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9A6" w:rsidRPr="001529A6" w:rsidRDefault="001529A6" w:rsidP="00483930">
      <w:pPr>
        <w:spacing w:after="0"/>
        <w:jc w:val="both"/>
        <w:rPr>
          <w:rFonts w:ascii="Times New Roman" w:hAnsi="Times New Roman" w:cs="Times New Roman"/>
          <w:sz w:val="24"/>
          <w:szCs w:val="24"/>
        </w:rPr>
      </w:pPr>
      <w:r w:rsidRPr="005B003A">
        <w:rPr>
          <w:rFonts w:ascii="Times New Roman" w:hAnsi="Times New Roman" w:cs="Times New Roman"/>
          <w:b/>
          <w:sz w:val="24"/>
          <w:szCs w:val="24"/>
        </w:rPr>
        <w:t>1. Наименования на режима/услугата</w:t>
      </w:r>
      <w:r>
        <w:rPr>
          <w:rFonts w:ascii="Times New Roman" w:hAnsi="Times New Roman" w:cs="Times New Roman"/>
          <w:b/>
          <w:sz w:val="24"/>
          <w:szCs w:val="24"/>
        </w:rPr>
        <w:t xml:space="preserve"> и у</w:t>
      </w:r>
      <w:bookmarkStart w:id="0" w:name="_GoBack"/>
      <w:bookmarkEnd w:id="0"/>
      <w:r>
        <w:rPr>
          <w:rFonts w:ascii="Times New Roman" w:hAnsi="Times New Roman" w:cs="Times New Roman"/>
          <w:b/>
          <w:sz w:val="24"/>
          <w:szCs w:val="24"/>
        </w:rPr>
        <w:t>никален идентификатор, съгласно Регистъра на услугите</w:t>
      </w:r>
      <w:r w:rsidRPr="00254179">
        <w:rPr>
          <w:rFonts w:ascii="Times New Roman" w:hAnsi="Times New Roman" w:cs="Times New Roman"/>
          <w:b/>
          <w:sz w:val="24"/>
          <w:szCs w:val="24"/>
        </w:rPr>
        <w:t>:</w:t>
      </w:r>
      <w:r w:rsidRPr="00254179">
        <w:rPr>
          <w:rFonts w:ascii="Times New Roman" w:hAnsi="Times New Roman" w:cs="Times New Roman"/>
          <w:sz w:val="24"/>
          <w:szCs w:val="24"/>
        </w:rPr>
        <w:t xml:space="preserve">  </w:t>
      </w:r>
      <w:r>
        <w:rPr>
          <w:rFonts w:ascii="Times New Roman" w:hAnsi="Times New Roman" w:cs="Times New Roman"/>
          <w:sz w:val="24"/>
          <w:szCs w:val="24"/>
        </w:rPr>
        <w:t xml:space="preserve">1129 </w:t>
      </w:r>
      <w:r w:rsidRPr="008E3057">
        <w:rPr>
          <w:rFonts w:ascii="Times New Roman" w:eastAsia="Times New Roman" w:hAnsi="Times New Roman" w:cs="Times New Roman"/>
          <w:sz w:val="24"/>
          <w:szCs w:val="24"/>
          <w:lang w:eastAsia="bg-BG"/>
        </w:rPr>
        <w:t xml:space="preserve">Издаване на </w:t>
      </w:r>
      <w:proofErr w:type="spellStart"/>
      <w:r w:rsidRPr="008E3057">
        <w:rPr>
          <w:rFonts w:ascii="Times New Roman" w:eastAsia="Times New Roman" w:hAnsi="Times New Roman" w:cs="Times New Roman"/>
          <w:sz w:val="24"/>
          <w:szCs w:val="24"/>
          <w:lang w:eastAsia="bg-BG"/>
        </w:rPr>
        <w:t>декларационен</w:t>
      </w:r>
      <w:proofErr w:type="spellEnd"/>
      <w:r w:rsidRPr="008E3057">
        <w:rPr>
          <w:rFonts w:ascii="Times New Roman" w:eastAsia="Times New Roman" w:hAnsi="Times New Roman" w:cs="Times New Roman"/>
          <w:sz w:val="24"/>
          <w:szCs w:val="24"/>
          <w:lang w:eastAsia="bg-BG"/>
        </w:rPr>
        <w:t xml:space="preserve"> акт, с който се определя научната и културната стойност на недвижимата културна ценност, предварителната й класификация и временните режими за нейното опазване</w:t>
      </w:r>
    </w:p>
    <w:p w:rsidR="001529A6" w:rsidRPr="00966618" w:rsidRDefault="001529A6" w:rsidP="00483930">
      <w:pPr>
        <w:jc w:val="both"/>
        <w:rPr>
          <w:rFonts w:ascii="Times New Roman" w:hAnsi="Times New Roman" w:cs="Times New Roman"/>
          <w:b/>
          <w:sz w:val="24"/>
          <w:szCs w:val="24"/>
        </w:rPr>
      </w:pPr>
      <w:r>
        <w:rPr>
          <w:rFonts w:ascii="Times New Roman" w:hAnsi="Times New Roman" w:cs="Times New Roman"/>
          <w:b/>
          <w:sz w:val="24"/>
          <w:szCs w:val="24"/>
        </w:rPr>
        <w:t>2. Нормативно</w:t>
      </w:r>
      <w:r w:rsidRPr="009D17DB">
        <w:rPr>
          <w:rFonts w:ascii="Times New Roman" w:hAnsi="Times New Roman" w:cs="Times New Roman"/>
          <w:b/>
          <w:sz w:val="24"/>
          <w:szCs w:val="24"/>
        </w:rPr>
        <w:t xml:space="preserve"> основание</w:t>
      </w:r>
      <w:r>
        <w:rPr>
          <w:rFonts w:ascii="Times New Roman" w:hAnsi="Times New Roman" w:cs="Times New Roman"/>
          <w:b/>
          <w:sz w:val="24"/>
          <w:szCs w:val="24"/>
        </w:rPr>
        <w:t xml:space="preserve">: </w:t>
      </w:r>
      <w:r w:rsidRPr="00F80599">
        <w:rPr>
          <w:rFonts w:ascii="Times New Roman" w:eastAsia="Times New Roman" w:hAnsi="Times New Roman" w:cs="Times New Roman"/>
          <w:sz w:val="24"/>
          <w:szCs w:val="24"/>
          <w:lang w:eastAsia="bg-BG"/>
        </w:rPr>
        <w:t>Чл. 58, ал. 1 и ал. 2</w:t>
      </w:r>
      <w:r w:rsidRPr="00B65DCE">
        <w:rPr>
          <w:rFonts w:ascii="Times New Roman" w:eastAsia="Times New Roman" w:hAnsi="Times New Roman" w:cs="Times New Roman"/>
          <w:sz w:val="24"/>
          <w:szCs w:val="24"/>
          <w:lang w:eastAsia="bg-BG"/>
        </w:rPr>
        <w:t xml:space="preserve"> от Закона за културното наследство и чл. 18, ал. 3 от Наредба № Н-12 от 21.11.2012 г.</w:t>
      </w:r>
    </w:p>
    <w:p w:rsidR="001529A6" w:rsidRDefault="001529A6" w:rsidP="001529A6">
      <w:pPr>
        <w:rPr>
          <w:rFonts w:ascii="Times New Roman" w:eastAsia="Times New Roman" w:hAnsi="Times New Roman" w:cs="Times New Roman"/>
          <w:sz w:val="24"/>
          <w:szCs w:val="24"/>
          <w:lang w:eastAsia="bg-BG"/>
        </w:rPr>
      </w:pPr>
      <w:r>
        <w:rPr>
          <w:rFonts w:ascii="Times New Roman" w:hAnsi="Times New Roman" w:cs="Times New Roman"/>
          <w:b/>
          <w:sz w:val="24"/>
          <w:szCs w:val="24"/>
        </w:rPr>
        <w:t>3</w:t>
      </w:r>
      <w:r w:rsidRPr="00EB14AC">
        <w:rPr>
          <w:rFonts w:ascii="Times New Roman" w:hAnsi="Times New Roman" w:cs="Times New Roman"/>
          <w:b/>
          <w:sz w:val="24"/>
          <w:szCs w:val="24"/>
        </w:rPr>
        <w:t>.</w:t>
      </w:r>
      <w:r>
        <w:rPr>
          <w:rFonts w:ascii="Times New Roman" w:hAnsi="Times New Roman" w:cs="Times New Roman"/>
          <w:b/>
          <w:sz w:val="24"/>
          <w:szCs w:val="24"/>
        </w:rPr>
        <w:t xml:space="preserve"> Срок за предоставяне: </w:t>
      </w:r>
      <w:r w:rsidRPr="008303B1">
        <w:rPr>
          <w:rFonts w:ascii="Times New Roman" w:eastAsia="Times New Roman" w:hAnsi="Times New Roman" w:cs="Times New Roman"/>
          <w:sz w:val="24"/>
          <w:szCs w:val="24"/>
          <w:lang w:eastAsia="bg-BG"/>
        </w:rPr>
        <w:t xml:space="preserve">Два месеца </w:t>
      </w:r>
      <w:r w:rsidRPr="00F80599">
        <w:rPr>
          <w:rFonts w:ascii="Times New Roman" w:eastAsia="Times New Roman" w:hAnsi="Times New Roman" w:cs="Times New Roman"/>
          <w:sz w:val="24"/>
          <w:szCs w:val="24"/>
          <w:lang w:eastAsia="bg-BG"/>
        </w:rPr>
        <w:t>– чл.64, ал.3</w:t>
      </w:r>
      <w:r>
        <w:rPr>
          <w:rFonts w:ascii="Times New Roman" w:eastAsia="Times New Roman" w:hAnsi="Times New Roman" w:cs="Times New Roman"/>
          <w:sz w:val="24"/>
          <w:szCs w:val="24"/>
          <w:lang w:eastAsia="bg-BG"/>
        </w:rPr>
        <w:t xml:space="preserve">  от ЗКН и </w:t>
      </w:r>
      <w:r w:rsidRPr="008303B1">
        <w:rPr>
          <w:rFonts w:ascii="Times New Roman" w:eastAsia="Times New Roman" w:hAnsi="Times New Roman" w:cs="Times New Roman"/>
          <w:sz w:val="24"/>
          <w:szCs w:val="24"/>
          <w:lang w:eastAsia="bg-BG"/>
        </w:rPr>
        <w:t>чл. 18 и 19 от Наредба № Н-12 от 21.11.2012 г.</w:t>
      </w:r>
    </w:p>
    <w:p w:rsidR="001529A6" w:rsidRPr="00966618" w:rsidRDefault="001529A6" w:rsidP="001529A6">
      <w:pPr>
        <w:rPr>
          <w:rFonts w:ascii="Times New Roman" w:hAnsi="Times New Roman" w:cs="Times New Roman"/>
          <w:b/>
          <w:sz w:val="24"/>
          <w:szCs w:val="24"/>
        </w:rPr>
      </w:pPr>
      <w:r>
        <w:rPr>
          <w:rFonts w:ascii="Times New Roman" w:hAnsi="Times New Roman" w:cs="Times New Roman"/>
          <w:b/>
          <w:sz w:val="24"/>
          <w:szCs w:val="24"/>
        </w:rPr>
        <w:t xml:space="preserve">4. </w:t>
      </w:r>
      <w:r w:rsidRPr="00EB14AC">
        <w:rPr>
          <w:rFonts w:ascii="Times New Roman" w:hAnsi="Times New Roman" w:cs="Times New Roman"/>
          <w:b/>
          <w:sz w:val="24"/>
          <w:szCs w:val="24"/>
        </w:rPr>
        <w:t>Срок на действие на документа</w:t>
      </w:r>
      <w:r>
        <w:rPr>
          <w:rFonts w:ascii="Times New Roman" w:hAnsi="Times New Roman" w:cs="Times New Roman"/>
          <w:b/>
          <w:sz w:val="24"/>
          <w:szCs w:val="24"/>
        </w:rPr>
        <w:t xml:space="preserve">/индивидуален административен акт: </w:t>
      </w:r>
      <w:r>
        <w:rPr>
          <w:rFonts w:ascii="Times New Roman" w:hAnsi="Times New Roman" w:cs="Times New Roman"/>
          <w:sz w:val="24"/>
          <w:szCs w:val="24"/>
        </w:rPr>
        <w:t>Безсрочно</w:t>
      </w:r>
    </w:p>
    <w:p w:rsidR="001529A6" w:rsidRPr="00966618" w:rsidRDefault="001529A6" w:rsidP="001529A6">
      <w:pPr>
        <w:rPr>
          <w:rFonts w:ascii="Times New Roman" w:hAnsi="Times New Roman" w:cs="Times New Roman"/>
          <w:b/>
          <w:sz w:val="24"/>
          <w:szCs w:val="24"/>
        </w:rPr>
      </w:pPr>
      <w:r>
        <w:rPr>
          <w:rFonts w:ascii="Times New Roman" w:hAnsi="Times New Roman" w:cs="Times New Roman"/>
          <w:b/>
          <w:sz w:val="24"/>
          <w:szCs w:val="24"/>
        </w:rPr>
        <w:t>5. Орган, осъщ</w:t>
      </w:r>
      <w:r w:rsidRPr="0070083C">
        <w:rPr>
          <w:rFonts w:ascii="Times New Roman" w:hAnsi="Times New Roman" w:cs="Times New Roman"/>
          <w:b/>
          <w:sz w:val="24"/>
          <w:szCs w:val="24"/>
        </w:rPr>
        <w:t>ествяващ контрол върху дейно</w:t>
      </w:r>
      <w:r>
        <w:rPr>
          <w:rFonts w:ascii="Times New Roman" w:hAnsi="Times New Roman" w:cs="Times New Roman"/>
          <w:b/>
          <w:sz w:val="24"/>
          <w:szCs w:val="24"/>
        </w:rPr>
        <w:t xml:space="preserve">стта на органа  по предоставянето на услугата: </w:t>
      </w:r>
      <w:r>
        <w:rPr>
          <w:rFonts w:ascii="Times New Roman" w:hAnsi="Times New Roman" w:cs="Times New Roman"/>
          <w:sz w:val="24"/>
          <w:szCs w:val="24"/>
        </w:rPr>
        <w:t>ВАС</w:t>
      </w:r>
    </w:p>
    <w:p w:rsidR="001529A6" w:rsidRPr="00966618" w:rsidRDefault="001529A6" w:rsidP="001529A6">
      <w:pPr>
        <w:jc w:val="both"/>
        <w:rPr>
          <w:rFonts w:ascii="Times New Roman" w:hAnsi="Times New Roman" w:cs="Times New Roman"/>
          <w:sz w:val="24"/>
          <w:szCs w:val="24"/>
        </w:rPr>
      </w:pPr>
      <w:r>
        <w:rPr>
          <w:rFonts w:ascii="Times New Roman" w:hAnsi="Times New Roman" w:cs="Times New Roman"/>
          <w:b/>
          <w:sz w:val="24"/>
          <w:szCs w:val="24"/>
        </w:rPr>
        <w:t>6. Ред, включително срокове, за обжалване на действията на органа по предоставяне на услугата.</w:t>
      </w:r>
      <w:r>
        <w:rPr>
          <w:rFonts w:ascii="Times New Roman" w:hAnsi="Times New Roman" w:cs="Times New Roman"/>
          <w:sz w:val="24"/>
          <w:szCs w:val="24"/>
        </w:rPr>
        <w:t xml:space="preserve"> </w:t>
      </w:r>
      <w:r w:rsidRPr="00966618">
        <w:rPr>
          <w:rFonts w:ascii="Times New Roman" w:hAnsi="Times New Roman" w:cs="Times New Roman"/>
          <w:sz w:val="24"/>
          <w:szCs w:val="24"/>
        </w:rPr>
        <w:t>Орган, пред който се  обжалва индивидуален административен акт: ВАС. Ред и срокове: по реда на АПК.</w:t>
      </w:r>
    </w:p>
    <w:p w:rsidR="001529A6" w:rsidRDefault="001529A6" w:rsidP="001529A6">
      <w:pPr>
        <w:spacing w:after="120"/>
        <w:jc w:val="both"/>
        <w:rPr>
          <w:rFonts w:ascii="Times New Roman" w:hAnsi="Times New Roman" w:cs="Times New Roman"/>
          <w:b/>
          <w:sz w:val="24"/>
          <w:szCs w:val="24"/>
        </w:rPr>
      </w:pPr>
      <w:r w:rsidRPr="0070083C">
        <w:rPr>
          <w:rFonts w:ascii="Times New Roman" w:hAnsi="Times New Roman" w:cs="Times New Roman"/>
          <w:b/>
          <w:sz w:val="24"/>
          <w:szCs w:val="24"/>
        </w:rPr>
        <w:t>7. Процедура по предоставяне на административна услуга/издаване на индивидуалния административен акт.</w:t>
      </w:r>
      <w:r>
        <w:rPr>
          <w:rFonts w:ascii="Times New Roman" w:hAnsi="Times New Roman" w:cs="Times New Roman"/>
          <w:b/>
          <w:sz w:val="24"/>
          <w:szCs w:val="24"/>
        </w:rPr>
        <w:t xml:space="preserve"> </w:t>
      </w:r>
      <w:r w:rsidRPr="0070083C">
        <w:rPr>
          <w:rFonts w:ascii="Times New Roman" w:hAnsi="Times New Roman" w:cs="Times New Roman"/>
          <w:b/>
          <w:sz w:val="24"/>
          <w:szCs w:val="24"/>
        </w:rPr>
        <w:t>Всички изисквания към потребителите и всички необходими документи, които след</w:t>
      </w:r>
      <w:r>
        <w:rPr>
          <w:rFonts w:ascii="Times New Roman" w:hAnsi="Times New Roman" w:cs="Times New Roman"/>
          <w:b/>
          <w:sz w:val="24"/>
          <w:szCs w:val="24"/>
        </w:rPr>
        <w:t>ва потребителите да предоставят:</w:t>
      </w:r>
    </w:p>
    <w:p w:rsidR="001529A6" w:rsidRDefault="001529A6" w:rsidP="001529A6">
      <w:pPr>
        <w:tabs>
          <w:tab w:val="left" w:pos="-360"/>
          <w:tab w:val="left" w:pos="360"/>
        </w:tabs>
        <w:spacing w:before="100" w:beforeAutospacing="1" w:after="100" w:afterAutospacing="1"/>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Декларирането на обекти, които могат да бъдат определени като недвижими културни ценности (НКЦ), се извършва със заповед на министъра на културата по предложение на директора на Националния институт за недвижимо културно наследство (НИНКН), изготвено въз основа на предварителна оценка.</w:t>
      </w:r>
    </w:p>
    <w:p w:rsidR="001529A6" w:rsidRPr="00B65DCE" w:rsidRDefault="001529A6" w:rsidP="001529A6">
      <w:pPr>
        <w:tabs>
          <w:tab w:val="left" w:pos="-360"/>
          <w:tab w:val="left" w:pos="360"/>
        </w:tabs>
        <w:spacing w:before="120"/>
        <w:contextualSpacing/>
        <w:jc w:val="both"/>
        <w:rPr>
          <w:rFonts w:ascii="Times New Roman" w:eastAsia="Calibri" w:hAnsi="Times New Roman" w:cs="Times New Roman"/>
          <w:b/>
          <w:color w:val="7030A0"/>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Всяко физическо или юридическо лице може да прави искане за деклариране на недвижими обекти до Министерството на културата, включително и чрез съответния регионален инспекторат по опазване на културното наследство.</w:t>
      </w:r>
      <w:r w:rsidRPr="00B65DCE">
        <w:rPr>
          <w:rFonts w:ascii="Times New Roman" w:eastAsia="Calibri" w:hAnsi="Times New Roman" w:cs="Times New Roman"/>
          <w:sz w:val="24"/>
          <w:szCs w:val="24"/>
          <w:lang w:val="en-US"/>
        </w:rPr>
        <w:t xml:space="preserve"> </w:t>
      </w:r>
    </w:p>
    <w:p w:rsidR="001529A6" w:rsidRDefault="001529A6" w:rsidP="001529A6">
      <w:pPr>
        <w:tabs>
          <w:tab w:val="left" w:pos="-360"/>
          <w:tab w:val="left" w:pos="3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Предложенията включват предварителна категоризация, класификация и временни режими за опазване на тези обекти.</w:t>
      </w:r>
    </w:p>
    <w:p w:rsidR="001529A6" w:rsidRPr="00B65DCE" w:rsidRDefault="001529A6" w:rsidP="001529A6">
      <w:pPr>
        <w:tabs>
          <w:tab w:val="left" w:pos="-360"/>
          <w:tab w:val="left" w:pos="360"/>
        </w:tabs>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В случаите когато от предварителната оценка по чл. 57, ал. 3 от Закона за културното наследство (</w:t>
      </w:r>
      <w:r w:rsidRPr="00B65DCE">
        <w:rPr>
          <w:rFonts w:ascii="Times New Roman" w:eastAsia="Calibri" w:hAnsi="Times New Roman" w:cs="Times New Roman"/>
          <w:sz w:val="24"/>
          <w:szCs w:val="24"/>
          <w:lang w:val="en-US"/>
        </w:rPr>
        <w:t>ЗКН</w:t>
      </w:r>
      <w:r w:rsidRPr="00B65DCE">
        <w:rPr>
          <w:rFonts w:ascii="Times New Roman" w:eastAsia="Calibri" w:hAnsi="Times New Roman" w:cs="Times New Roman"/>
          <w:sz w:val="24"/>
          <w:szCs w:val="24"/>
        </w:rPr>
        <w:t>) се установи, че изследваният обект не притежава признаци на НКЦ, директорът на НИНКН изготвя мотивирано предложение до министъра на културата за отказ за деклариране.</w:t>
      </w:r>
    </w:p>
    <w:p w:rsidR="001529A6" w:rsidRPr="00B65DCE" w:rsidRDefault="001529A6" w:rsidP="001529A6">
      <w:pPr>
        <w:tabs>
          <w:tab w:val="left" w:pos="-360"/>
          <w:tab w:val="left" w:pos="360"/>
        </w:tabs>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Предложенията се</w:t>
      </w:r>
      <w:r w:rsidRPr="00B65DCE">
        <w:rPr>
          <w:rFonts w:ascii="Times New Roman" w:eastAsia="Calibri" w:hAnsi="Times New Roman" w:cs="Times New Roman"/>
          <w:color w:val="7030A0"/>
          <w:sz w:val="24"/>
          <w:szCs w:val="24"/>
        </w:rPr>
        <w:t xml:space="preserve"> </w:t>
      </w:r>
      <w:r w:rsidRPr="00B65DCE">
        <w:rPr>
          <w:rFonts w:ascii="Times New Roman" w:eastAsia="Calibri" w:hAnsi="Times New Roman" w:cs="Times New Roman"/>
          <w:sz w:val="24"/>
          <w:szCs w:val="24"/>
        </w:rPr>
        <w:t xml:space="preserve">разглеждат от Специализирания експертен съвет за опазване на недвижимите културни ценности (СЕСОНКЦ) към министъра на културата. </w:t>
      </w:r>
    </w:p>
    <w:p w:rsidR="001529A6" w:rsidRPr="008E3057" w:rsidRDefault="001529A6" w:rsidP="001529A6">
      <w:pPr>
        <w:tabs>
          <w:tab w:val="left" w:pos="-360"/>
          <w:tab w:val="left" w:pos="360"/>
        </w:tabs>
        <w:spacing w:after="0"/>
        <w:contextualSpacing/>
        <w:jc w:val="both"/>
        <w:rPr>
          <w:rFonts w:ascii="Times New Roman" w:eastAsia="Calibri" w:hAnsi="Times New Roman" w:cs="Times New Roman"/>
          <w:b/>
          <w:sz w:val="24"/>
          <w:szCs w:val="24"/>
        </w:rPr>
      </w:pPr>
      <w:r>
        <w:rPr>
          <w:rFonts w:ascii="Times New Roman" w:eastAsia="Calibri" w:hAnsi="Times New Roman" w:cs="Times New Roman"/>
          <w:sz w:val="24"/>
          <w:szCs w:val="24"/>
        </w:rPr>
        <w:tab/>
      </w:r>
      <w:proofErr w:type="spellStart"/>
      <w:proofErr w:type="gramStart"/>
      <w:r w:rsidRPr="00B65DCE">
        <w:rPr>
          <w:rFonts w:ascii="Times New Roman" w:eastAsia="Calibri" w:hAnsi="Times New Roman" w:cs="Times New Roman"/>
          <w:sz w:val="24"/>
          <w:szCs w:val="24"/>
          <w:lang w:val="en-US"/>
        </w:rPr>
        <w:t>Работата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на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съвета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се</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организира</w:t>
      </w:r>
      <w:proofErr w:type="spellEnd"/>
      <w:r w:rsidRPr="00B65DCE">
        <w:rPr>
          <w:rFonts w:ascii="Times New Roman" w:eastAsia="Calibri" w:hAnsi="Times New Roman" w:cs="Times New Roman"/>
          <w:sz w:val="24"/>
          <w:szCs w:val="24"/>
          <w:lang w:val="en-US"/>
        </w:rPr>
        <w:t xml:space="preserve"> в </w:t>
      </w:r>
      <w:proofErr w:type="spellStart"/>
      <w:r w:rsidRPr="00B65DCE">
        <w:rPr>
          <w:rFonts w:ascii="Times New Roman" w:eastAsia="Calibri" w:hAnsi="Times New Roman" w:cs="Times New Roman"/>
          <w:sz w:val="24"/>
          <w:szCs w:val="24"/>
          <w:lang w:val="en-US"/>
        </w:rPr>
        <w:t>заседания</w:t>
      </w:r>
      <w:proofErr w:type="spellEnd"/>
      <w:r w:rsidRPr="00B65DCE">
        <w:rPr>
          <w:rFonts w:ascii="Times New Roman" w:eastAsia="Calibri" w:hAnsi="Times New Roman" w:cs="Times New Roman"/>
          <w:sz w:val="24"/>
          <w:szCs w:val="24"/>
        </w:rPr>
        <w:t>, които</w:t>
      </w:r>
      <w:r w:rsidRPr="00B65DCE">
        <w:rPr>
          <w:rFonts w:ascii="Times New Roman" w:eastAsia="Calibri" w:hAnsi="Times New Roman" w:cs="Times New Roman"/>
          <w:color w:val="7030A0"/>
          <w:sz w:val="24"/>
          <w:szCs w:val="24"/>
        </w:rPr>
        <w:t xml:space="preserve"> </w:t>
      </w:r>
      <w:proofErr w:type="spellStart"/>
      <w:r w:rsidRPr="00B65DCE">
        <w:rPr>
          <w:rFonts w:ascii="Times New Roman" w:eastAsia="Calibri" w:hAnsi="Times New Roman" w:cs="Times New Roman"/>
          <w:sz w:val="24"/>
          <w:szCs w:val="24"/>
          <w:lang w:val="en-US"/>
        </w:rPr>
        <w:t>се</w:t>
      </w:r>
      <w:proofErr w:type="spellEnd"/>
      <w:r w:rsidRPr="00B65DCE">
        <w:rPr>
          <w:rFonts w:ascii="Times New Roman" w:eastAsia="Calibri" w:hAnsi="Times New Roman" w:cs="Times New Roman"/>
          <w:sz w:val="24"/>
          <w:szCs w:val="24"/>
        </w:rPr>
        <w:t xml:space="preserve"> </w:t>
      </w:r>
      <w:proofErr w:type="spellStart"/>
      <w:r w:rsidRPr="00B65DCE">
        <w:rPr>
          <w:rFonts w:ascii="Times New Roman" w:eastAsia="Calibri" w:hAnsi="Times New Roman" w:cs="Times New Roman"/>
          <w:sz w:val="24"/>
          <w:szCs w:val="24"/>
          <w:lang w:val="en-US"/>
        </w:rPr>
        <w:t>провеждат</w:t>
      </w:r>
      <w:proofErr w:type="spellEnd"/>
      <w:r w:rsidRPr="00B65DCE">
        <w:rPr>
          <w:rFonts w:ascii="Times New Roman" w:eastAsia="Calibri" w:hAnsi="Times New Roman" w:cs="Times New Roman"/>
          <w:sz w:val="24"/>
          <w:szCs w:val="24"/>
          <w:lang w:val="en-US"/>
        </w:rPr>
        <w:t xml:space="preserve"> в 10-дневен </w:t>
      </w:r>
      <w:proofErr w:type="spellStart"/>
      <w:r w:rsidRPr="00B65DCE">
        <w:rPr>
          <w:rFonts w:ascii="Times New Roman" w:eastAsia="Calibri" w:hAnsi="Times New Roman" w:cs="Times New Roman"/>
          <w:sz w:val="24"/>
          <w:szCs w:val="24"/>
          <w:lang w:val="en-US"/>
        </w:rPr>
        <w:t>срок</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от</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постъпване</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на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предложение</w:t>
      </w:r>
      <w:proofErr w:type="spellEnd"/>
      <w:r w:rsidRPr="00B65DCE">
        <w:rPr>
          <w:rFonts w:ascii="Times New Roman" w:eastAsia="Calibri" w:hAnsi="Times New Roman" w:cs="Times New Roman"/>
          <w:sz w:val="24"/>
          <w:szCs w:val="24"/>
        </w:rPr>
        <w:t>то.</w:t>
      </w:r>
      <w:proofErr w:type="gramEnd"/>
    </w:p>
    <w:p w:rsidR="001529A6" w:rsidRPr="008E3057" w:rsidRDefault="001529A6" w:rsidP="001529A6">
      <w:pPr>
        <w:tabs>
          <w:tab w:val="left" w:pos="-360"/>
          <w:tab w:val="left" w:pos="360"/>
        </w:tabs>
        <w:spacing w:after="12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СЕСОНКЦ изготвя становище до министъра на културата в едномесечен срок от получаване на предложението на директора на НИНКН.</w:t>
      </w:r>
      <w:r>
        <w:rPr>
          <w:rFonts w:ascii="Times New Roman" w:eastAsia="Calibri" w:hAnsi="Times New Roman" w:cs="Times New Roman"/>
          <w:b/>
          <w:sz w:val="24"/>
          <w:szCs w:val="24"/>
        </w:rPr>
        <w:t xml:space="preserve"> </w:t>
      </w:r>
      <w:r w:rsidRPr="00B65DCE">
        <w:rPr>
          <w:rFonts w:ascii="Times New Roman" w:eastAsia="Calibri" w:hAnsi="Times New Roman" w:cs="Times New Roman"/>
          <w:sz w:val="24"/>
          <w:szCs w:val="24"/>
        </w:rPr>
        <w:t xml:space="preserve">Констатациите и предложенията на СЕСОНКЦ по направените предложения, се отразяват в протокол, който </w:t>
      </w:r>
      <w:proofErr w:type="spellStart"/>
      <w:r w:rsidRPr="00B65DCE">
        <w:rPr>
          <w:rFonts w:ascii="Times New Roman" w:eastAsia="Calibri" w:hAnsi="Times New Roman" w:cs="Times New Roman"/>
          <w:sz w:val="24"/>
          <w:szCs w:val="24"/>
          <w:lang w:val="en-US"/>
        </w:rPr>
        <w:t>се</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подписва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от</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всички</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членове</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на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съвета</w:t>
      </w:r>
      <w:proofErr w:type="spellEnd"/>
      <w:r w:rsidRPr="00B65DCE">
        <w:rPr>
          <w:rFonts w:ascii="Times New Roman" w:eastAsia="Calibri" w:hAnsi="Times New Roman" w:cs="Times New Roman"/>
          <w:sz w:val="24"/>
          <w:szCs w:val="24"/>
          <w:lang w:val="en-US"/>
        </w:rPr>
        <w:t xml:space="preserve"> и </w:t>
      </w:r>
      <w:proofErr w:type="spellStart"/>
      <w:r w:rsidRPr="00B65DCE">
        <w:rPr>
          <w:rFonts w:ascii="Times New Roman" w:eastAsia="Calibri" w:hAnsi="Times New Roman" w:cs="Times New Roman"/>
          <w:sz w:val="24"/>
          <w:szCs w:val="24"/>
          <w:lang w:val="en-US"/>
        </w:rPr>
        <w:t>се</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одобрява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от</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министъра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на</w:t>
      </w:r>
      <w:proofErr w:type="spellEnd"/>
      <w:r w:rsidRPr="00B65DCE">
        <w:rPr>
          <w:rFonts w:ascii="Times New Roman" w:eastAsia="Calibri" w:hAnsi="Times New Roman" w:cs="Times New Roman"/>
          <w:sz w:val="24"/>
          <w:szCs w:val="24"/>
          <w:lang w:val="en-US"/>
        </w:rPr>
        <w:t xml:space="preserve"> </w:t>
      </w:r>
      <w:proofErr w:type="spellStart"/>
      <w:r w:rsidRPr="00B65DCE">
        <w:rPr>
          <w:rFonts w:ascii="Times New Roman" w:eastAsia="Calibri" w:hAnsi="Times New Roman" w:cs="Times New Roman"/>
          <w:sz w:val="24"/>
          <w:szCs w:val="24"/>
          <w:lang w:val="en-US"/>
        </w:rPr>
        <w:t>културата</w:t>
      </w:r>
      <w:proofErr w:type="spellEnd"/>
      <w:r w:rsidRPr="00B65DCE">
        <w:rPr>
          <w:rFonts w:ascii="Times New Roman" w:eastAsia="Calibri" w:hAnsi="Times New Roman" w:cs="Times New Roman"/>
          <w:sz w:val="24"/>
          <w:szCs w:val="24"/>
          <w:lang w:val="en-US"/>
        </w:rPr>
        <w:t>.</w:t>
      </w:r>
    </w:p>
    <w:p w:rsidR="001529A6" w:rsidRPr="00B65DCE" w:rsidRDefault="001529A6" w:rsidP="001529A6">
      <w:pPr>
        <w:widowControl w:val="0"/>
        <w:tabs>
          <w:tab w:val="left" w:pos="360"/>
        </w:tabs>
        <w:autoSpaceDE w:val="0"/>
        <w:autoSpaceDN w:val="0"/>
        <w:adjustRightInd w:val="0"/>
        <w:spacing w:after="0"/>
        <w:jc w:val="both"/>
        <w:rPr>
          <w:rFonts w:ascii="Times New Roman" w:eastAsia="Calibri" w:hAnsi="Times New Roman" w:cs="Times New Roman"/>
          <w:b/>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 xml:space="preserve">Въз основа на становището на съвета НИНКН в 14-дневен срок подготвя </w:t>
      </w:r>
      <w:r w:rsidRPr="00B65DCE">
        <w:rPr>
          <w:rFonts w:ascii="Times New Roman" w:eastAsia="Calibri" w:hAnsi="Times New Roman" w:cs="Times New Roman"/>
          <w:sz w:val="24"/>
          <w:szCs w:val="24"/>
        </w:rPr>
        <w:lastRenderedPageBreak/>
        <w:t>окончателния текстови и графичен материал, необходим за издаване на заповедта на министъра на културата.</w:t>
      </w:r>
    </w:p>
    <w:p w:rsidR="001529A6" w:rsidRPr="00B65DCE" w:rsidRDefault="001529A6" w:rsidP="001529A6">
      <w:pPr>
        <w:tabs>
          <w:tab w:val="left" w:pos="0"/>
          <w:tab w:val="left" w:pos="360"/>
        </w:tabs>
        <w:spacing w:after="0"/>
        <w:jc w:val="both"/>
        <w:rPr>
          <w:rFonts w:ascii="Times New Roman" w:eastAsia="Calibri" w:hAnsi="Times New Roman" w:cs="Times New Roman"/>
          <w:sz w:val="24"/>
          <w:szCs w:val="24"/>
          <w:lang w:val="ru-RU"/>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В 14-дневен срок от получаване на окончателния текстови и графичен материал, подготвен от НИНКН, министърът на културата издава заповед за декларирането на обекта и за вписването му в публичния регистър по чл. 60 от ЗКН,</w:t>
      </w:r>
      <w:r w:rsidRPr="00B65DCE">
        <w:rPr>
          <w:rFonts w:ascii="Times New Roman" w:eastAsia="Calibri" w:hAnsi="Times New Roman" w:cs="Times New Roman"/>
          <w:sz w:val="24"/>
          <w:szCs w:val="24"/>
          <w:lang w:val="ru-RU"/>
        </w:rPr>
        <w:t xml:space="preserve"> чрез </w:t>
      </w:r>
      <w:proofErr w:type="spellStart"/>
      <w:r w:rsidRPr="00B65DCE">
        <w:rPr>
          <w:rFonts w:ascii="Times New Roman" w:eastAsia="Calibri" w:hAnsi="Times New Roman" w:cs="Times New Roman"/>
          <w:sz w:val="24"/>
          <w:szCs w:val="24"/>
          <w:lang w:val="ru-RU"/>
        </w:rPr>
        <w:t>който</w:t>
      </w:r>
      <w:proofErr w:type="spellEnd"/>
      <w:r w:rsidRPr="00B65DCE">
        <w:rPr>
          <w:rFonts w:ascii="Times New Roman" w:eastAsia="Calibri" w:hAnsi="Times New Roman" w:cs="Times New Roman"/>
          <w:sz w:val="24"/>
          <w:szCs w:val="24"/>
          <w:lang w:val="ru-RU"/>
        </w:rPr>
        <w:t xml:space="preserve"> се </w:t>
      </w:r>
      <w:proofErr w:type="spellStart"/>
      <w:r w:rsidRPr="00B65DCE">
        <w:rPr>
          <w:rFonts w:ascii="Times New Roman" w:eastAsia="Calibri" w:hAnsi="Times New Roman" w:cs="Times New Roman"/>
          <w:sz w:val="24"/>
          <w:szCs w:val="24"/>
          <w:lang w:val="ru-RU"/>
        </w:rPr>
        <w:t>осъществява</w:t>
      </w:r>
      <w:proofErr w:type="spellEnd"/>
      <w:r w:rsidRPr="00B65DCE">
        <w:rPr>
          <w:rFonts w:ascii="Times New Roman" w:eastAsia="Calibri" w:hAnsi="Times New Roman" w:cs="Times New Roman"/>
          <w:sz w:val="24"/>
          <w:szCs w:val="24"/>
          <w:lang w:val="ru-RU"/>
        </w:rPr>
        <w:t xml:space="preserve"> и </w:t>
      </w:r>
      <w:proofErr w:type="spellStart"/>
      <w:r w:rsidRPr="00B65DCE">
        <w:rPr>
          <w:rFonts w:ascii="Times New Roman" w:eastAsia="Calibri" w:hAnsi="Times New Roman" w:cs="Times New Roman"/>
          <w:sz w:val="24"/>
          <w:szCs w:val="24"/>
          <w:lang w:val="ru-RU"/>
        </w:rPr>
        <w:t>достъпът</w:t>
      </w:r>
      <w:proofErr w:type="spellEnd"/>
      <w:r w:rsidRPr="00B65DCE">
        <w:rPr>
          <w:rFonts w:ascii="Times New Roman" w:eastAsia="Calibri" w:hAnsi="Times New Roman" w:cs="Times New Roman"/>
          <w:sz w:val="24"/>
          <w:szCs w:val="24"/>
          <w:lang w:val="ru-RU"/>
        </w:rPr>
        <w:t xml:space="preserve"> до </w:t>
      </w:r>
      <w:proofErr w:type="spellStart"/>
      <w:r w:rsidRPr="00B65DCE">
        <w:rPr>
          <w:rFonts w:ascii="Times New Roman" w:eastAsia="Calibri" w:hAnsi="Times New Roman" w:cs="Times New Roman"/>
          <w:sz w:val="24"/>
          <w:szCs w:val="24"/>
          <w:lang w:val="ru-RU"/>
        </w:rPr>
        <w:t>тях</w:t>
      </w:r>
      <w:proofErr w:type="spellEnd"/>
      <w:r w:rsidRPr="00B65DCE">
        <w:rPr>
          <w:rFonts w:ascii="Times New Roman" w:eastAsia="Calibri" w:hAnsi="Times New Roman" w:cs="Times New Roman"/>
          <w:sz w:val="24"/>
          <w:szCs w:val="24"/>
          <w:lang w:val="ru-RU"/>
        </w:rPr>
        <w:t>.</w:t>
      </w:r>
    </w:p>
    <w:p w:rsidR="001529A6" w:rsidRPr="00B65DCE" w:rsidRDefault="001529A6" w:rsidP="001529A6">
      <w:pPr>
        <w:widowControl w:val="0"/>
        <w:tabs>
          <w:tab w:val="left" w:pos="360"/>
        </w:tabs>
        <w:autoSpaceDE w:val="0"/>
        <w:autoSpaceDN w:val="0"/>
        <w:adjustRightInd w:val="0"/>
        <w:spacing w:after="0"/>
        <w:jc w:val="both"/>
        <w:rPr>
          <w:rFonts w:ascii="Times New Roman" w:eastAsia="Calibri" w:hAnsi="Times New Roman" w:cs="Times New Roman"/>
          <w:b/>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В 7-дневен срок от издаване на заповедта по чл. 6 Министерството на културата изпраща оригинала на заповедта в НИНКН, като копия от нея се изпращат до съответните общински администрации, които поддържат местните архиви на недвижимите културни ценности, както и до съответния регионален инспекторат по опазване на културното наследство и по компетентност до Центъра за подводна археология.</w:t>
      </w:r>
    </w:p>
    <w:p w:rsidR="001529A6" w:rsidRPr="00B65DCE" w:rsidRDefault="001529A6" w:rsidP="001529A6">
      <w:pPr>
        <w:tabs>
          <w:tab w:val="left" w:pos="0"/>
          <w:tab w:val="left" w:pos="360"/>
        </w:tabs>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B65DCE">
        <w:rPr>
          <w:rFonts w:ascii="Times New Roman" w:eastAsia="Calibri" w:hAnsi="Times New Roman" w:cs="Times New Roman"/>
          <w:sz w:val="24"/>
          <w:szCs w:val="24"/>
        </w:rPr>
        <w:t>Временният режим за опазване на недвижими обекти</w:t>
      </w:r>
      <w:r>
        <w:rPr>
          <w:rFonts w:ascii="Times New Roman" w:eastAsia="Calibri" w:hAnsi="Times New Roman" w:cs="Times New Roman"/>
          <w:sz w:val="24"/>
          <w:szCs w:val="24"/>
        </w:rPr>
        <w:t xml:space="preserve"> на културното наследство</w:t>
      </w:r>
      <w:r w:rsidRPr="00B65DCE">
        <w:rPr>
          <w:rFonts w:ascii="Times New Roman" w:eastAsia="Calibri" w:hAnsi="Times New Roman" w:cs="Times New Roman"/>
          <w:sz w:val="24"/>
          <w:szCs w:val="24"/>
        </w:rPr>
        <w:t xml:space="preserve"> влиза в сила от датата на уведомяването на собственика от съответната общинска администрация и е задължителен за всички физически и юридически лица.</w:t>
      </w:r>
    </w:p>
    <w:p w:rsidR="001529A6" w:rsidRDefault="001529A6" w:rsidP="001529A6">
      <w:pPr>
        <w:spacing w:after="0"/>
        <w:rPr>
          <w:rFonts w:ascii="Times New Roman" w:eastAsia="Calibri" w:hAnsi="Times New Roman" w:cs="Times New Roman"/>
          <w:sz w:val="24"/>
          <w:szCs w:val="24"/>
        </w:rPr>
      </w:pPr>
      <w:r w:rsidRPr="0076315B">
        <w:rPr>
          <w:rFonts w:ascii="Times New Roman" w:hAnsi="Times New Roman" w:cs="Times New Roman"/>
          <w:b/>
          <w:sz w:val="24"/>
          <w:szCs w:val="24"/>
        </w:rPr>
        <w:t>8.</w:t>
      </w:r>
      <w:r>
        <w:rPr>
          <w:rFonts w:ascii="Times New Roman" w:hAnsi="Times New Roman" w:cs="Times New Roman"/>
          <w:b/>
          <w:sz w:val="24"/>
          <w:szCs w:val="24"/>
        </w:rPr>
        <w:t xml:space="preserve"> Всички образци и формуляри, които се попълват за предоставянето на административната услуга: </w:t>
      </w:r>
    </w:p>
    <w:p w:rsidR="001529A6" w:rsidRDefault="001529A6" w:rsidP="001529A6">
      <w:pPr>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Писмо от директора на НИНКН с приложени </w:t>
      </w:r>
      <w:proofErr w:type="spellStart"/>
      <w:r w:rsidRPr="00E35C10">
        <w:rPr>
          <w:rFonts w:ascii="Times New Roman" w:eastAsia="Times New Roman" w:hAnsi="Times New Roman" w:cs="Times New Roman"/>
          <w:sz w:val="24"/>
          <w:szCs w:val="24"/>
          <w:lang w:val="en-US"/>
        </w:rPr>
        <w:t>на</w:t>
      </w:r>
      <w:proofErr w:type="spellEnd"/>
      <w:r w:rsidRPr="00E35C10">
        <w:rPr>
          <w:rFonts w:ascii="Times New Roman" w:eastAsia="Times New Roman" w:hAnsi="Times New Roman" w:cs="Times New Roman"/>
          <w:sz w:val="24"/>
          <w:szCs w:val="24"/>
          <w:lang w:val="en-US"/>
        </w:rPr>
        <w:t xml:space="preserve"> </w:t>
      </w:r>
      <w:proofErr w:type="spellStart"/>
      <w:r w:rsidRPr="00E35C10">
        <w:rPr>
          <w:rFonts w:ascii="Times New Roman" w:eastAsia="Times New Roman" w:hAnsi="Times New Roman" w:cs="Times New Roman"/>
          <w:sz w:val="24"/>
          <w:szCs w:val="24"/>
          <w:lang w:val="en-US"/>
        </w:rPr>
        <w:t>хартиен</w:t>
      </w:r>
      <w:proofErr w:type="spellEnd"/>
      <w:r w:rsidRPr="00E35C10">
        <w:rPr>
          <w:rFonts w:ascii="Times New Roman" w:eastAsia="Times New Roman" w:hAnsi="Times New Roman" w:cs="Times New Roman"/>
          <w:sz w:val="24"/>
          <w:szCs w:val="24"/>
          <w:lang w:val="en-US"/>
        </w:rPr>
        <w:t xml:space="preserve"> и </w:t>
      </w:r>
      <w:proofErr w:type="spellStart"/>
      <w:r w:rsidRPr="00E35C10">
        <w:rPr>
          <w:rFonts w:ascii="Times New Roman" w:eastAsia="Times New Roman" w:hAnsi="Times New Roman" w:cs="Times New Roman"/>
          <w:sz w:val="24"/>
          <w:szCs w:val="24"/>
          <w:lang w:val="en-US"/>
        </w:rPr>
        <w:t>електронен</w:t>
      </w:r>
      <w:proofErr w:type="spellEnd"/>
      <w:r w:rsidRPr="00E35C10">
        <w:rPr>
          <w:rFonts w:ascii="Times New Roman" w:eastAsia="Times New Roman" w:hAnsi="Times New Roman" w:cs="Times New Roman"/>
          <w:sz w:val="24"/>
          <w:szCs w:val="24"/>
          <w:lang w:val="en-US"/>
        </w:rPr>
        <w:t xml:space="preserve"> </w:t>
      </w:r>
      <w:proofErr w:type="spellStart"/>
      <w:r w:rsidRPr="00E35C10">
        <w:rPr>
          <w:rFonts w:ascii="Times New Roman" w:eastAsia="Times New Roman" w:hAnsi="Times New Roman" w:cs="Times New Roman"/>
          <w:sz w:val="24"/>
          <w:szCs w:val="24"/>
          <w:lang w:val="en-US"/>
        </w:rPr>
        <w:t>носител</w:t>
      </w:r>
      <w:proofErr w:type="spellEnd"/>
      <w:r w:rsidRPr="00577773">
        <w:rPr>
          <w:rFonts w:ascii="Times New Roman" w:eastAsia="Times New Roman" w:hAnsi="Times New Roman" w:cs="Times New Roman"/>
          <w:sz w:val="24"/>
          <w:szCs w:val="24"/>
        </w:rPr>
        <w:t xml:space="preserve"> попълнени</w:t>
      </w:r>
      <w:r>
        <w:rPr>
          <w:rFonts w:ascii="Times New Roman" w:eastAsia="Times New Roman" w:hAnsi="Times New Roman" w:cs="Times New Roman"/>
          <w:sz w:val="24"/>
          <w:szCs w:val="24"/>
        </w:rPr>
        <w:t>те</w:t>
      </w:r>
      <w:r w:rsidRPr="00577773">
        <w:rPr>
          <w:rFonts w:ascii="Times New Roman" w:eastAsia="Times New Roman" w:hAnsi="Times New Roman" w:cs="Times New Roman"/>
          <w:sz w:val="24"/>
          <w:szCs w:val="24"/>
        </w:rPr>
        <w:t xml:space="preserve"> фишове</w:t>
      </w:r>
      <w:r>
        <w:rPr>
          <w:rFonts w:ascii="Times New Roman" w:eastAsia="Times New Roman" w:hAnsi="Times New Roman" w:cs="Times New Roman"/>
          <w:sz w:val="24"/>
          <w:szCs w:val="24"/>
        </w:rPr>
        <w:t>,</w:t>
      </w:r>
      <w:r w:rsidRPr="00577773">
        <w:rPr>
          <w:rFonts w:ascii="Times New Roman" w:eastAsia="Times New Roman" w:hAnsi="Times New Roman" w:cs="Times New Roman"/>
          <w:sz w:val="24"/>
          <w:szCs w:val="24"/>
        </w:rPr>
        <w:t xml:space="preserve"> приложение 1</w:t>
      </w:r>
      <w:r>
        <w:rPr>
          <w:rFonts w:ascii="Times New Roman" w:eastAsia="Times New Roman" w:hAnsi="Times New Roman" w:cs="Times New Roman"/>
          <w:sz w:val="24"/>
          <w:szCs w:val="24"/>
        </w:rPr>
        <w:t xml:space="preserve"> и 2</w:t>
      </w:r>
      <w:r w:rsidRPr="005777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към Наредба № Н-12,</w:t>
      </w:r>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необходимите</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становища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lang w:val="en-US"/>
        </w:rPr>
        <w:t>експертизи</w:t>
      </w:r>
      <w:proofErr w:type="spellEnd"/>
      <w:r>
        <w:rPr>
          <w:rFonts w:ascii="Times New Roman" w:eastAsia="Times New Roman" w:hAnsi="Times New Roman" w:cs="Times New Roman"/>
          <w:sz w:val="24"/>
          <w:szCs w:val="24"/>
        </w:rPr>
        <w:t xml:space="preserve"> и други материали</w:t>
      </w:r>
      <w:r w:rsidRPr="00E35C10">
        <w:rPr>
          <w:rFonts w:ascii="Times New Roman" w:eastAsia="Times New Roman" w:hAnsi="Times New Roman" w:cs="Times New Roman"/>
          <w:sz w:val="24"/>
          <w:szCs w:val="24"/>
          <w:lang w:val="en-US"/>
        </w:rPr>
        <w:t xml:space="preserve">, </w:t>
      </w:r>
      <w:proofErr w:type="spellStart"/>
      <w:r w:rsidRPr="00E35C10">
        <w:rPr>
          <w:rFonts w:ascii="Times New Roman" w:eastAsia="Times New Roman" w:hAnsi="Times New Roman" w:cs="Times New Roman"/>
          <w:sz w:val="24"/>
          <w:szCs w:val="24"/>
          <w:lang w:val="en-US"/>
        </w:rPr>
        <w:t>които</w:t>
      </w:r>
      <w:proofErr w:type="spellEnd"/>
      <w:r w:rsidRPr="00E35C10">
        <w:rPr>
          <w:rFonts w:ascii="Times New Roman" w:eastAsia="Times New Roman" w:hAnsi="Times New Roman" w:cs="Times New Roman"/>
          <w:sz w:val="24"/>
          <w:szCs w:val="24"/>
          <w:lang w:val="en-US"/>
        </w:rPr>
        <w:t xml:space="preserve"> </w:t>
      </w:r>
      <w:proofErr w:type="spellStart"/>
      <w:r w:rsidRPr="00E35C10">
        <w:rPr>
          <w:rFonts w:ascii="Times New Roman" w:eastAsia="Times New Roman" w:hAnsi="Times New Roman" w:cs="Times New Roman"/>
          <w:sz w:val="24"/>
          <w:szCs w:val="24"/>
          <w:lang w:val="en-US"/>
        </w:rPr>
        <w:t>ще</w:t>
      </w:r>
      <w:proofErr w:type="spellEnd"/>
      <w:r w:rsidRPr="00E35C10">
        <w:rPr>
          <w:rFonts w:ascii="Times New Roman" w:eastAsia="Times New Roman" w:hAnsi="Times New Roman" w:cs="Times New Roman"/>
          <w:sz w:val="24"/>
          <w:szCs w:val="24"/>
          <w:lang w:val="en-US"/>
        </w:rPr>
        <w:t xml:space="preserve"> </w:t>
      </w:r>
      <w:proofErr w:type="spellStart"/>
      <w:r w:rsidRPr="00E35C10">
        <w:rPr>
          <w:rFonts w:ascii="Times New Roman" w:eastAsia="Times New Roman" w:hAnsi="Times New Roman" w:cs="Times New Roman"/>
          <w:sz w:val="24"/>
          <w:szCs w:val="24"/>
          <w:lang w:val="en-US"/>
        </w:rPr>
        <w:t>се</w:t>
      </w:r>
      <w:proofErr w:type="spellEnd"/>
      <w:r w:rsidRPr="00E35C10">
        <w:rPr>
          <w:rFonts w:ascii="Times New Roman" w:eastAsia="Times New Roman" w:hAnsi="Times New Roman" w:cs="Times New Roman"/>
          <w:sz w:val="24"/>
          <w:szCs w:val="24"/>
        </w:rPr>
        <w:t xml:space="preserve"> </w:t>
      </w:r>
      <w:proofErr w:type="spellStart"/>
      <w:r w:rsidRPr="00E35C10">
        <w:rPr>
          <w:rFonts w:ascii="Times New Roman" w:eastAsia="Times New Roman" w:hAnsi="Times New Roman" w:cs="Times New Roman"/>
          <w:sz w:val="24"/>
          <w:szCs w:val="24"/>
          <w:lang w:val="en-US"/>
        </w:rPr>
        <w:t>разглеждат</w:t>
      </w:r>
      <w:proofErr w:type="spellEnd"/>
      <w:r w:rsidRPr="00E35C10">
        <w:rPr>
          <w:rFonts w:ascii="Times New Roman" w:eastAsia="Times New Roman" w:hAnsi="Times New Roman" w:cs="Times New Roman"/>
          <w:sz w:val="24"/>
          <w:szCs w:val="24"/>
          <w:lang w:val="en-US"/>
        </w:rPr>
        <w:t xml:space="preserve"> и </w:t>
      </w:r>
      <w:proofErr w:type="spellStart"/>
      <w:r w:rsidRPr="00E35C10">
        <w:rPr>
          <w:rFonts w:ascii="Times New Roman" w:eastAsia="Times New Roman" w:hAnsi="Times New Roman" w:cs="Times New Roman"/>
          <w:sz w:val="24"/>
          <w:szCs w:val="24"/>
          <w:lang w:val="en-US"/>
        </w:rPr>
        <w:t>обсъждат</w:t>
      </w:r>
      <w:proofErr w:type="spellEnd"/>
      <w:r>
        <w:rPr>
          <w:rFonts w:ascii="Times New Roman" w:eastAsia="Times New Roman" w:hAnsi="Times New Roman" w:cs="Times New Roman"/>
          <w:sz w:val="24"/>
          <w:szCs w:val="24"/>
        </w:rPr>
        <w:t xml:space="preserve"> от Специализирания експертен съвет за опазване на недвижимите културни ценности</w:t>
      </w:r>
      <w:r w:rsidRPr="007638A2">
        <w:rPr>
          <w:rFonts w:ascii="Times New Roman" w:eastAsia="Times New Roman" w:hAnsi="Times New Roman" w:cs="Times New Roman"/>
          <w:sz w:val="24"/>
          <w:szCs w:val="24"/>
        </w:rPr>
        <w:t>.</w:t>
      </w:r>
    </w:p>
    <w:p w:rsidR="001529A6" w:rsidRPr="00A81340" w:rsidRDefault="001529A6" w:rsidP="001529A6">
      <w:pPr>
        <w:jc w:val="both"/>
        <w:rPr>
          <w:rFonts w:ascii="Times New Roman" w:hAnsi="Times New Roman" w:cs="Times New Roman"/>
          <w:sz w:val="24"/>
          <w:szCs w:val="24"/>
        </w:rPr>
      </w:pPr>
      <w:r>
        <w:rPr>
          <w:rFonts w:ascii="Times New Roman" w:hAnsi="Times New Roman" w:cs="Times New Roman"/>
          <w:b/>
          <w:sz w:val="24"/>
          <w:szCs w:val="24"/>
        </w:rPr>
        <w:t xml:space="preserve">9. </w:t>
      </w:r>
      <w:r w:rsidRPr="009D17DB">
        <w:rPr>
          <w:rFonts w:ascii="Times New Roman" w:hAnsi="Times New Roman" w:cs="Times New Roman"/>
          <w:b/>
          <w:sz w:val="24"/>
          <w:szCs w:val="24"/>
        </w:rPr>
        <w:t>Начин за заявяване на услугата</w:t>
      </w:r>
      <w:r>
        <w:rPr>
          <w:rFonts w:ascii="Times New Roman" w:hAnsi="Times New Roman" w:cs="Times New Roman"/>
          <w:b/>
          <w:sz w:val="24"/>
          <w:szCs w:val="24"/>
        </w:rPr>
        <w:t xml:space="preserve">: </w:t>
      </w:r>
      <w:r>
        <w:rPr>
          <w:rFonts w:ascii="Times New Roman" w:hAnsi="Times New Roman" w:cs="Times New Roman"/>
          <w:sz w:val="24"/>
          <w:szCs w:val="24"/>
        </w:rPr>
        <w:t xml:space="preserve">Чрез деловодната система на министерството и завеждане писмо на директора на НИНКН с приложените материали в деловодството на МК на </w:t>
      </w:r>
      <w:proofErr w:type="spellStart"/>
      <w:r>
        <w:rPr>
          <w:rFonts w:ascii="Times New Roman" w:hAnsi="Times New Roman" w:cs="Times New Roman"/>
          <w:sz w:val="24"/>
          <w:szCs w:val="24"/>
        </w:rPr>
        <w:t>хартияиелектроненносител</w:t>
      </w:r>
      <w:proofErr w:type="spellEnd"/>
    </w:p>
    <w:p w:rsidR="001529A6" w:rsidRPr="00944A03" w:rsidRDefault="001529A6" w:rsidP="001529A6">
      <w:pPr>
        <w:jc w:val="both"/>
        <w:rPr>
          <w:rFonts w:ascii="Times New Roman" w:hAnsi="Times New Roman" w:cs="Times New Roman"/>
          <w:b/>
          <w:sz w:val="24"/>
          <w:szCs w:val="24"/>
        </w:rPr>
      </w:pPr>
      <w:r>
        <w:rPr>
          <w:rFonts w:ascii="Times New Roman" w:hAnsi="Times New Roman" w:cs="Times New Roman"/>
          <w:b/>
          <w:sz w:val="24"/>
          <w:szCs w:val="24"/>
        </w:rPr>
        <w:t xml:space="preserve">10. </w:t>
      </w:r>
      <w:r w:rsidRPr="009D17DB">
        <w:rPr>
          <w:rFonts w:ascii="Times New Roman" w:hAnsi="Times New Roman" w:cs="Times New Roman"/>
          <w:b/>
          <w:sz w:val="24"/>
          <w:szCs w:val="24"/>
        </w:rPr>
        <w:t>Начин за получаване на услугата</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bg-BG"/>
        </w:rPr>
        <w:t>На хартия и по деловодната система в НИНКН;</w:t>
      </w:r>
      <w:r>
        <w:rPr>
          <w:rFonts w:ascii="Times New Roman" w:hAnsi="Times New Roman" w:cs="Times New Roman"/>
          <w:b/>
          <w:sz w:val="24"/>
          <w:szCs w:val="24"/>
        </w:rPr>
        <w:t xml:space="preserve"> </w:t>
      </w:r>
    </w:p>
    <w:p w:rsidR="001529A6" w:rsidRDefault="001529A6" w:rsidP="001529A6">
      <w:pPr>
        <w:rPr>
          <w:rFonts w:ascii="Times New Roman" w:hAnsi="Times New Roman" w:cs="Times New Roman"/>
          <w:sz w:val="24"/>
          <w:szCs w:val="24"/>
        </w:rPr>
      </w:pPr>
      <w:r w:rsidRPr="0076315B">
        <w:rPr>
          <w:rFonts w:ascii="Times New Roman" w:hAnsi="Times New Roman" w:cs="Times New Roman"/>
          <w:b/>
          <w:sz w:val="24"/>
          <w:szCs w:val="24"/>
        </w:rPr>
        <w:t>10.</w:t>
      </w:r>
      <w:r>
        <w:rPr>
          <w:rFonts w:ascii="Times New Roman" w:hAnsi="Times New Roman" w:cs="Times New Roman"/>
          <w:b/>
          <w:sz w:val="24"/>
          <w:szCs w:val="24"/>
        </w:rPr>
        <w:t xml:space="preserve"> </w:t>
      </w:r>
      <w:r w:rsidRPr="0076315B">
        <w:rPr>
          <w:rFonts w:ascii="Times New Roman" w:hAnsi="Times New Roman" w:cs="Times New Roman"/>
          <w:b/>
          <w:sz w:val="24"/>
          <w:szCs w:val="24"/>
        </w:rPr>
        <w:t>Срок на действие на документа</w:t>
      </w:r>
      <w:r>
        <w:rPr>
          <w:rFonts w:ascii="Times New Roman" w:hAnsi="Times New Roman" w:cs="Times New Roman"/>
          <w:b/>
          <w:sz w:val="24"/>
          <w:szCs w:val="24"/>
        </w:rPr>
        <w:t xml:space="preserve">: </w:t>
      </w:r>
      <w:r w:rsidRPr="00944A03">
        <w:rPr>
          <w:rFonts w:ascii="Times New Roman" w:hAnsi="Times New Roman" w:cs="Times New Roman"/>
          <w:sz w:val="24"/>
          <w:szCs w:val="24"/>
        </w:rPr>
        <w:t>безсрочно</w:t>
      </w:r>
    </w:p>
    <w:p w:rsidR="001529A6" w:rsidRPr="00F21562" w:rsidRDefault="001529A6" w:rsidP="001529A6">
      <w:pPr>
        <w:jc w:val="both"/>
        <w:rPr>
          <w:rFonts w:ascii="Times New Roman" w:hAnsi="Times New Roman" w:cs="Times New Roman"/>
          <w:i/>
          <w:color w:val="FF0000"/>
          <w:sz w:val="24"/>
          <w:szCs w:val="24"/>
        </w:rPr>
      </w:pPr>
      <w:r>
        <w:rPr>
          <w:rFonts w:ascii="Times New Roman" w:hAnsi="Times New Roman" w:cs="Times New Roman"/>
          <w:b/>
          <w:sz w:val="24"/>
          <w:szCs w:val="24"/>
        </w:rPr>
        <w:t xml:space="preserve">11. Размер на таксата (цена): </w:t>
      </w:r>
      <w:r w:rsidRPr="00944A03">
        <w:rPr>
          <w:rFonts w:ascii="Times New Roman" w:hAnsi="Times New Roman" w:cs="Times New Roman"/>
          <w:sz w:val="24"/>
          <w:szCs w:val="24"/>
        </w:rPr>
        <w:t>Услугата е безплатна.</w:t>
      </w:r>
    </w:p>
    <w:p w:rsidR="001529A6" w:rsidRPr="008303B1" w:rsidRDefault="001529A6" w:rsidP="001529A6">
      <w:pPr>
        <w:jc w:val="both"/>
        <w:rPr>
          <w:rFonts w:ascii="Times New Roman" w:hAnsi="Times New Roman" w:cs="Times New Roman"/>
          <w:sz w:val="24"/>
          <w:szCs w:val="24"/>
        </w:rPr>
      </w:pPr>
      <w:r>
        <w:rPr>
          <w:rFonts w:ascii="Times New Roman" w:hAnsi="Times New Roman" w:cs="Times New Roman"/>
          <w:b/>
          <w:sz w:val="24"/>
          <w:szCs w:val="24"/>
        </w:rPr>
        <w:t>12</w:t>
      </w:r>
      <w:r w:rsidRPr="0076315B">
        <w:rPr>
          <w:rFonts w:ascii="Times New Roman" w:hAnsi="Times New Roman" w:cs="Times New Roman"/>
          <w:b/>
          <w:sz w:val="24"/>
          <w:szCs w:val="24"/>
        </w:rPr>
        <w:t>.</w:t>
      </w:r>
      <w:r>
        <w:rPr>
          <w:rFonts w:ascii="Times New Roman" w:hAnsi="Times New Roman" w:cs="Times New Roman"/>
          <w:b/>
          <w:sz w:val="24"/>
          <w:szCs w:val="24"/>
        </w:rPr>
        <w:t xml:space="preserve"> </w:t>
      </w:r>
      <w:r w:rsidRPr="0076315B">
        <w:rPr>
          <w:rFonts w:ascii="Times New Roman" w:hAnsi="Times New Roman" w:cs="Times New Roman"/>
          <w:b/>
          <w:sz w:val="24"/>
          <w:szCs w:val="24"/>
        </w:rPr>
        <w:t>Описание на начините на плащане:</w:t>
      </w:r>
      <w:r>
        <w:rPr>
          <w:rFonts w:ascii="Times New Roman" w:hAnsi="Times New Roman" w:cs="Times New Roman"/>
          <w:b/>
          <w:sz w:val="24"/>
          <w:szCs w:val="24"/>
        </w:rPr>
        <w:t xml:space="preserve"> </w:t>
      </w:r>
      <w:r w:rsidRPr="008303B1">
        <w:rPr>
          <w:rFonts w:ascii="Times New Roman" w:hAnsi="Times New Roman" w:cs="Times New Roman"/>
          <w:sz w:val="24"/>
          <w:szCs w:val="24"/>
        </w:rPr>
        <w:t>Услугата е безплатна.</w:t>
      </w:r>
    </w:p>
    <w:p w:rsidR="001529A6" w:rsidRPr="008303B1" w:rsidRDefault="001529A6" w:rsidP="001529A6">
      <w:pPr>
        <w:jc w:val="both"/>
        <w:rPr>
          <w:rFonts w:ascii="Times New Roman" w:hAnsi="Times New Roman" w:cs="Times New Roman"/>
          <w:sz w:val="24"/>
          <w:szCs w:val="24"/>
        </w:rPr>
      </w:pPr>
      <w:r w:rsidRPr="008303B1">
        <w:rPr>
          <w:rFonts w:ascii="Times New Roman" w:hAnsi="Times New Roman" w:cs="Times New Roman"/>
          <w:b/>
          <w:sz w:val="24"/>
          <w:szCs w:val="24"/>
        </w:rPr>
        <w:t xml:space="preserve">13. Ред и срокове за обжалване: </w:t>
      </w:r>
      <w:r w:rsidRPr="008303B1">
        <w:rPr>
          <w:rFonts w:ascii="Times New Roman" w:hAnsi="Times New Roman" w:cs="Times New Roman"/>
          <w:sz w:val="24"/>
          <w:szCs w:val="24"/>
        </w:rPr>
        <w:t>По реда на АПК  пред ВАС.</w:t>
      </w:r>
    </w:p>
    <w:p w:rsidR="001529A6" w:rsidRPr="008303B1" w:rsidRDefault="001529A6" w:rsidP="001529A6">
      <w:pPr>
        <w:jc w:val="both"/>
        <w:rPr>
          <w:rFonts w:ascii="Times New Roman" w:hAnsi="Times New Roman" w:cs="Times New Roman"/>
          <w:sz w:val="24"/>
          <w:szCs w:val="24"/>
        </w:rPr>
      </w:pPr>
      <w:r w:rsidRPr="008303B1">
        <w:rPr>
          <w:rFonts w:ascii="Times New Roman" w:hAnsi="Times New Roman" w:cs="Times New Roman"/>
          <w:b/>
          <w:sz w:val="24"/>
          <w:szCs w:val="24"/>
        </w:rPr>
        <w:t xml:space="preserve">14. Електронен адрес за предложения  във връзка с услугата: </w:t>
      </w:r>
      <w:r w:rsidRPr="008303B1">
        <w:rPr>
          <w:rFonts w:ascii="Times New Roman" w:hAnsi="Times New Roman" w:cs="Times New Roman"/>
          <w:sz w:val="24"/>
          <w:szCs w:val="24"/>
        </w:rPr>
        <w:t>няма.</w:t>
      </w:r>
    </w:p>
    <w:p w:rsidR="001529A6" w:rsidRPr="008E3057" w:rsidRDefault="001529A6" w:rsidP="001529A6">
      <w:pPr>
        <w:spacing w:after="360"/>
        <w:jc w:val="both"/>
        <w:rPr>
          <w:rFonts w:ascii="Times New Roman" w:hAnsi="Times New Roman" w:cs="Times New Roman"/>
          <w:b/>
          <w:sz w:val="24"/>
          <w:szCs w:val="24"/>
        </w:rPr>
      </w:pPr>
      <w:r w:rsidRPr="00DD4819">
        <w:rPr>
          <w:rFonts w:ascii="Times New Roman" w:hAnsi="Times New Roman" w:cs="Times New Roman"/>
          <w:b/>
          <w:sz w:val="24"/>
          <w:szCs w:val="24"/>
        </w:rPr>
        <w:t>15. Начини за получаване на р</w:t>
      </w:r>
      <w:r>
        <w:rPr>
          <w:rFonts w:ascii="Times New Roman" w:hAnsi="Times New Roman" w:cs="Times New Roman"/>
          <w:b/>
          <w:sz w:val="24"/>
          <w:szCs w:val="24"/>
        </w:rPr>
        <w:t xml:space="preserve">езултата от услугата: </w:t>
      </w:r>
      <w:r w:rsidRPr="00063288">
        <w:rPr>
          <w:rFonts w:ascii="Times New Roman" w:hAnsi="Times New Roman" w:cs="Times New Roman"/>
          <w:sz w:val="24"/>
          <w:szCs w:val="24"/>
        </w:rPr>
        <w:t xml:space="preserve">По </w:t>
      </w:r>
      <w:r>
        <w:rPr>
          <w:rFonts w:ascii="Times New Roman" w:hAnsi="Times New Roman" w:cs="Times New Roman"/>
          <w:sz w:val="24"/>
          <w:szCs w:val="24"/>
        </w:rPr>
        <w:t xml:space="preserve">деловодна система и по </w:t>
      </w:r>
      <w:r w:rsidRPr="00063288">
        <w:rPr>
          <w:rFonts w:ascii="Times New Roman" w:hAnsi="Times New Roman" w:cs="Times New Roman"/>
          <w:sz w:val="24"/>
          <w:szCs w:val="24"/>
        </w:rPr>
        <w:t xml:space="preserve">поща – оригинал на заповедта на министъра на </w:t>
      </w:r>
      <w:r>
        <w:rPr>
          <w:rFonts w:ascii="Times New Roman" w:hAnsi="Times New Roman" w:cs="Times New Roman"/>
          <w:sz w:val="24"/>
          <w:szCs w:val="24"/>
        </w:rPr>
        <w:t>културата се изпраща в</w:t>
      </w:r>
      <w:r w:rsidRPr="00063288">
        <w:rPr>
          <w:rFonts w:ascii="Times New Roman" w:hAnsi="Times New Roman" w:cs="Times New Roman"/>
          <w:sz w:val="24"/>
          <w:szCs w:val="24"/>
        </w:rPr>
        <w:t xml:space="preserve"> НИНКН</w:t>
      </w:r>
      <w:r>
        <w:rPr>
          <w:rFonts w:ascii="Times New Roman" w:hAnsi="Times New Roman" w:cs="Times New Roman"/>
          <w:sz w:val="24"/>
          <w:szCs w:val="24"/>
        </w:rPr>
        <w:t xml:space="preserve">, по поща – </w:t>
      </w:r>
      <w:r w:rsidRPr="00063288">
        <w:rPr>
          <w:rFonts w:ascii="Times New Roman" w:hAnsi="Times New Roman" w:cs="Times New Roman"/>
          <w:sz w:val="24"/>
          <w:szCs w:val="24"/>
        </w:rPr>
        <w:t>копия</w:t>
      </w:r>
      <w:r>
        <w:rPr>
          <w:rFonts w:ascii="Times New Roman" w:hAnsi="Times New Roman" w:cs="Times New Roman"/>
          <w:sz w:val="24"/>
          <w:szCs w:val="24"/>
        </w:rPr>
        <w:t xml:space="preserve"> от заповедта</w:t>
      </w:r>
      <w:r w:rsidRPr="00063288">
        <w:rPr>
          <w:rFonts w:ascii="Times New Roman" w:hAnsi="Times New Roman" w:cs="Times New Roman"/>
          <w:sz w:val="24"/>
          <w:szCs w:val="24"/>
        </w:rPr>
        <w:t xml:space="preserve"> </w:t>
      </w:r>
      <w:r>
        <w:rPr>
          <w:rFonts w:ascii="Times New Roman" w:hAnsi="Times New Roman" w:cs="Times New Roman"/>
          <w:sz w:val="24"/>
          <w:szCs w:val="24"/>
        </w:rPr>
        <w:t xml:space="preserve">се изпраща </w:t>
      </w:r>
      <w:r w:rsidRPr="00063288">
        <w:rPr>
          <w:rFonts w:ascii="Times New Roman" w:hAnsi="Times New Roman" w:cs="Times New Roman"/>
          <w:sz w:val="24"/>
          <w:szCs w:val="24"/>
        </w:rPr>
        <w:t>в съответната общинска администрация и регионалния инспекторат по опазване на културното наследство (ГД „ИОКН“).</w:t>
      </w:r>
    </w:p>
    <w:p w:rsidR="00F07A86" w:rsidRDefault="00483930"/>
    <w:sectPr w:rsidR="00F07A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9A6"/>
    <w:rsid w:val="000914C6"/>
    <w:rsid w:val="001529A6"/>
    <w:rsid w:val="002007B1"/>
    <w:rsid w:val="00483930"/>
    <w:rsid w:val="00922AEF"/>
    <w:rsid w:val="009425F6"/>
    <w:rsid w:val="009E7A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line="276"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9A6"/>
    <w:pPr>
      <w:spacing w:after="200"/>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line="276" w:lineRule="auto"/>
        <w:ind w:firstLine="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9A6"/>
    <w:pPr>
      <w:spacing w:after="200"/>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Juliana Gradinarska</dc:creator>
  <cp:lastModifiedBy>Juliana Gradinarska</cp:lastModifiedBy>
  <cp:revision>2</cp:revision>
  <dcterms:created xsi:type="dcterms:W3CDTF">2017-12-05T08:19:00Z</dcterms:created>
  <dcterms:modified xsi:type="dcterms:W3CDTF">2017-12-05T08:20:00Z</dcterms:modified>
</cp:coreProperties>
</file>