
<file path=[Content_Types].xml><?xml version="1.0" encoding="utf-8"?>
<Types xmlns="http://schemas.openxmlformats.org/package/2006/content-types">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5650" w:type="dxa"/>
        <w:tblInd w:w="-372" w:type="dxa"/>
        <w:tblBorders>
          <w:top w:val="single" w:sz="36" w:space="0" w:color="2E74B5"/>
          <w:left w:val="single" w:sz="36" w:space="0" w:color="2E74B5"/>
          <w:bottom w:val="single" w:sz="36" w:space="0" w:color="2E74B5"/>
          <w:right w:val="single" w:sz="36" w:space="0" w:color="2E74B5"/>
          <w:insideH w:val="single" w:sz="36" w:space="0" w:color="2E74B5"/>
          <w:insideV w:val="single" w:sz="36" w:space="0" w:color="2E74B5"/>
        </w:tblBorders>
        <w:tblLayout w:type="fixed"/>
        <w:tblLook w:val="0000" w:firstRow="0" w:lastRow="0" w:firstColumn="0" w:lastColumn="0" w:noHBand="0" w:noVBand="0"/>
      </w:tblPr>
      <w:tblGrid>
        <w:gridCol w:w="621"/>
        <w:gridCol w:w="2977"/>
        <w:gridCol w:w="7938"/>
        <w:gridCol w:w="1418"/>
        <w:gridCol w:w="2696"/>
      </w:tblGrid>
      <w:tr w:rsidR="00C975B4" w:rsidRPr="00542D0B" w:rsidTr="00E220AD">
        <w:trPr>
          <w:trHeight w:val="958"/>
        </w:trPr>
        <w:tc>
          <w:tcPr>
            <w:tcW w:w="15650" w:type="dxa"/>
            <w:gridSpan w:val="5"/>
            <w:tcBorders>
              <w:bottom w:val="single" w:sz="36" w:space="0" w:color="2E74B5"/>
            </w:tcBorders>
            <w:shd w:val="clear" w:color="auto" w:fill="BDD6EE"/>
          </w:tcPr>
          <w:p w:rsidR="00C975B4" w:rsidRPr="00542D0B" w:rsidRDefault="00C975B4" w:rsidP="00E220AD">
            <w:pPr>
              <w:tabs>
                <w:tab w:val="left" w:pos="2190"/>
              </w:tabs>
              <w:spacing w:before="120" w:after="120"/>
              <w:jc w:val="center"/>
              <w:rPr>
                <w:rFonts w:ascii="LIK" w:hAnsi="LIK"/>
                <w:b/>
                <w:sz w:val="20"/>
                <w:szCs w:val="20"/>
              </w:rPr>
            </w:pPr>
            <w:r w:rsidRPr="00542D0B">
              <w:rPr>
                <w:rFonts w:ascii="LIK" w:hAnsi="LIK"/>
                <w:b/>
                <w:sz w:val="20"/>
                <w:szCs w:val="20"/>
              </w:rPr>
              <w:t>СПРАВКА</w:t>
            </w:r>
          </w:p>
          <w:p w:rsidR="00E220AD" w:rsidRPr="00542D0B" w:rsidRDefault="00C975B4" w:rsidP="00796E84">
            <w:pPr>
              <w:tabs>
                <w:tab w:val="left" w:pos="2190"/>
              </w:tabs>
              <w:spacing w:before="120" w:after="120"/>
              <w:jc w:val="center"/>
              <w:rPr>
                <w:rFonts w:ascii="LIK" w:hAnsi="LIK"/>
                <w:b/>
                <w:sz w:val="20"/>
                <w:szCs w:val="20"/>
              </w:rPr>
            </w:pPr>
            <w:r w:rsidRPr="00542D0B">
              <w:rPr>
                <w:rFonts w:ascii="LIK" w:hAnsi="LIK"/>
                <w:b/>
                <w:sz w:val="20"/>
                <w:szCs w:val="20"/>
              </w:rPr>
              <w:t xml:space="preserve">ЗА ОТРАЗЯВАНЕ НА ПОСТЪПИЛИТЕ ПРЕДЛОЖЕНИЯ </w:t>
            </w:r>
            <w:r w:rsidR="00494B17" w:rsidRPr="00542D0B">
              <w:rPr>
                <w:rFonts w:ascii="LIK" w:hAnsi="LIK"/>
                <w:b/>
                <w:sz w:val="20"/>
                <w:szCs w:val="20"/>
              </w:rPr>
              <w:t xml:space="preserve">И СТАНОВИЩА </w:t>
            </w:r>
            <w:r w:rsidRPr="00542D0B">
              <w:rPr>
                <w:rFonts w:ascii="LIK" w:hAnsi="LIK"/>
                <w:b/>
                <w:sz w:val="20"/>
                <w:szCs w:val="20"/>
              </w:rPr>
              <w:t xml:space="preserve">ОТ ОБЩЕСТВЕНИТЕ КОНСУЛТАЦИИ </w:t>
            </w:r>
            <w:r w:rsidR="00494B17" w:rsidRPr="00542D0B">
              <w:rPr>
                <w:rFonts w:ascii="LIK" w:hAnsi="LIK"/>
                <w:b/>
                <w:sz w:val="20"/>
                <w:szCs w:val="20"/>
                <w:lang w:val="en-US"/>
              </w:rPr>
              <w:t>ПО</w:t>
            </w:r>
            <w:r w:rsidR="00496618" w:rsidRPr="00542D0B">
              <w:rPr>
                <w:rFonts w:ascii="LIK" w:hAnsi="LIK"/>
                <w:b/>
                <w:sz w:val="20"/>
                <w:szCs w:val="20"/>
              </w:rPr>
              <w:t xml:space="preserve"> </w:t>
            </w:r>
            <w:r w:rsidR="00BC4EC8" w:rsidRPr="00542D0B">
              <w:rPr>
                <w:rFonts w:ascii="LIK" w:hAnsi="LIK"/>
                <w:b/>
                <w:sz w:val="20"/>
                <w:szCs w:val="20"/>
              </w:rPr>
              <w:t xml:space="preserve">ПРОЕКТ НА ПОСТАНОВЛЕНИЕ НА МИНИСТЕРСКИЯ СЪВЕТ ЗА </w:t>
            </w:r>
            <w:r w:rsidR="00796E84">
              <w:rPr>
                <w:rFonts w:ascii="LIK" w:hAnsi="LIK"/>
                <w:b/>
                <w:sz w:val="20"/>
                <w:szCs w:val="20"/>
              </w:rPr>
              <w:t>ИЗМЕНЕНИЕ</w:t>
            </w:r>
            <w:r w:rsidR="00BC4EC8" w:rsidRPr="00542D0B">
              <w:rPr>
                <w:rFonts w:ascii="LIK" w:hAnsi="LIK"/>
                <w:b/>
                <w:sz w:val="20"/>
                <w:szCs w:val="20"/>
              </w:rPr>
              <w:t xml:space="preserve"> И ДОПЪЛНЕНИЕ НА </w:t>
            </w:r>
            <w:r w:rsidR="00796E84">
              <w:rPr>
                <w:rFonts w:ascii="LIK" w:hAnsi="LIK"/>
                <w:b/>
                <w:sz w:val="20"/>
                <w:szCs w:val="20"/>
              </w:rPr>
              <w:t xml:space="preserve">ПРАВИЛНИКА </w:t>
            </w:r>
            <w:r w:rsidR="00BC4EC8" w:rsidRPr="00542D0B">
              <w:rPr>
                <w:rFonts w:ascii="LIK" w:hAnsi="LIK"/>
                <w:b/>
                <w:sz w:val="20"/>
                <w:szCs w:val="20"/>
              </w:rPr>
              <w:t xml:space="preserve">ЗА </w:t>
            </w:r>
            <w:r w:rsidR="00796E84">
              <w:rPr>
                <w:rFonts w:ascii="LIK" w:hAnsi="LIK"/>
                <w:b/>
                <w:sz w:val="20"/>
                <w:szCs w:val="20"/>
              </w:rPr>
              <w:t>ПИРЛАГАНЕ</w:t>
            </w:r>
            <w:r w:rsidR="00BC4EC8" w:rsidRPr="00542D0B">
              <w:rPr>
                <w:rFonts w:ascii="LIK" w:hAnsi="LIK"/>
                <w:b/>
                <w:sz w:val="20"/>
                <w:szCs w:val="20"/>
              </w:rPr>
              <w:t xml:space="preserve"> НА ЗАКОНА ЗА </w:t>
            </w:r>
            <w:r w:rsidR="00796E84">
              <w:rPr>
                <w:rFonts w:ascii="LIK" w:hAnsi="LIK"/>
                <w:b/>
                <w:sz w:val="20"/>
                <w:szCs w:val="20"/>
              </w:rPr>
              <w:t>ФИЛМОВАТА</w:t>
            </w:r>
            <w:r w:rsidR="00BC4EC8" w:rsidRPr="00542D0B">
              <w:rPr>
                <w:rFonts w:ascii="LIK" w:hAnsi="LIK"/>
                <w:b/>
                <w:sz w:val="20"/>
                <w:szCs w:val="20"/>
              </w:rPr>
              <w:t xml:space="preserve"> ИНДУСТРИЯ</w:t>
            </w:r>
          </w:p>
        </w:tc>
      </w:tr>
      <w:tr w:rsidR="00E220AD" w:rsidRPr="00542D0B" w:rsidTr="0007515C">
        <w:trPr>
          <w:trHeight w:val="565"/>
        </w:trPr>
        <w:tc>
          <w:tcPr>
            <w:tcW w:w="621" w:type="dxa"/>
            <w:tcBorders>
              <w:top w:val="single" w:sz="36" w:space="0" w:color="2E74B5"/>
              <w:left w:val="single" w:sz="36" w:space="0" w:color="2E74B5"/>
              <w:right w:val="single" w:sz="18" w:space="0" w:color="2E74B5"/>
            </w:tcBorders>
            <w:shd w:val="clear" w:color="auto" w:fill="DEEAF6"/>
            <w:vAlign w:val="center"/>
          </w:tcPr>
          <w:p w:rsidR="00E220AD" w:rsidRPr="00542D0B" w:rsidRDefault="00E220AD" w:rsidP="00E220AD">
            <w:pPr>
              <w:tabs>
                <w:tab w:val="left" w:pos="192"/>
              </w:tabs>
              <w:jc w:val="center"/>
              <w:rPr>
                <w:rFonts w:ascii="LIK" w:hAnsi="LIK"/>
                <w:b/>
                <w:sz w:val="20"/>
                <w:szCs w:val="20"/>
              </w:rPr>
            </w:pPr>
            <w:r w:rsidRPr="00542D0B">
              <w:rPr>
                <w:rFonts w:ascii="LIK" w:hAnsi="LIK"/>
                <w:b/>
                <w:sz w:val="20"/>
                <w:szCs w:val="20"/>
              </w:rPr>
              <w:t>№</w:t>
            </w:r>
          </w:p>
        </w:tc>
        <w:tc>
          <w:tcPr>
            <w:tcW w:w="2977" w:type="dxa"/>
            <w:tcBorders>
              <w:top w:val="single" w:sz="36" w:space="0" w:color="2E74B5"/>
              <w:left w:val="single" w:sz="18" w:space="0" w:color="2E74B5"/>
              <w:bottom w:val="single" w:sz="18" w:space="0" w:color="2E74B5"/>
              <w:right w:val="single" w:sz="18" w:space="0" w:color="2E74B5"/>
            </w:tcBorders>
            <w:shd w:val="clear" w:color="auto" w:fill="DEEAF6"/>
            <w:vAlign w:val="center"/>
          </w:tcPr>
          <w:p w:rsidR="00E220AD" w:rsidRPr="00542D0B" w:rsidRDefault="00E220AD" w:rsidP="00E220AD">
            <w:pPr>
              <w:jc w:val="center"/>
              <w:rPr>
                <w:rFonts w:ascii="LIK" w:hAnsi="LIK"/>
                <w:b/>
                <w:sz w:val="20"/>
                <w:szCs w:val="20"/>
              </w:rPr>
            </w:pPr>
            <w:r w:rsidRPr="00542D0B">
              <w:rPr>
                <w:rFonts w:ascii="LIK" w:hAnsi="LIK"/>
                <w:b/>
                <w:sz w:val="20"/>
                <w:szCs w:val="20"/>
              </w:rPr>
              <w:t>Организация/потребител</w:t>
            </w:r>
          </w:p>
          <w:p w:rsidR="005424B9" w:rsidRPr="00542D0B" w:rsidRDefault="005424B9" w:rsidP="005424B9">
            <w:pPr>
              <w:jc w:val="center"/>
              <w:rPr>
                <w:rFonts w:ascii="LIK" w:hAnsi="LIK"/>
                <w:b/>
                <w:sz w:val="20"/>
                <w:szCs w:val="20"/>
                <w:lang w:val="en-US"/>
              </w:rPr>
            </w:pPr>
            <w:r w:rsidRPr="00542D0B">
              <w:rPr>
                <w:rFonts w:ascii="LIK" w:hAnsi="LIK"/>
                <w:b/>
                <w:sz w:val="20"/>
                <w:szCs w:val="20"/>
                <w:lang w:val="en-US"/>
              </w:rPr>
              <w:t>/</w:t>
            </w:r>
            <w:r w:rsidRPr="00542D0B">
              <w:rPr>
                <w:rFonts w:ascii="LIK" w:hAnsi="LIK"/>
                <w:b/>
                <w:sz w:val="20"/>
                <w:szCs w:val="20"/>
              </w:rPr>
              <w:t>вкл. начина на получаване на предложението</w:t>
            </w:r>
            <w:r w:rsidRPr="00542D0B">
              <w:rPr>
                <w:rFonts w:ascii="LIK" w:hAnsi="LIK"/>
                <w:b/>
                <w:sz w:val="20"/>
                <w:szCs w:val="20"/>
                <w:lang w:val="en-US"/>
              </w:rPr>
              <w:t>/</w:t>
            </w:r>
          </w:p>
        </w:tc>
        <w:tc>
          <w:tcPr>
            <w:tcW w:w="7938" w:type="dxa"/>
            <w:tcBorders>
              <w:top w:val="single" w:sz="36" w:space="0" w:color="2E74B5"/>
              <w:left w:val="single" w:sz="18" w:space="0" w:color="2E74B5"/>
              <w:bottom w:val="single" w:sz="18" w:space="0" w:color="2E74B5"/>
              <w:right w:val="single" w:sz="18" w:space="0" w:color="2E74B5"/>
            </w:tcBorders>
            <w:shd w:val="clear" w:color="auto" w:fill="DEEAF6"/>
            <w:vAlign w:val="center"/>
          </w:tcPr>
          <w:p w:rsidR="00E220AD" w:rsidRPr="00542D0B" w:rsidRDefault="00494B17" w:rsidP="00494B17">
            <w:pPr>
              <w:jc w:val="center"/>
              <w:rPr>
                <w:rFonts w:ascii="LIK" w:hAnsi="LIK"/>
                <w:b/>
                <w:sz w:val="20"/>
                <w:szCs w:val="20"/>
              </w:rPr>
            </w:pPr>
            <w:r w:rsidRPr="00542D0B">
              <w:rPr>
                <w:rFonts w:ascii="LIK" w:hAnsi="LIK"/>
                <w:b/>
                <w:sz w:val="20"/>
                <w:szCs w:val="20"/>
              </w:rPr>
              <w:t>Предложения и становища</w:t>
            </w:r>
          </w:p>
        </w:tc>
        <w:tc>
          <w:tcPr>
            <w:tcW w:w="1418" w:type="dxa"/>
            <w:tcBorders>
              <w:top w:val="single" w:sz="36" w:space="0" w:color="2E74B5"/>
              <w:left w:val="single" w:sz="18" w:space="0" w:color="2E74B5"/>
              <w:bottom w:val="single" w:sz="18" w:space="0" w:color="2E74B5"/>
              <w:right w:val="single" w:sz="18" w:space="0" w:color="2E74B5"/>
            </w:tcBorders>
            <w:shd w:val="clear" w:color="auto" w:fill="DEEAF6"/>
            <w:vAlign w:val="center"/>
          </w:tcPr>
          <w:p w:rsidR="00E220AD" w:rsidRPr="00542D0B" w:rsidRDefault="00E220AD" w:rsidP="00E220AD">
            <w:pPr>
              <w:jc w:val="center"/>
              <w:rPr>
                <w:rFonts w:ascii="LIK" w:hAnsi="LIK"/>
                <w:b/>
                <w:sz w:val="20"/>
                <w:szCs w:val="20"/>
              </w:rPr>
            </w:pPr>
            <w:r w:rsidRPr="00542D0B">
              <w:rPr>
                <w:rFonts w:ascii="LIK" w:hAnsi="LIK"/>
                <w:b/>
                <w:sz w:val="20"/>
                <w:szCs w:val="20"/>
              </w:rPr>
              <w:t>Приети/</w:t>
            </w:r>
          </w:p>
          <w:p w:rsidR="00E220AD" w:rsidRPr="00542D0B" w:rsidRDefault="00E220AD" w:rsidP="00E220AD">
            <w:pPr>
              <w:jc w:val="center"/>
              <w:rPr>
                <w:rFonts w:ascii="LIK" w:hAnsi="LIK"/>
                <w:b/>
                <w:sz w:val="20"/>
                <w:szCs w:val="20"/>
              </w:rPr>
            </w:pPr>
            <w:r w:rsidRPr="00542D0B">
              <w:rPr>
                <w:rFonts w:ascii="LIK" w:hAnsi="LIK"/>
                <w:b/>
                <w:sz w:val="20"/>
                <w:szCs w:val="20"/>
              </w:rPr>
              <w:t>неприети</w:t>
            </w:r>
          </w:p>
        </w:tc>
        <w:tc>
          <w:tcPr>
            <w:tcW w:w="2696" w:type="dxa"/>
            <w:tcBorders>
              <w:top w:val="single" w:sz="36" w:space="0" w:color="2E74B5"/>
              <w:left w:val="single" w:sz="18" w:space="0" w:color="2E74B5"/>
              <w:bottom w:val="single" w:sz="18" w:space="0" w:color="2E74B5"/>
              <w:right w:val="single" w:sz="36" w:space="0" w:color="2E74B5"/>
            </w:tcBorders>
            <w:shd w:val="clear" w:color="auto" w:fill="DEEAF6"/>
            <w:vAlign w:val="center"/>
          </w:tcPr>
          <w:p w:rsidR="00E220AD" w:rsidRPr="00542D0B" w:rsidRDefault="00E220AD" w:rsidP="00E220AD">
            <w:pPr>
              <w:jc w:val="center"/>
              <w:rPr>
                <w:rFonts w:ascii="LIK" w:hAnsi="LIK"/>
                <w:sz w:val="20"/>
                <w:szCs w:val="20"/>
              </w:rPr>
            </w:pPr>
            <w:r w:rsidRPr="00542D0B">
              <w:rPr>
                <w:rFonts w:ascii="LIK" w:hAnsi="LIK"/>
                <w:b/>
                <w:sz w:val="20"/>
                <w:szCs w:val="20"/>
              </w:rPr>
              <w:t>Мотиви</w:t>
            </w:r>
          </w:p>
        </w:tc>
      </w:tr>
      <w:tr w:rsidR="00796E84" w:rsidRPr="00542D0B" w:rsidTr="00796E84">
        <w:trPr>
          <w:trHeight w:val="565"/>
        </w:trPr>
        <w:tc>
          <w:tcPr>
            <w:tcW w:w="621" w:type="dxa"/>
            <w:tcBorders>
              <w:top w:val="single" w:sz="36" w:space="0" w:color="2E74B5"/>
              <w:left w:val="single" w:sz="36" w:space="0" w:color="2E74B5"/>
              <w:bottom w:val="single" w:sz="36" w:space="0" w:color="2E74B5"/>
              <w:right w:val="single" w:sz="18" w:space="0" w:color="2E74B5"/>
            </w:tcBorders>
            <w:shd w:val="clear" w:color="auto" w:fill="DEEAF6"/>
            <w:vAlign w:val="center"/>
          </w:tcPr>
          <w:p w:rsidR="00796E84" w:rsidRPr="00542D0B" w:rsidRDefault="00796E84" w:rsidP="00A979E2">
            <w:pPr>
              <w:tabs>
                <w:tab w:val="left" w:pos="192"/>
              </w:tabs>
              <w:jc w:val="center"/>
              <w:rPr>
                <w:rFonts w:ascii="LIK" w:hAnsi="LIK"/>
                <w:b/>
                <w:sz w:val="20"/>
                <w:szCs w:val="20"/>
              </w:rPr>
            </w:pPr>
          </w:p>
        </w:tc>
        <w:tc>
          <w:tcPr>
            <w:tcW w:w="2977" w:type="dxa"/>
            <w:tcBorders>
              <w:top w:val="single" w:sz="36" w:space="0" w:color="2E74B5"/>
              <w:left w:val="single" w:sz="18" w:space="0" w:color="2E74B5"/>
              <w:bottom w:val="single" w:sz="18" w:space="0" w:color="2E74B5"/>
              <w:right w:val="single" w:sz="18" w:space="0" w:color="2E74B5"/>
            </w:tcBorders>
            <w:shd w:val="clear" w:color="auto" w:fill="DEEAF6"/>
            <w:vAlign w:val="center"/>
          </w:tcPr>
          <w:p w:rsidR="00BE1099" w:rsidRDefault="000B288D" w:rsidP="00A979E2">
            <w:pPr>
              <w:jc w:val="center"/>
              <w:rPr>
                <w:rFonts w:ascii="LIK" w:hAnsi="LIK"/>
                <w:b/>
                <w:sz w:val="20"/>
                <w:szCs w:val="20"/>
              </w:rPr>
            </w:pPr>
            <w:hyperlink r:id="rId8" w:history="1">
              <w:r w:rsidR="00796E84" w:rsidRPr="00796E84">
                <w:rPr>
                  <w:rStyle w:val="Hyperlink"/>
                  <w:rFonts w:ascii="LIK" w:hAnsi="LIK"/>
                  <w:b/>
                  <w:sz w:val="20"/>
                  <w:szCs w:val="20"/>
                </w:rPr>
                <w:t>kbachvarova@tplaw.bg </w:t>
              </w:r>
            </w:hyperlink>
            <w:r w:rsidR="00796E84" w:rsidRPr="00796E84">
              <w:rPr>
                <w:rFonts w:ascii="LIK" w:hAnsi="LIK"/>
                <w:b/>
                <w:sz w:val="20"/>
                <w:szCs w:val="20"/>
              </w:rPr>
              <w:t>11.12.2025 11:55</w:t>
            </w:r>
          </w:p>
          <w:p w:rsidR="00796E84" w:rsidRPr="00796E84" w:rsidRDefault="00BE1099" w:rsidP="00A979E2">
            <w:pPr>
              <w:jc w:val="center"/>
              <w:rPr>
                <w:rFonts w:ascii="LIK" w:hAnsi="LIK"/>
                <w:b/>
                <w:sz w:val="20"/>
                <w:szCs w:val="20"/>
              </w:rPr>
            </w:pPr>
            <w:r>
              <w:rPr>
                <w:rFonts w:ascii="LIK" w:hAnsi="LIK"/>
                <w:b/>
                <w:sz w:val="20"/>
                <w:szCs w:val="20"/>
              </w:rPr>
              <w:object w:dxaOrig="1540" w:dyaOrig="99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77.25pt;height:49.5pt" o:ole="">
                  <v:imagedata r:id="rId9" o:title=""/>
                </v:shape>
                <o:OLEObject Type="Embed" ProgID="Acrobat.Document.DC" ShapeID="_x0000_i1026" DrawAspect="Icon" ObjectID="_1832307532" r:id="rId10"/>
              </w:object>
            </w:r>
          </w:p>
        </w:tc>
        <w:tc>
          <w:tcPr>
            <w:tcW w:w="7938" w:type="dxa"/>
            <w:tcBorders>
              <w:top w:val="single" w:sz="36" w:space="0" w:color="2E74B5"/>
              <w:left w:val="single" w:sz="18" w:space="0" w:color="2E74B5"/>
              <w:bottom w:val="single" w:sz="18" w:space="0" w:color="2E74B5"/>
              <w:right w:val="single" w:sz="18" w:space="0" w:color="2E74B5"/>
            </w:tcBorders>
            <w:shd w:val="clear" w:color="auto" w:fill="DEEAF6"/>
            <w:vAlign w:val="center"/>
          </w:tcPr>
          <w:p w:rsidR="00796E84" w:rsidRPr="00BB5E3E" w:rsidRDefault="00796E84" w:rsidP="00751738">
            <w:pPr>
              <w:jc w:val="both"/>
              <w:rPr>
                <w:rFonts w:ascii="LIK" w:hAnsi="LIK"/>
                <w:sz w:val="20"/>
                <w:szCs w:val="20"/>
              </w:rPr>
            </w:pPr>
            <w:r w:rsidRPr="00BB5E3E">
              <w:rPr>
                <w:rFonts w:ascii="LIK" w:hAnsi="LIK"/>
                <w:sz w:val="20"/>
                <w:szCs w:val="20"/>
              </w:rPr>
              <w:t xml:space="preserve">От името на Сдружение "Българската предприемаческа асоциация" - BESCO, прилагам становище по Правилника за прилагане на ЗФИ - </w:t>
            </w:r>
            <w:hyperlink r:id="rId11" w:history="1">
              <w:r w:rsidRPr="00BB5E3E">
                <w:rPr>
                  <w:rStyle w:val="Hyperlink"/>
                  <w:rFonts w:ascii="LIK" w:hAnsi="LIK"/>
                  <w:sz w:val="20"/>
                  <w:szCs w:val="20"/>
                </w:rPr>
                <w:t>https://drive.google.com/file/d/118fR5QUi10GgkpN1H0iW5t5a7i4r9Rxx/view?usp=sharing</w:t>
              </w:r>
            </w:hyperlink>
          </w:p>
          <w:p w:rsidR="00796E84" w:rsidRPr="00BB5E3E" w:rsidRDefault="00796E84" w:rsidP="00751738">
            <w:pPr>
              <w:jc w:val="both"/>
              <w:rPr>
                <w:rFonts w:ascii="LIK" w:hAnsi="LIK"/>
                <w:sz w:val="20"/>
                <w:szCs w:val="20"/>
              </w:rPr>
            </w:pPr>
          </w:p>
          <w:p w:rsidR="00751738" w:rsidRPr="00BB5E3E" w:rsidRDefault="00751738" w:rsidP="00751738">
            <w:pPr>
              <w:jc w:val="both"/>
              <w:rPr>
                <w:rFonts w:ascii="LIK" w:hAnsi="LIK"/>
                <w:sz w:val="20"/>
                <w:szCs w:val="20"/>
              </w:rPr>
            </w:pPr>
            <w:r w:rsidRPr="00BB5E3E">
              <w:rPr>
                <w:rFonts w:ascii="LIK" w:hAnsi="LIK"/>
                <w:sz w:val="20"/>
                <w:szCs w:val="20"/>
              </w:rPr>
              <w:t xml:space="preserve">С настоящото становище бихме искали да изразим принципната си подкрепа към </w:t>
            </w:r>
            <w:r w:rsidRPr="00BB5E3E">
              <w:rPr>
                <w:rFonts w:ascii="LIK" w:hAnsi="LIK"/>
                <w:bCs/>
                <w:sz w:val="20"/>
                <w:szCs w:val="20"/>
              </w:rPr>
              <w:t>Проект на постановление за изменение и допълнение на Правилника за прилагане на Закона за филмовата индустрия (ППЗФИ)</w:t>
            </w:r>
            <w:r w:rsidRPr="00BB5E3E">
              <w:rPr>
                <w:rFonts w:ascii="LIK" w:hAnsi="LIK"/>
                <w:sz w:val="20"/>
                <w:szCs w:val="20"/>
              </w:rPr>
              <w:t xml:space="preserve">, като особено приветстваме предложената промяна, свързана с повишаването на тавана на финансирането за един проект по схемата за възстановяване на разходи. Считаме, че увеличаването на този лимит на 5 000 000 евро е ключова стъпка за подобряване на конкурентоспособността на България в областта на филмопроизводството. По този начин ще се осуети загубата на чуждестранни инвестиции, както и квалифицирани филмови екипи, които предпочитат да работят в държави с по-стабилни механизми за подкрепа и постоянна заетост. Позволяваме си да обърнем внимание обаче, че все пак е необходимо да се предприемат и допълнителни промени в ЗФИ и ППЗФИ, касаещи схемата за възстановяване на разходи, които още повече да стимулират привличането на чуждестранни инвестиции. </w:t>
            </w:r>
          </w:p>
          <w:p w:rsidR="00751738" w:rsidRPr="00BB5E3E" w:rsidRDefault="00751738" w:rsidP="00751738">
            <w:pPr>
              <w:jc w:val="both"/>
              <w:rPr>
                <w:rFonts w:ascii="LIK" w:hAnsi="LIK"/>
                <w:bCs/>
                <w:sz w:val="20"/>
                <w:szCs w:val="20"/>
              </w:rPr>
            </w:pPr>
            <w:r w:rsidRPr="00BB5E3E">
              <w:rPr>
                <w:rFonts w:ascii="LIK" w:hAnsi="LIK"/>
                <w:sz w:val="20"/>
                <w:szCs w:val="20"/>
              </w:rPr>
              <w:t xml:space="preserve">На следващо място, бихме искали да направим и следните предложения за промени в </w:t>
            </w:r>
            <w:r w:rsidRPr="00BB5E3E">
              <w:rPr>
                <w:rFonts w:ascii="LIK" w:hAnsi="LIK"/>
                <w:bCs/>
                <w:sz w:val="20"/>
                <w:szCs w:val="20"/>
              </w:rPr>
              <w:t>Правилника за прилагане на Закона за филмовата индустрия, свързани с чл. 46, ал. 1, т. 4 от ППЗФИ. Съгласно чл. 46, ал. 1, т. 4 от ППЗФИ:</w:t>
            </w:r>
          </w:p>
          <w:p w:rsidR="00751738" w:rsidRPr="00BB5E3E" w:rsidRDefault="00751738" w:rsidP="00751738">
            <w:pPr>
              <w:jc w:val="both"/>
              <w:rPr>
                <w:rFonts w:ascii="LIK" w:hAnsi="LIK"/>
                <w:bCs/>
                <w:sz w:val="20"/>
                <w:szCs w:val="20"/>
              </w:rPr>
            </w:pPr>
          </w:p>
          <w:p w:rsidR="00BB5E3E" w:rsidRPr="00BB5E3E" w:rsidRDefault="00BB5E3E" w:rsidP="00BB5E3E">
            <w:pPr>
              <w:jc w:val="both"/>
              <w:rPr>
                <w:rFonts w:ascii="LIK" w:hAnsi="LIK"/>
                <w:sz w:val="20"/>
                <w:szCs w:val="20"/>
              </w:rPr>
            </w:pPr>
            <w:r w:rsidRPr="00BB5E3E">
              <w:rPr>
                <w:rFonts w:ascii="LIK" w:hAnsi="LIK"/>
                <w:sz w:val="20"/>
                <w:szCs w:val="20"/>
              </w:rPr>
              <w:t>„Агенцията провежда конкурси в следните категории:</w:t>
            </w:r>
          </w:p>
          <w:p w:rsidR="00BB5E3E" w:rsidRPr="00BB5E3E" w:rsidRDefault="00BB5E3E" w:rsidP="00BB5E3E">
            <w:pPr>
              <w:jc w:val="both"/>
              <w:rPr>
                <w:rFonts w:ascii="LIK" w:hAnsi="LIK"/>
                <w:sz w:val="20"/>
                <w:szCs w:val="20"/>
              </w:rPr>
            </w:pPr>
            <w:r w:rsidRPr="00BB5E3E">
              <w:rPr>
                <w:rFonts w:ascii="LIK" w:hAnsi="LIK"/>
                <w:sz w:val="20"/>
                <w:szCs w:val="20"/>
              </w:rPr>
              <w:t>4. категория за производство на сериали - за следните видове проекти:</w:t>
            </w:r>
          </w:p>
          <w:p w:rsidR="00BB5E3E" w:rsidRPr="00BB5E3E" w:rsidRDefault="00BB5E3E" w:rsidP="00BB5E3E">
            <w:pPr>
              <w:jc w:val="both"/>
              <w:rPr>
                <w:rFonts w:ascii="LIK" w:hAnsi="LIK"/>
                <w:sz w:val="20"/>
                <w:szCs w:val="20"/>
              </w:rPr>
            </w:pPr>
            <w:r w:rsidRPr="00BB5E3E">
              <w:rPr>
                <w:rFonts w:ascii="LIK" w:hAnsi="LIK"/>
                <w:sz w:val="20"/>
                <w:szCs w:val="20"/>
              </w:rPr>
              <w:t>а) за производство на игрален сериал с продължителност от 6 до 14 епизода с времетраене на всеки епизод над 40 минути чисто програмно време;</w:t>
            </w:r>
          </w:p>
          <w:p w:rsidR="00BB5E3E" w:rsidRPr="00BB5E3E" w:rsidRDefault="00BB5E3E" w:rsidP="00BB5E3E">
            <w:pPr>
              <w:jc w:val="both"/>
              <w:rPr>
                <w:rFonts w:ascii="LIK" w:hAnsi="LIK"/>
                <w:sz w:val="20"/>
                <w:szCs w:val="20"/>
              </w:rPr>
            </w:pPr>
            <w:r w:rsidRPr="00BB5E3E">
              <w:rPr>
                <w:rFonts w:ascii="LIK" w:hAnsi="LIK"/>
                <w:sz w:val="20"/>
                <w:szCs w:val="20"/>
              </w:rPr>
              <w:t>б) за производство на документален сериал с продължителност от 6 до 14 епизода с времетраене на всеки епизод над 40 минути чисто програмно време;</w:t>
            </w:r>
          </w:p>
          <w:p w:rsidR="00BB5E3E" w:rsidRPr="00BB5E3E" w:rsidRDefault="00BB5E3E" w:rsidP="00BB5E3E">
            <w:pPr>
              <w:jc w:val="both"/>
              <w:rPr>
                <w:rFonts w:ascii="LIK" w:hAnsi="LIK"/>
                <w:sz w:val="20"/>
                <w:szCs w:val="20"/>
              </w:rPr>
            </w:pPr>
            <w:r w:rsidRPr="00BB5E3E">
              <w:rPr>
                <w:rFonts w:ascii="LIK" w:hAnsi="LIK"/>
                <w:sz w:val="20"/>
                <w:szCs w:val="20"/>
              </w:rPr>
              <w:t>в) за производство на анимационен сериал с обща продължителност не по-малко от 24 минути;“</w:t>
            </w:r>
          </w:p>
          <w:p w:rsidR="00BB5E3E" w:rsidRPr="00BB5E3E" w:rsidRDefault="00BB5E3E" w:rsidP="00BB5E3E">
            <w:pPr>
              <w:jc w:val="both"/>
              <w:rPr>
                <w:rFonts w:ascii="LIK" w:hAnsi="LIK"/>
                <w:sz w:val="20"/>
                <w:szCs w:val="20"/>
              </w:rPr>
            </w:pPr>
            <w:r w:rsidRPr="00BB5E3E">
              <w:rPr>
                <w:rFonts w:ascii="LIK" w:hAnsi="LIK"/>
                <w:sz w:val="20"/>
                <w:szCs w:val="20"/>
              </w:rPr>
              <w:t>Предлагаме към всяка един от трите вида сериали – игрални, документални и анимационни- да се предвидят три основни етапа на творческия и производствения процес: написване на сценарий, предпроизводствен етап и производство. В момента правилникът предвижда финансиране само за етапа „производство“, което ограничава възможността за ефективно подпомагане на ранните фази на създаване на сериал. Такова структуриране следва логиката и модела вече установени в чл. 46, ал. 1, т. 1–3 от ПЗФИ за игрални, документални и анимационни филми.</w:t>
            </w:r>
          </w:p>
          <w:p w:rsidR="00BB5E3E" w:rsidRPr="00BB5E3E" w:rsidRDefault="00BB5E3E" w:rsidP="00BB5E3E">
            <w:pPr>
              <w:jc w:val="both"/>
              <w:rPr>
                <w:rFonts w:ascii="LIK" w:hAnsi="LIK"/>
                <w:sz w:val="20"/>
                <w:szCs w:val="20"/>
              </w:rPr>
            </w:pPr>
            <w:r w:rsidRPr="00BB5E3E">
              <w:rPr>
                <w:rFonts w:ascii="LIK" w:hAnsi="LIK"/>
                <w:sz w:val="20"/>
                <w:szCs w:val="20"/>
              </w:rPr>
              <w:t>Предлагаме следната редакция:</w:t>
            </w:r>
          </w:p>
          <w:p w:rsidR="00BB5E3E" w:rsidRPr="00BB5E3E" w:rsidRDefault="00BB5E3E" w:rsidP="00BB5E3E">
            <w:pPr>
              <w:jc w:val="both"/>
              <w:rPr>
                <w:rFonts w:ascii="LIK" w:hAnsi="LIK"/>
                <w:sz w:val="20"/>
                <w:szCs w:val="20"/>
              </w:rPr>
            </w:pPr>
            <w:r w:rsidRPr="00BB5E3E">
              <w:rPr>
                <w:rFonts w:ascii="LIK" w:hAnsi="LIK"/>
                <w:sz w:val="20"/>
                <w:szCs w:val="20"/>
              </w:rPr>
              <w:t>„1. категория за игрален сериал с продължителност от 6 до 14 епизода с времетраене на всеки епизод над 40 минути чисто програмно време – за следните видове проекти:</w:t>
            </w:r>
          </w:p>
          <w:p w:rsidR="00BB5E3E" w:rsidRPr="00BB5E3E" w:rsidRDefault="00BB5E3E" w:rsidP="00BB5E3E">
            <w:pPr>
              <w:jc w:val="both"/>
              <w:rPr>
                <w:rFonts w:ascii="LIK" w:hAnsi="LIK"/>
                <w:sz w:val="20"/>
                <w:szCs w:val="20"/>
              </w:rPr>
            </w:pPr>
            <w:r w:rsidRPr="00BB5E3E">
              <w:rPr>
                <w:rFonts w:ascii="LIK" w:hAnsi="LIK"/>
                <w:sz w:val="20"/>
                <w:szCs w:val="20"/>
              </w:rPr>
              <w:t>а) за написване на сценарий и предпроизводствен етап за създаване на игрален сериал;</w:t>
            </w:r>
          </w:p>
          <w:p w:rsidR="00BB5E3E" w:rsidRPr="00BB5E3E" w:rsidRDefault="00BB5E3E" w:rsidP="00BB5E3E">
            <w:pPr>
              <w:jc w:val="both"/>
              <w:rPr>
                <w:rFonts w:ascii="LIK" w:hAnsi="LIK"/>
                <w:sz w:val="20"/>
                <w:szCs w:val="20"/>
              </w:rPr>
            </w:pPr>
            <w:r w:rsidRPr="00BB5E3E">
              <w:rPr>
                <w:rFonts w:ascii="LIK" w:hAnsi="LIK"/>
                <w:sz w:val="20"/>
                <w:szCs w:val="20"/>
              </w:rPr>
              <w:t>б) за производство на игрален сериал;</w:t>
            </w:r>
          </w:p>
          <w:p w:rsidR="00BB5E3E" w:rsidRPr="00BB5E3E" w:rsidRDefault="00BB5E3E" w:rsidP="00BB5E3E">
            <w:pPr>
              <w:jc w:val="both"/>
              <w:rPr>
                <w:rFonts w:ascii="LIK" w:hAnsi="LIK"/>
                <w:sz w:val="20"/>
                <w:szCs w:val="20"/>
              </w:rPr>
            </w:pPr>
            <w:r w:rsidRPr="00BB5E3E">
              <w:rPr>
                <w:rFonts w:ascii="LIK" w:hAnsi="LIK"/>
                <w:sz w:val="20"/>
                <w:szCs w:val="20"/>
              </w:rPr>
              <w:t>2. категория за документален сериал с продължителност от 6 до 14 епизода с времетраене на всеки епизод над 40 минути чисто програмно време – за следните видове проекти:</w:t>
            </w:r>
          </w:p>
          <w:p w:rsidR="00BB5E3E" w:rsidRPr="00BB5E3E" w:rsidRDefault="00BB5E3E" w:rsidP="00BB5E3E">
            <w:pPr>
              <w:jc w:val="both"/>
              <w:rPr>
                <w:rFonts w:ascii="LIK" w:hAnsi="LIK"/>
                <w:sz w:val="20"/>
                <w:szCs w:val="20"/>
              </w:rPr>
            </w:pPr>
            <w:r w:rsidRPr="00BB5E3E">
              <w:rPr>
                <w:rFonts w:ascii="LIK" w:hAnsi="LIK"/>
                <w:sz w:val="20"/>
                <w:szCs w:val="20"/>
              </w:rPr>
              <w:t>а) за написване на сценарий и предпроизводствен етап за създаване на документален сериал;</w:t>
            </w:r>
          </w:p>
          <w:p w:rsidR="00BB5E3E" w:rsidRPr="00BB5E3E" w:rsidRDefault="00BB5E3E" w:rsidP="00BB5E3E">
            <w:pPr>
              <w:jc w:val="both"/>
              <w:rPr>
                <w:rFonts w:ascii="LIK" w:hAnsi="LIK"/>
                <w:sz w:val="20"/>
                <w:szCs w:val="20"/>
              </w:rPr>
            </w:pPr>
            <w:r w:rsidRPr="00BB5E3E">
              <w:rPr>
                <w:rFonts w:ascii="LIK" w:hAnsi="LIK"/>
                <w:sz w:val="20"/>
                <w:szCs w:val="20"/>
              </w:rPr>
              <w:t>б) за производство на документален сериал;</w:t>
            </w:r>
          </w:p>
          <w:p w:rsidR="00BB5E3E" w:rsidRPr="00BB5E3E" w:rsidRDefault="00BB5E3E" w:rsidP="00BB5E3E">
            <w:pPr>
              <w:jc w:val="both"/>
              <w:rPr>
                <w:rFonts w:ascii="LIK" w:hAnsi="LIK"/>
                <w:sz w:val="20"/>
                <w:szCs w:val="20"/>
              </w:rPr>
            </w:pPr>
            <w:r w:rsidRPr="00BB5E3E">
              <w:rPr>
                <w:rFonts w:ascii="LIK" w:hAnsi="LIK"/>
                <w:sz w:val="20"/>
                <w:szCs w:val="20"/>
              </w:rPr>
              <w:t>3.</w:t>
            </w:r>
          </w:p>
          <w:p w:rsidR="00BB5E3E" w:rsidRPr="00BB5E3E" w:rsidRDefault="00BB5E3E" w:rsidP="00BB5E3E">
            <w:pPr>
              <w:jc w:val="both"/>
              <w:rPr>
                <w:rFonts w:ascii="LIK" w:hAnsi="LIK"/>
                <w:sz w:val="20"/>
                <w:szCs w:val="20"/>
              </w:rPr>
            </w:pPr>
            <w:r w:rsidRPr="00BB5E3E">
              <w:rPr>
                <w:rFonts w:ascii="LIK" w:hAnsi="LIK"/>
                <w:sz w:val="20"/>
                <w:szCs w:val="20"/>
              </w:rPr>
              <w:t>категория за анимационен сериал с обща продължителност не по-малко от 24 минути – за следните видове проекти:</w:t>
            </w:r>
          </w:p>
          <w:p w:rsidR="00BB5E3E" w:rsidRPr="00BB5E3E" w:rsidRDefault="00BB5E3E" w:rsidP="00BB5E3E">
            <w:pPr>
              <w:jc w:val="both"/>
              <w:rPr>
                <w:rFonts w:ascii="LIK" w:hAnsi="LIK"/>
                <w:sz w:val="20"/>
                <w:szCs w:val="20"/>
              </w:rPr>
            </w:pPr>
            <w:r w:rsidRPr="00BB5E3E">
              <w:rPr>
                <w:rFonts w:ascii="LIK" w:hAnsi="LIK"/>
                <w:sz w:val="20"/>
                <w:szCs w:val="20"/>
              </w:rPr>
              <w:t>а) за написване на сценарий и предпроизводствен етап за създаване на анимационен сериал;</w:t>
            </w:r>
          </w:p>
          <w:p w:rsidR="00BB5E3E" w:rsidRPr="00BB5E3E" w:rsidRDefault="00BB5E3E" w:rsidP="00BB5E3E">
            <w:pPr>
              <w:jc w:val="both"/>
              <w:rPr>
                <w:rFonts w:ascii="LIK" w:hAnsi="LIK"/>
                <w:sz w:val="20"/>
                <w:szCs w:val="20"/>
              </w:rPr>
            </w:pPr>
            <w:r w:rsidRPr="00BB5E3E">
              <w:rPr>
                <w:rFonts w:ascii="LIK" w:hAnsi="LIK"/>
                <w:sz w:val="20"/>
                <w:szCs w:val="20"/>
              </w:rPr>
              <w:t>б) за производство на анимационен сериал;</w:t>
            </w:r>
          </w:p>
          <w:p w:rsidR="00BB5E3E" w:rsidRPr="00BB5E3E" w:rsidRDefault="00BB5E3E" w:rsidP="00BB5E3E">
            <w:pPr>
              <w:jc w:val="both"/>
              <w:rPr>
                <w:rFonts w:ascii="LIK" w:hAnsi="LIK"/>
                <w:sz w:val="20"/>
                <w:szCs w:val="20"/>
              </w:rPr>
            </w:pPr>
            <w:r w:rsidRPr="00BB5E3E">
              <w:rPr>
                <w:rFonts w:ascii="LIK" w:hAnsi="LIK"/>
                <w:sz w:val="20"/>
                <w:szCs w:val="20"/>
              </w:rPr>
              <w:t>Мотиви за предложението:</w:t>
            </w:r>
          </w:p>
          <w:p w:rsidR="00BB5E3E" w:rsidRPr="00BB5E3E" w:rsidRDefault="00BB5E3E" w:rsidP="00BB5E3E">
            <w:pPr>
              <w:jc w:val="both"/>
              <w:rPr>
                <w:rFonts w:ascii="LIK" w:hAnsi="LIK"/>
                <w:sz w:val="20"/>
                <w:szCs w:val="20"/>
              </w:rPr>
            </w:pPr>
            <w:r w:rsidRPr="00BB5E3E">
              <w:rPr>
                <w:rFonts w:ascii="LIK" w:hAnsi="LIK"/>
                <w:sz w:val="20"/>
                <w:szCs w:val="20"/>
              </w:rPr>
              <w:t>Предложените изменения в чл. 46, ал. 1, т. 4 в ППЗФИ са обусловени от необходимостта от прецизиране и усъвършенстване на нормативната уредба, така че тя да отразява спецификите на отделните етапи от създаването на различните видове сериали – игрални, документални и</w:t>
            </w:r>
          </w:p>
          <w:p w:rsidR="00BB5E3E" w:rsidRPr="00BB5E3E" w:rsidRDefault="00BB5E3E" w:rsidP="00BB5E3E">
            <w:pPr>
              <w:jc w:val="both"/>
              <w:rPr>
                <w:rFonts w:ascii="LIK" w:hAnsi="LIK"/>
                <w:sz w:val="20"/>
                <w:szCs w:val="20"/>
              </w:rPr>
            </w:pPr>
            <w:r w:rsidRPr="00BB5E3E">
              <w:rPr>
                <w:rFonts w:ascii="LIK" w:hAnsi="LIK"/>
                <w:sz w:val="20"/>
                <w:szCs w:val="20"/>
              </w:rPr>
              <w:t>3</w:t>
            </w:r>
          </w:p>
          <w:p w:rsidR="00BB5E3E" w:rsidRPr="00BB5E3E" w:rsidRDefault="00BB5E3E" w:rsidP="00BB5E3E">
            <w:pPr>
              <w:jc w:val="both"/>
              <w:rPr>
                <w:rFonts w:ascii="LIK" w:hAnsi="LIK"/>
                <w:sz w:val="20"/>
                <w:szCs w:val="20"/>
              </w:rPr>
            </w:pPr>
            <w:r w:rsidRPr="00BB5E3E">
              <w:rPr>
                <w:rFonts w:ascii="LIK" w:hAnsi="LIK"/>
                <w:sz w:val="20"/>
                <w:szCs w:val="20"/>
              </w:rPr>
              <w:t>анимационни, по същия начин както е уредено вече и за игралните, документалните и анимационните филми в т. 1, 2 и 3 от чл. 46, ал. 1 от ППЗФИ. За да бъде процедурата за държавно подпомагане последователна и предвидима, е необходимо във всяка от трите категории сериали да се въведе ясно разграничение между трите основни вида проекти: за написване на сценарий, за предпроизводствен етап и за производство. Това разделение вече съществува в категориите за игрални, документални и анимационни филми, като е доказало, че осигурява по-ефективно разпределение на ресурсите и по-адекватен контрол върху различните етапи на творческия и производствения цикъл. Приложението на същата логика и при сериалите осигурява съответствие с останалата нормативна уредба и предвидимост, като същевременно намалява възможността за правоприлагане, което води до неравнопоставеност между проектите. Обособяването на отделните проекти за всеки от видовете сериали отговаря на принципа на пропорционалност, тъй като позволява държавната помощ да бъде насочвана към конкретни фази на развитие, без да се стига до прекомерно финансиране или до удължаване на производствения процес поради недостатъчна яснота в правилата. Чрез отделното третиране на написването на сценарий, предпроизводствена подготовка и производство се гарантира, че финансирането на ранните етапи е съразмерно с техния обем и значение, а финансирането на последващите етапи е адекватно на реалните производствени нужди. Това позволява по-добро управление на публичния ресурс и съответства на целта на закона да осигурява ефективна, балансирана и устойчиво планирана подкрепа за българските аудиовизуални произведения.</w:t>
            </w:r>
          </w:p>
          <w:p w:rsidR="00BB5E3E" w:rsidRPr="00BB5E3E" w:rsidRDefault="00BB5E3E" w:rsidP="00BB5E3E">
            <w:pPr>
              <w:jc w:val="both"/>
              <w:rPr>
                <w:rFonts w:ascii="LIK" w:hAnsi="LIK"/>
                <w:sz w:val="20"/>
                <w:szCs w:val="20"/>
              </w:rPr>
            </w:pPr>
            <w:r w:rsidRPr="00BB5E3E">
              <w:rPr>
                <w:rFonts w:ascii="LIK" w:hAnsi="LIK"/>
                <w:sz w:val="20"/>
                <w:szCs w:val="20"/>
              </w:rPr>
              <w:t>Във връзка с предложението ни, изложено по-горе, и по аналогия на чл. 46, ал. 4 от ПЗФИ, предлагаме да се създаде нова разпоредба, която да регулира минималния/максималния размер на финансовото подпомагане за отделните проекти/етапи (написване на сценарий, за предпроизводствен етап и за производство) при реализиране на игрални, документални и анимационни сериали. Логиката на чл. 46, ал. 4 от ППЗФИ е да регламентира съответния максимален или минимален размер на финансовата подкрепа по различните видове проекти за филми, така че тя да бъде съразмерна с обема и етапа на продукцията. По същия начин е разумно да се въведе такава разпоредба и за сериалите, тъй като те преминават през различни етапи на развитие и производство, като всеки етап има различен ресурсен и времеви обем. Въвеждането на такава разпоредба би гарантирало:</w:t>
            </w:r>
          </w:p>
          <w:p w:rsidR="00BB5E3E" w:rsidRPr="00BB5E3E" w:rsidRDefault="00BB5E3E" w:rsidP="00BB5E3E">
            <w:pPr>
              <w:jc w:val="both"/>
              <w:rPr>
                <w:rFonts w:ascii="LIK" w:hAnsi="LIK"/>
                <w:sz w:val="20"/>
                <w:szCs w:val="20"/>
              </w:rPr>
            </w:pPr>
            <w:r w:rsidRPr="00BB5E3E">
              <w:rPr>
                <w:sz w:val="20"/>
                <w:szCs w:val="20"/>
              </w:rPr>
              <w:t>●</w:t>
            </w:r>
          </w:p>
          <w:p w:rsidR="00BB5E3E" w:rsidRPr="00BB5E3E" w:rsidRDefault="00BB5E3E" w:rsidP="00BB5E3E">
            <w:pPr>
              <w:jc w:val="both"/>
              <w:rPr>
                <w:rFonts w:ascii="LIK" w:hAnsi="LIK"/>
                <w:sz w:val="20"/>
                <w:szCs w:val="20"/>
              </w:rPr>
            </w:pPr>
            <w:r w:rsidRPr="00BB5E3E">
              <w:rPr>
                <w:rFonts w:ascii="LIK" w:hAnsi="LIK"/>
                <w:sz w:val="20"/>
                <w:szCs w:val="20"/>
              </w:rPr>
              <w:t>справедливо и пропорционално разпределение на държавната помощ между отделните етапи от реализацията на сериали;</w:t>
            </w:r>
          </w:p>
          <w:p w:rsidR="00BB5E3E" w:rsidRPr="00BB5E3E" w:rsidRDefault="00BB5E3E" w:rsidP="00BB5E3E">
            <w:pPr>
              <w:jc w:val="both"/>
              <w:rPr>
                <w:rFonts w:ascii="LIK" w:hAnsi="LIK"/>
                <w:sz w:val="20"/>
                <w:szCs w:val="20"/>
              </w:rPr>
            </w:pPr>
            <w:r w:rsidRPr="00BB5E3E">
              <w:rPr>
                <w:sz w:val="20"/>
                <w:szCs w:val="20"/>
              </w:rPr>
              <w:t>●</w:t>
            </w:r>
          </w:p>
          <w:p w:rsidR="00BB5E3E" w:rsidRPr="00BB5E3E" w:rsidRDefault="00BB5E3E" w:rsidP="00BB5E3E">
            <w:pPr>
              <w:jc w:val="both"/>
              <w:rPr>
                <w:rFonts w:ascii="LIK" w:hAnsi="LIK"/>
                <w:sz w:val="20"/>
                <w:szCs w:val="20"/>
              </w:rPr>
            </w:pPr>
            <w:r w:rsidRPr="00BB5E3E">
              <w:rPr>
                <w:rFonts w:ascii="LIK" w:hAnsi="LIK"/>
                <w:sz w:val="20"/>
                <w:szCs w:val="20"/>
              </w:rPr>
              <w:t>стимулиране на качествено развитие на българските сериали;</w:t>
            </w:r>
          </w:p>
          <w:p w:rsidR="00BB5E3E" w:rsidRPr="00BB5E3E" w:rsidRDefault="00BB5E3E" w:rsidP="00BB5E3E">
            <w:pPr>
              <w:jc w:val="both"/>
              <w:rPr>
                <w:rFonts w:ascii="LIK" w:hAnsi="LIK"/>
                <w:sz w:val="20"/>
                <w:szCs w:val="20"/>
              </w:rPr>
            </w:pPr>
            <w:r w:rsidRPr="00BB5E3E">
              <w:rPr>
                <w:sz w:val="20"/>
                <w:szCs w:val="20"/>
              </w:rPr>
              <w:t>●</w:t>
            </w:r>
          </w:p>
          <w:p w:rsidR="00BB5E3E" w:rsidRPr="00BB5E3E" w:rsidRDefault="00BB5E3E" w:rsidP="00BB5E3E">
            <w:pPr>
              <w:jc w:val="both"/>
              <w:rPr>
                <w:rFonts w:ascii="LIK" w:hAnsi="LIK"/>
                <w:sz w:val="20"/>
                <w:szCs w:val="20"/>
              </w:rPr>
            </w:pPr>
            <w:r w:rsidRPr="00BB5E3E">
              <w:rPr>
                <w:rFonts w:ascii="LIK" w:hAnsi="LIK"/>
                <w:sz w:val="20"/>
                <w:szCs w:val="20"/>
              </w:rPr>
              <w:t>по-добро управление на публичния ресурс и намаляване на възможността за неравнопоставеност между етапите от производството на сериали.</w:t>
            </w:r>
          </w:p>
          <w:p w:rsidR="00751738" w:rsidRPr="00BB5E3E" w:rsidRDefault="00BB5E3E" w:rsidP="00BB5E3E">
            <w:pPr>
              <w:jc w:val="both"/>
              <w:rPr>
                <w:rFonts w:ascii="LIK" w:hAnsi="LIK"/>
                <w:sz w:val="20"/>
                <w:szCs w:val="20"/>
              </w:rPr>
            </w:pPr>
            <w:r w:rsidRPr="00BB5E3E">
              <w:rPr>
                <w:rFonts w:ascii="LIK" w:hAnsi="LIK"/>
                <w:sz w:val="20"/>
                <w:szCs w:val="20"/>
              </w:rPr>
              <w:t>Надяваме се, че направените предложения ще бъдат взети предвид при приемането на Правилника за прилагане на Закона за филмовата индустрия.</w:t>
            </w:r>
          </w:p>
          <w:p w:rsidR="00751738" w:rsidRPr="00BB5E3E" w:rsidRDefault="00751738" w:rsidP="00751738">
            <w:pPr>
              <w:jc w:val="both"/>
              <w:rPr>
                <w:rFonts w:ascii="LIK" w:hAnsi="LIK"/>
                <w:sz w:val="20"/>
                <w:szCs w:val="20"/>
              </w:rPr>
            </w:pPr>
          </w:p>
        </w:tc>
        <w:tc>
          <w:tcPr>
            <w:tcW w:w="1418" w:type="dxa"/>
            <w:tcBorders>
              <w:top w:val="single" w:sz="36" w:space="0" w:color="2E74B5"/>
              <w:left w:val="single" w:sz="18" w:space="0" w:color="2E74B5"/>
              <w:bottom w:val="single" w:sz="18" w:space="0" w:color="2E74B5"/>
              <w:right w:val="single" w:sz="18" w:space="0" w:color="2E74B5"/>
            </w:tcBorders>
            <w:shd w:val="clear" w:color="auto" w:fill="DEEAF6"/>
            <w:vAlign w:val="center"/>
          </w:tcPr>
          <w:p w:rsidR="00796E84" w:rsidRPr="00066D2F" w:rsidRDefault="00796E84" w:rsidP="00A979E2">
            <w:pPr>
              <w:jc w:val="center"/>
              <w:rPr>
                <w:rFonts w:ascii="LIK" w:hAnsi="LIK"/>
                <w:b/>
                <w:sz w:val="20"/>
                <w:szCs w:val="20"/>
              </w:rPr>
            </w:pPr>
          </w:p>
        </w:tc>
        <w:tc>
          <w:tcPr>
            <w:tcW w:w="2696" w:type="dxa"/>
            <w:tcBorders>
              <w:top w:val="single" w:sz="36" w:space="0" w:color="2E74B5"/>
              <w:left w:val="single" w:sz="18" w:space="0" w:color="2E74B5"/>
              <w:bottom w:val="single" w:sz="18" w:space="0" w:color="2E74B5"/>
              <w:right w:val="single" w:sz="36" w:space="0" w:color="2E74B5"/>
            </w:tcBorders>
            <w:shd w:val="clear" w:color="auto" w:fill="DEEAF6"/>
            <w:vAlign w:val="center"/>
          </w:tcPr>
          <w:p w:rsidR="00796E84" w:rsidRDefault="00066D2F" w:rsidP="00A979E2">
            <w:pPr>
              <w:jc w:val="center"/>
              <w:rPr>
                <w:rFonts w:ascii="LIK" w:hAnsi="LIK"/>
                <w:b/>
                <w:sz w:val="20"/>
                <w:szCs w:val="20"/>
              </w:rPr>
            </w:pPr>
            <w:r>
              <w:rPr>
                <w:rFonts w:ascii="LIK" w:hAnsi="LIK"/>
                <w:b/>
                <w:sz w:val="20"/>
                <w:szCs w:val="20"/>
              </w:rPr>
              <w:t>Подкрепя проекта.</w:t>
            </w:r>
          </w:p>
          <w:p w:rsidR="00E34390" w:rsidRDefault="00E34390" w:rsidP="00A979E2">
            <w:pPr>
              <w:jc w:val="center"/>
              <w:rPr>
                <w:rFonts w:ascii="LIK" w:hAnsi="LIK"/>
                <w:b/>
                <w:sz w:val="20"/>
                <w:szCs w:val="20"/>
              </w:rPr>
            </w:pPr>
          </w:p>
          <w:p w:rsidR="00E34390" w:rsidRDefault="00E34390" w:rsidP="00A979E2">
            <w:pPr>
              <w:jc w:val="center"/>
              <w:rPr>
                <w:rFonts w:ascii="LIK" w:hAnsi="LIK"/>
                <w:b/>
                <w:sz w:val="20"/>
                <w:szCs w:val="20"/>
              </w:rPr>
            </w:pPr>
          </w:p>
          <w:p w:rsidR="00E34390" w:rsidRDefault="00E34390" w:rsidP="00A979E2">
            <w:pPr>
              <w:jc w:val="center"/>
              <w:rPr>
                <w:rFonts w:ascii="LIK" w:hAnsi="LIK"/>
                <w:b/>
                <w:sz w:val="20"/>
                <w:szCs w:val="20"/>
              </w:rPr>
            </w:pPr>
          </w:p>
          <w:p w:rsidR="00E34390" w:rsidRDefault="00E34390" w:rsidP="00A979E2">
            <w:pPr>
              <w:jc w:val="center"/>
              <w:rPr>
                <w:rFonts w:ascii="LIK" w:hAnsi="LIK"/>
                <w:b/>
                <w:sz w:val="20"/>
                <w:szCs w:val="20"/>
              </w:rPr>
            </w:pPr>
          </w:p>
          <w:p w:rsidR="00E34390" w:rsidRDefault="00E34390" w:rsidP="00A979E2">
            <w:pPr>
              <w:jc w:val="center"/>
              <w:rPr>
                <w:rFonts w:ascii="LIK" w:hAnsi="LIK"/>
                <w:b/>
                <w:sz w:val="20"/>
                <w:szCs w:val="20"/>
              </w:rPr>
            </w:pPr>
          </w:p>
          <w:p w:rsidR="00E34390" w:rsidRDefault="00E34390" w:rsidP="00A979E2">
            <w:pPr>
              <w:jc w:val="center"/>
              <w:rPr>
                <w:rFonts w:ascii="LIK" w:hAnsi="LIK"/>
                <w:b/>
                <w:sz w:val="20"/>
                <w:szCs w:val="20"/>
              </w:rPr>
            </w:pPr>
          </w:p>
          <w:p w:rsidR="00E34390" w:rsidRDefault="00E34390" w:rsidP="00A979E2">
            <w:pPr>
              <w:jc w:val="center"/>
              <w:rPr>
                <w:rFonts w:ascii="LIK" w:hAnsi="LIK"/>
                <w:b/>
                <w:sz w:val="20"/>
                <w:szCs w:val="20"/>
              </w:rPr>
            </w:pPr>
          </w:p>
          <w:p w:rsidR="00E34390" w:rsidRDefault="00E34390" w:rsidP="00A979E2">
            <w:pPr>
              <w:jc w:val="center"/>
              <w:rPr>
                <w:rFonts w:ascii="LIK" w:hAnsi="LIK"/>
                <w:b/>
                <w:sz w:val="20"/>
                <w:szCs w:val="20"/>
              </w:rPr>
            </w:pPr>
          </w:p>
          <w:p w:rsidR="00E34390" w:rsidRDefault="00E34390" w:rsidP="00A979E2">
            <w:pPr>
              <w:jc w:val="center"/>
              <w:rPr>
                <w:rFonts w:ascii="LIK" w:hAnsi="LIK"/>
                <w:b/>
                <w:sz w:val="20"/>
                <w:szCs w:val="20"/>
              </w:rPr>
            </w:pPr>
          </w:p>
          <w:p w:rsidR="00E34390" w:rsidRDefault="00E34390" w:rsidP="00A979E2">
            <w:pPr>
              <w:jc w:val="center"/>
              <w:rPr>
                <w:rFonts w:ascii="LIK" w:hAnsi="LIK"/>
                <w:b/>
                <w:sz w:val="20"/>
                <w:szCs w:val="20"/>
              </w:rPr>
            </w:pPr>
          </w:p>
          <w:p w:rsidR="00E34390" w:rsidRDefault="00E34390" w:rsidP="00A979E2">
            <w:pPr>
              <w:jc w:val="center"/>
              <w:rPr>
                <w:rFonts w:ascii="LIK" w:hAnsi="LIK"/>
                <w:b/>
                <w:sz w:val="20"/>
                <w:szCs w:val="20"/>
              </w:rPr>
            </w:pPr>
          </w:p>
          <w:p w:rsidR="00E34390" w:rsidRDefault="00E34390" w:rsidP="00A979E2">
            <w:pPr>
              <w:jc w:val="center"/>
              <w:rPr>
                <w:rFonts w:ascii="LIK" w:hAnsi="LIK"/>
                <w:b/>
                <w:sz w:val="20"/>
                <w:szCs w:val="20"/>
              </w:rPr>
            </w:pPr>
          </w:p>
          <w:p w:rsidR="00E34390" w:rsidRDefault="00E34390" w:rsidP="00A979E2">
            <w:pPr>
              <w:jc w:val="center"/>
              <w:rPr>
                <w:rFonts w:ascii="LIK" w:hAnsi="LIK"/>
                <w:b/>
                <w:sz w:val="20"/>
                <w:szCs w:val="20"/>
              </w:rPr>
            </w:pPr>
          </w:p>
          <w:p w:rsidR="00E34390" w:rsidRDefault="00E34390" w:rsidP="00A979E2">
            <w:pPr>
              <w:jc w:val="center"/>
              <w:rPr>
                <w:rFonts w:ascii="LIK" w:hAnsi="LIK"/>
                <w:b/>
                <w:sz w:val="20"/>
                <w:szCs w:val="20"/>
              </w:rPr>
            </w:pPr>
          </w:p>
          <w:p w:rsidR="00E34390" w:rsidRDefault="00E34390" w:rsidP="00A979E2">
            <w:pPr>
              <w:jc w:val="center"/>
              <w:rPr>
                <w:rFonts w:ascii="LIK" w:hAnsi="LIK"/>
                <w:b/>
                <w:sz w:val="20"/>
                <w:szCs w:val="20"/>
              </w:rPr>
            </w:pPr>
          </w:p>
          <w:p w:rsidR="00E34390" w:rsidRDefault="00E34390" w:rsidP="00A979E2">
            <w:pPr>
              <w:jc w:val="center"/>
              <w:rPr>
                <w:rFonts w:ascii="LIK" w:hAnsi="LIK"/>
                <w:b/>
                <w:sz w:val="20"/>
                <w:szCs w:val="20"/>
              </w:rPr>
            </w:pPr>
          </w:p>
          <w:p w:rsidR="00E34390" w:rsidRDefault="00E34390" w:rsidP="00A979E2">
            <w:pPr>
              <w:jc w:val="center"/>
              <w:rPr>
                <w:rFonts w:ascii="LIK" w:hAnsi="LIK"/>
                <w:b/>
                <w:sz w:val="20"/>
                <w:szCs w:val="20"/>
              </w:rPr>
            </w:pPr>
          </w:p>
          <w:p w:rsidR="00E34390" w:rsidRPr="00796E84" w:rsidRDefault="00E34390" w:rsidP="00A979E2">
            <w:pPr>
              <w:jc w:val="center"/>
              <w:rPr>
                <w:rFonts w:ascii="LIK" w:hAnsi="LIK"/>
                <w:b/>
                <w:sz w:val="20"/>
                <w:szCs w:val="20"/>
              </w:rPr>
            </w:pPr>
            <w:r w:rsidRPr="00E34390">
              <w:rPr>
                <w:rFonts w:ascii="LIK" w:hAnsi="LIK"/>
                <w:b/>
                <w:sz w:val="20"/>
                <w:szCs w:val="20"/>
              </w:rPr>
              <w:t>Предложенията ще бъдат разгледани при следващо изменение и допълнение на ППЗФИ</w:t>
            </w:r>
          </w:p>
        </w:tc>
      </w:tr>
      <w:tr w:rsidR="00796E84" w:rsidRPr="00542D0B" w:rsidTr="00796E84">
        <w:trPr>
          <w:trHeight w:val="565"/>
        </w:trPr>
        <w:tc>
          <w:tcPr>
            <w:tcW w:w="621" w:type="dxa"/>
            <w:tcBorders>
              <w:top w:val="single" w:sz="36" w:space="0" w:color="2E74B5"/>
              <w:left w:val="single" w:sz="36" w:space="0" w:color="2E74B5"/>
              <w:bottom w:val="single" w:sz="36" w:space="0" w:color="2E74B5"/>
              <w:right w:val="single" w:sz="18" w:space="0" w:color="2E74B5"/>
            </w:tcBorders>
            <w:shd w:val="clear" w:color="auto" w:fill="DEEAF6"/>
            <w:vAlign w:val="center"/>
          </w:tcPr>
          <w:p w:rsidR="00796E84" w:rsidRPr="00542D0B" w:rsidRDefault="00796E84" w:rsidP="00A979E2">
            <w:pPr>
              <w:tabs>
                <w:tab w:val="left" w:pos="192"/>
              </w:tabs>
              <w:jc w:val="center"/>
              <w:rPr>
                <w:rFonts w:ascii="LIK" w:hAnsi="LIK"/>
                <w:b/>
                <w:sz w:val="20"/>
                <w:szCs w:val="20"/>
              </w:rPr>
            </w:pPr>
          </w:p>
        </w:tc>
        <w:tc>
          <w:tcPr>
            <w:tcW w:w="2977" w:type="dxa"/>
            <w:tcBorders>
              <w:top w:val="single" w:sz="36" w:space="0" w:color="2E74B5"/>
              <w:left w:val="single" w:sz="18" w:space="0" w:color="2E74B5"/>
              <w:bottom w:val="single" w:sz="18" w:space="0" w:color="2E74B5"/>
              <w:right w:val="single" w:sz="18" w:space="0" w:color="2E74B5"/>
            </w:tcBorders>
            <w:shd w:val="clear" w:color="auto" w:fill="DEEAF6"/>
            <w:vAlign w:val="center"/>
          </w:tcPr>
          <w:p w:rsidR="00814447" w:rsidRDefault="00814447" w:rsidP="00DA57DB">
            <w:pPr>
              <w:jc w:val="both"/>
              <w:rPr>
                <w:rFonts w:ascii="LIK" w:hAnsi="LIK"/>
                <w:b/>
                <w:sz w:val="20"/>
                <w:szCs w:val="20"/>
              </w:rPr>
            </w:pPr>
            <w:r w:rsidRPr="00814447">
              <w:rPr>
                <w:rFonts w:ascii="LIK" w:hAnsi="LIK"/>
                <w:b/>
                <w:sz w:val="20"/>
                <w:szCs w:val="20"/>
              </w:rPr>
              <w:t>14.11.2025 10:27</w:t>
            </w:r>
          </w:p>
          <w:p w:rsidR="00796E84" w:rsidRDefault="00814447" w:rsidP="00DA57DB">
            <w:pPr>
              <w:jc w:val="both"/>
              <w:rPr>
                <w:rFonts w:ascii="LIK" w:hAnsi="LIK"/>
                <w:b/>
                <w:sz w:val="20"/>
                <w:szCs w:val="20"/>
              </w:rPr>
            </w:pPr>
            <w:r w:rsidRPr="00814447">
              <w:rPr>
                <w:rFonts w:ascii="LIK" w:hAnsi="LIK"/>
                <w:b/>
                <w:sz w:val="20"/>
                <w:szCs w:val="20"/>
              </w:rPr>
              <w:t>Милко Лазаров</w:t>
            </w:r>
          </w:p>
          <w:p w:rsidR="00814447" w:rsidRPr="00796E84" w:rsidRDefault="00814447" w:rsidP="00DA57DB">
            <w:pPr>
              <w:jc w:val="both"/>
              <w:rPr>
                <w:rFonts w:ascii="LIK" w:hAnsi="LIK"/>
                <w:b/>
                <w:sz w:val="20"/>
                <w:szCs w:val="20"/>
              </w:rPr>
            </w:pPr>
            <w:r>
              <w:rPr>
                <w:rFonts w:ascii="LIK" w:hAnsi="LIK"/>
                <w:b/>
                <w:sz w:val="20"/>
                <w:szCs w:val="20"/>
              </w:rPr>
              <w:t>СБФД</w:t>
            </w:r>
          </w:p>
        </w:tc>
        <w:tc>
          <w:tcPr>
            <w:tcW w:w="7938" w:type="dxa"/>
            <w:tcBorders>
              <w:top w:val="single" w:sz="36" w:space="0" w:color="2E74B5"/>
              <w:left w:val="single" w:sz="18" w:space="0" w:color="2E74B5"/>
              <w:bottom w:val="single" w:sz="18" w:space="0" w:color="2E74B5"/>
              <w:right w:val="single" w:sz="18" w:space="0" w:color="2E74B5"/>
            </w:tcBorders>
            <w:shd w:val="clear" w:color="auto" w:fill="DEEAF6"/>
            <w:vAlign w:val="center"/>
          </w:tcPr>
          <w:p w:rsidR="00DA57DB" w:rsidRPr="00DA57DB" w:rsidRDefault="00DA57DB" w:rsidP="00DA57DB">
            <w:pPr>
              <w:jc w:val="both"/>
              <w:rPr>
                <w:rFonts w:ascii="LIK" w:hAnsi="LIK"/>
                <w:sz w:val="20"/>
                <w:szCs w:val="20"/>
              </w:rPr>
            </w:pPr>
            <w:r w:rsidRPr="00DA57DB">
              <w:rPr>
                <w:rFonts w:ascii="LIK" w:hAnsi="LIK"/>
                <w:sz w:val="20"/>
                <w:szCs w:val="20"/>
              </w:rPr>
              <w:t>Становище на СБФД 1:</w:t>
            </w:r>
          </w:p>
          <w:p w:rsidR="00DA57DB" w:rsidRPr="00DA57DB" w:rsidRDefault="00DA57DB" w:rsidP="00DA57DB">
            <w:pPr>
              <w:jc w:val="both"/>
              <w:rPr>
                <w:rFonts w:ascii="LIK" w:hAnsi="LIK"/>
                <w:sz w:val="20"/>
                <w:szCs w:val="20"/>
              </w:rPr>
            </w:pPr>
          </w:p>
          <w:p w:rsidR="00DA57DB" w:rsidRPr="00DA57DB" w:rsidRDefault="00DA57DB" w:rsidP="00DA57DB">
            <w:pPr>
              <w:jc w:val="both"/>
              <w:rPr>
                <w:rFonts w:ascii="LIK" w:hAnsi="LIK"/>
                <w:sz w:val="20"/>
                <w:szCs w:val="20"/>
              </w:rPr>
            </w:pPr>
            <w:r w:rsidRPr="00DA57DB">
              <w:rPr>
                <w:rFonts w:ascii="LIK" w:hAnsi="LIK"/>
                <w:sz w:val="20"/>
                <w:szCs w:val="20"/>
              </w:rPr>
              <w:t>1.    Предлагаме изменение на чл. 40е, ал. 6 с цел въвеждане на изисквания за образователен ценз на експертите, които ще се вписват в регистъра по чл.15, ал.1 от ЗФИ и които ще участват в състава на националните художествени комисии (и другите комисии) прилагащи културен тест по смисъла на Регламент (ЕС) 651/2014. Следва да се подчертае, че изисквания към членовете на художествените комисии за притежаване на съответното висше образование съществуваха до приемането на измененията на правилника през 2021 година и тяхното отпадане беше напълно лишено от основание. Наличието на специализиран образователен ценз гарантира, че за членове на комисиите ще бъдат определени хора, притежаващи необходимите знания, култура и опит, за да оценяват художествените качества на кандидатстващите проекти, поради което предлагаме изискванията за образователен ценз да бъдат въведени отново при предстоящото изменение на ППЗФИ.</w:t>
            </w:r>
          </w:p>
          <w:p w:rsidR="00DA57DB" w:rsidRPr="00DA57DB" w:rsidRDefault="00DA57DB" w:rsidP="00DA57DB">
            <w:pPr>
              <w:jc w:val="both"/>
              <w:rPr>
                <w:rFonts w:ascii="LIK" w:hAnsi="LIK"/>
                <w:sz w:val="20"/>
                <w:szCs w:val="20"/>
              </w:rPr>
            </w:pPr>
          </w:p>
          <w:p w:rsidR="00DA57DB" w:rsidRPr="00DA57DB" w:rsidRDefault="00DA57DB" w:rsidP="00DA57DB">
            <w:pPr>
              <w:jc w:val="both"/>
              <w:rPr>
                <w:rFonts w:ascii="LIK" w:hAnsi="LIK"/>
                <w:sz w:val="20"/>
                <w:szCs w:val="20"/>
              </w:rPr>
            </w:pPr>
            <w:r w:rsidRPr="00DA57DB">
              <w:rPr>
                <w:rFonts w:ascii="LIK" w:hAnsi="LIK"/>
                <w:sz w:val="20"/>
                <w:szCs w:val="20"/>
              </w:rPr>
              <w:t>В тази връзка поддържаме и настояваме да бъде запазено регламентираното в правилника разграничение при определяне на експертите, участващи в националните художествени комисии, оценяващи проекти за създаване на филми и тези, оценяващи сериали. Сега действащата регламентация осигурява гаранции, че проектите както за филми, така и за сериали ще бъдат оценявани от експерти с опит и познания в областта на киноизкуството, а експерти, тясно специализирани в производството на телевизионни сериали (предназначени предимно за излъчване в програмите на пазарно ориентираните телевизионни оператори) няма да се допускат до оценяването на филмови проекти, предвид непреодолимите драматургични и художествено-постановъчни различия в  оценяването на филмовите проекти и сериалите.</w:t>
            </w:r>
          </w:p>
          <w:p w:rsidR="00DA57DB" w:rsidRPr="00DA57DB" w:rsidRDefault="00DA57DB" w:rsidP="00DA57DB">
            <w:pPr>
              <w:jc w:val="both"/>
              <w:rPr>
                <w:rFonts w:ascii="LIK" w:hAnsi="LIK"/>
                <w:sz w:val="20"/>
                <w:szCs w:val="20"/>
              </w:rPr>
            </w:pPr>
          </w:p>
          <w:p w:rsidR="00796E84" w:rsidRPr="00DA57DB" w:rsidRDefault="00DA57DB" w:rsidP="00DA57DB">
            <w:pPr>
              <w:jc w:val="both"/>
              <w:rPr>
                <w:rFonts w:ascii="LIK" w:hAnsi="LIK"/>
                <w:sz w:val="20"/>
                <w:szCs w:val="20"/>
              </w:rPr>
            </w:pPr>
            <w:r w:rsidRPr="00DA57DB">
              <w:rPr>
                <w:rFonts w:ascii="LIK" w:hAnsi="LIK"/>
                <w:sz w:val="20"/>
                <w:szCs w:val="20"/>
              </w:rPr>
              <w:t>Предлаганото от СБФД изменение на чл. 40е, ал. 6 от правилника е насочено към завишаване на изискванията и осигуряване на допълнителни условия за избор на високо квалифицирани експерти, които да оценяват художествените качества на кандидатстващите проекти. В тази връзка предлагаме на Министерството на културата и ИА НФЦ да обмислят необходимостта от завишаване на изискванията за професионален опит на експертите - броят на реализирани филми, необходими за вписване в регистъра по чл.15, ал.1 от ЗФИ  да се увеличи от 2 филма (както е в сега действащия правилник), на 3 филма.</w:t>
            </w:r>
          </w:p>
        </w:tc>
        <w:tc>
          <w:tcPr>
            <w:tcW w:w="1418" w:type="dxa"/>
            <w:tcBorders>
              <w:top w:val="single" w:sz="36" w:space="0" w:color="2E74B5"/>
              <w:left w:val="single" w:sz="18" w:space="0" w:color="2E74B5"/>
              <w:bottom w:val="single" w:sz="18" w:space="0" w:color="2E74B5"/>
              <w:right w:val="single" w:sz="18" w:space="0" w:color="2E74B5"/>
            </w:tcBorders>
            <w:shd w:val="clear" w:color="auto" w:fill="DEEAF6"/>
            <w:vAlign w:val="center"/>
          </w:tcPr>
          <w:p w:rsidR="00796E84" w:rsidRPr="00542D0B" w:rsidRDefault="00016C7D" w:rsidP="00A979E2">
            <w:pPr>
              <w:jc w:val="center"/>
              <w:rPr>
                <w:rFonts w:ascii="LIK" w:hAnsi="LIK"/>
                <w:b/>
                <w:sz w:val="20"/>
                <w:szCs w:val="20"/>
              </w:rPr>
            </w:pPr>
            <w:r>
              <w:rPr>
                <w:rFonts w:ascii="LIK" w:hAnsi="LIK"/>
                <w:b/>
                <w:sz w:val="20"/>
                <w:szCs w:val="20"/>
              </w:rPr>
              <w:t>Приема се.</w:t>
            </w:r>
          </w:p>
        </w:tc>
        <w:tc>
          <w:tcPr>
            <w:tcW w:w="2696" w:type="dxa"/>
            <w:tcBorders>
              <w:top w:val="single" w:sz="36" w:space="0" w:color="2E74B5"/>
              <w:left w:val="single" w:sz="18" w:space="0" w:color="2E74B5"/>
              <w:bottom w:val="single" w:sz="18" w:space="0" w:color="2E74B5"/>
              <w:right w:val="single" w:sz="36" w:space="0" w:color="2E74B5"/>
            </w:tcBorders>
            <w:shd w:val="clear" w:color="auto" w:fill="DEEAF6"/>
            <w:vAlign w:val="center"/>
          </w:tcPr>
          <w:p w:rsidR="00796E84" w:rsidRPr="00796E84" w:rsidRDefault="003B1D1C" w:rsidP="00A979E2">
            <w:pPr>
              <w:jc w:val="center"/>
              <w:rPr>
                <w:rFonts w:ascii="LIK" w:hAnsi="LIK"/>
                <w:b/>
                <w:sz w:val="20"/>
                <w:szCs w:val="20"/>
              </w:rPr>
            </w:pPr>
            <w:r>
              <w:rPr>
                <w:rFonts w:ascii="LIK" w:hAnsi="LIK"/>
                <w:b/>
                <w:sz w:val="20"/>
                <w:szCs w:val="20"/>
              </w:rPr>
              <w:t>Предложенията ще бъдат разгледани при следващ</w:t>
            </w:r>
            <w:r w:rsidR="00E83832">
              <w:rPr>
                <w:rFonts w:ascii="LIK" w:hAnsi="LIK"/>
                <w:b/>
                <w:sz w:val="20"/>
                <w:szCs w:val="20"/>
              </w:rPr>
              <w:t>о изменение и допълнение на ППЗФИ</w:t>
            </w:r>
          </w:p>
        </w:tc>
      </w:tr>
      <w:tr w:rsidR="00796E84" w:rsidRPr="00542D0B" w:rsidTr="00796E84">
        <w:trPr>
          <w:trHeight w:val="565"/>
        </w:trPr>
        <w:tc>
          <w:tcPr>
            <w:tcW w:w="621" w:type="dxa"/>
            <w:tcBorders>
              <w:top w:val="single" w:sz="36" w:space="0" w:color="2E74B5"/>
              <w:left w:val="single" w:sz="36" w:space="0" w:color="2E74B5"/>
              <w:bottom w:val="single" w:sz="36" w:space="0" w:color="2E74B5"/>
              <w:right w:val="single" w:sz="18" w:space="0" w:color="2E74B5"/>
            </w:tcBorders>
            <w:shd w:val="clear" w:color="auto" w:fill="DEEAF6"/>
            <w:vAlign w:val="center"/>
          </w:tcPr>
          <w:p w:rsidR="00796E84" w:rsidRPr="00542D0B" w:rsidRDefault="00796E84" w:rsidP="00A979E2">
            <w:pPr>
              <w:tabs>
                <w:tab w:val="left" w:pos="192"/>
              </w:tabs>
              <w:jc w:val="center"/>
              <w:rPr>
                <w:rFonts w:ascii="LIK" w:hAnsi="LIK"/>
                <w:b/>
                <w:sz w:val="20"/>
                <w:szCs w:val="20"/>
              </w:rPr>
            </w:pPr>
          </w:p>
        </w:tc>
        <w:tc>
          <w:tcPr>
            <w:tcW w:w="2977" w:type="dxa"/>
            <w:tcBorders>
              <w:top w:val="single" w:sz="36" w:space="0" w:color="2E74B5"/>
              <w:left w:val="single" w:sz="18" w:space="0" w:color="2E74B5"/>
              <w:bottom w:val="single" w:sz="18" w:space="0" w:color="2E74B5"/>
              <w:right w:val="single" w:sz="18" w:space="0" w:color="2E74B5"/>
            </w:tcBorders>
            <w:shd w:val="clear" w:color="auto" w:fill="DEEAF6"/>
            <w:vAlign w:val="center"/>
          </w:tcPr>
          <w:p w:rsidR="00796E84" w:rsidRPr="00796E84" w:rsidRDefault="00796E84" w:rsidP="00A979E2">
            <w:pPr>
              <w:jc w:val="center"/>
              <w:rPr>
                <w:rFonts w:ascii="LIK" w:hAnsi="LIK"/>
                <w:b/>
                <w:sz w:val="20"/>
                <w:szCs w:val="20"/>
              </w:rPr>
            </w:pPr>
          </w:p>
        </w:tc>
        <w:tc>
          <w:tcPr>
            <w:tcW w:w="7938" w:type="dxa"/>
            <w:tcBorders>
              <w:top w:val="single" w:sz="36" w:space="0" w:color="2E74B5"/>
              <w:left w:val="single" w:sz="18" w:space="0" w:color="2E74B5"/>
              <w:bottom w:val="single" w:sz="18" w:space="0" w:color="2E74B5"/>
              <w:right w:val="single" w:sz="18" w:space="0" w:color="2E74B5"/>
            </w:tcBorders>
            <w:shd w:val="clear" w:color="auto" w:fill="DEEAF6"/>
            <w:vAlign w:val="center"/>
          </w:tcPr>
          <w:p w:rsidR="00DA57DB" w:rsidRPr="00DA57DB" w:rsidRDefault="00DA57DB" w:rsidP="00DA57DB">
            <w:pPr>
              <w:spacing w:after="100" w:afterAutospacing="1"/>
              <w:jc w:val="both"/>
              <w:rPr>
                <w:rFonts w:ascii="LIK" w:hAnsi="LIK"/>
                <w:sz w:val="20"/>
                <w:szCs w:val="20"/>
              </w:rPr>
            </w:pPr>
            <w:r w:rsidRPr="00DA57DB">
              <w:rPr>
                <w:rFonts w:ascii="LIK" w:hAnsi="LIK"/>
                <w:sz w:val="20"/>
                <w:szCs w:val="20"/>
              </w:rPr>
              <w:t>Становище на СБФД 2:</w:t>
            </w:r>
          </w:p>
          <w:p w:rsidR="00DA57DB" w:rsidRPr="00DA57DB" w:rsidRDefault="00DA57DB" w:rsidP="00DA57DB">
            <w:pPr>
              <w:spacing w:after="100" w:afterAutospacing="1"/>
              <w:ind w:firstLine="284"/>
              <w:jc w:val="both"/>
              <w:rPr>
                <w:rFonts w:ascii="LIK" w:hAnsi="LIK"/>
                <w:sz w:val="20"/>
                <w:szCs w:val="20"/>
              </w:rPr>
            </w:pPr>
            <w:r w:rsidRPr="00DA57DB">
              <w:rPr>
                <w:rFonts w:ascii="LIK" w:hAnsi="LIK"/>
                <w:sz w:val="20"/>
                <w:szCs w:val="20"/>
              </w:rPr>
              <w:t>Предлагаме изменение на чл. 51а, ал. 3 с цел завишаване на изискванията към проектите, кандидатстващи за държавна помощ по схема за възстановяване на разходи. Следва да се отбележи, че визираният в алинея 3 на чл.51а раздел А от Квалификационния тест се отнася до „културното съдържание“ на кандидатстващия проект като максималният брой точки по раздел А е 16. Предвид на това считаме, че е напълно неприемливо да се допуска проект да премине теста с резултат от едва 4 точки. На практика това означава, че по отношение на проектите, кандидатстващи за държавна помощ по схема за възстановяване на разходи не се прилага никакъв културен тест. В тази връзка бихме искали да подчертаем, че Регламент (ЕС) 651/2014 не прави разграничение под каква форма се предоставя държавната помощ – като директна субсидия или чрез финансови стимули. Във всички случаи се прилагат едни и същи правила за отпускане на помощта – включително изискването за прилагане на културен тест, гарантиращ, че държавно подпомагане ще се предоставя само за създаването на културен продукт.  </w:t>
            </w:r>
          </w:p>
          <w:p w:rsidR="00DA57DB" w:rsidRPr="00DA57DB" w:rsidRDefault="00DA57DB" w:rsidP="00DA57DB">
            <w:pPr>
              <w:spacing w:after="100" w:afterAutospacing="1"/>
              <w:jc w:val="both"/>
              <w:rPr>
                <w:rFonts w:ascii="LIK" w:hAnsi="LIK"/>
                <w:sz w:val="20"/>
                <w:szCs w:val="20"/>
              </w:rPr>
            </w:pPr>
            <w:r w:rsidRPr="00DA57DB">
              <w:rPr>
                <w:rFonts w:ascii="LIK" w:hAnsi="LIK"/>
                <w:sz w:val="20"/>
                <w:szCs w:val="20"/>
              </w:rPr>
              <w:t>По тази причина предлагаме да се завиши изискването, като минималният изискуем резултат за  преминаването на раздел А от Квалификационния тест бъде 12 точки.</w:t>
            </w:r>
          </w:p>
          <w:p w:rsidR="00796E84" w:rsidRPr="00DA57DB" w:rsidRDefault="00796E84" w:rsidP="00DA57DB">
            <w:pPr>
              <w:jc w:val="both"/>
              <w:rPr>
                <w:rFonts w:ascii="LIK" w:hAnsi="LIK"/>
                <w:sz w:val="20"/>
                <w:szCs w:val="20"/>
              </w:rPr>
            </w:pPr>
          </w:p>
        </w:tc>
        <w:tc>
          <w:tcPr>
            <w:tcW w:w="1418" w:type="dxa"/>
            <w:tcBorders>
              <w:top w:val="single" w:sz="36" w:space="0" w:color="2E74B5"/>
              <w:left w:val="single" w:sz="18" w:space="0" w:color="2E74B5"/>
              <w:bottom w:val="single" w:sz="18" w:space="0" w:color="2E74B5"/>
              <w:right w:val="single" w:sz="18" w:space="0" w:color="2E74B5"/>
            </w:tcBorders>
            <w:shd w:val="clear" w:color="auto" w:fill="DEEAF6"/>
            <w:vAlign w:val="center"/>
          </w:tcPr>
          <w:p w:rsidR="00796E84" w:rsidRPr="00542D0B" w:rsidRDefault="00E83832" w:rsidP="00A979E2">
            <w:pPr>
              <w:jc w:val="center"/>
              <w:rPr>
                <w:rFonts w:ascii="LIK" w:hAnsi="LIK"/>
                <w:b/>
                <w:sz w:val="20"/>
                <w:szCs w:val="20"/>
              </w:rPr>
            </w:pPr>
            <w:r w:rsidRPr="00E83832">
              <w:rPr>
                <w:rFonts w:ascii="LIK" w:hAnsi="LIK"/>
                <w:b/>
                <w:sz w:val="20"/>
                <w:szCs w:val="20"/>
              </w:rPr>
              <w:t>Приема се.</w:t>
            </w:r>
          </w:p>
        </w:tc>
        <w:tc>
          <w:tcPr>
            <w:tcW w:w="2696" w:type="dxa"/>
            <w:tcBorders>
              <w:top w:val="single" w:sz="36" w:space="0" w:color="2E74B5"/>
              <w:left w:val="single" w:sz="18" w:space="0" w:color="2E74B5"/>
              <w:bottom w:val="single" w:sz="18" w:space="0" w:color="2E74B5"/>
              <w:right w:val="single" w:sz="36" w:space="0" w:color="2E74B5"/>
            </w:tcBorders>
            <w:shd w:val="clear" w:color="auto" w:fill="DEEAF6"/>
            <w:vAlign w:val="center"/>
          </w:tcPr>
          <w:p w:rsidR="00796E84" w:rsidRPr="00796E84" w:rsidRDefault="00E83832" w:rsidP="00A979E2">
            <w:pPr>
              <w:jc w:val="center"/>
              <w:rPr>
                <w:rFonts w:ascii="LIK" w:hAnsi="LIK"/>
                <w:b/>
                <w:sz w:val="20"/>
                <w:szCs w:val="20"/>
              </w:rPr>
            </w:pPr>
            <w:r w:rsidRPr="00E83832">
              <w:rPr>
                <w:rFonts w:ascii="LIK" w:hAnsi="LIK"/>
                <w:b/>
                <w:sz w:val="20"/>
                <w:szCs w:val="20"/>
              </w:rPr>
              <w:t>Предложенията ще бъдат разгледани при следващо изменение и допълнение на ППЗФИ</w:t>
            </w:r>
          </w:p>
        </w:tc>
      </w:tr>
      <w:tr w:rsidR="00796E84" w:rsidRPr="00542D0B" w:rsidTr="00796E84">
        <w:trPr>
          <w:trHeight w:val="565"/>
        </w:trPr>
        <w:tc>
          <w:tcPr>
            <w:tcW w:w="621" w:type="dxa"/>
            <w:tcBorders>
              <w:top w:val="single" w:sz="36" w:space="0" w:color="2E74B5"/>
              <w:left w:val="single" w:sz="36" w:space="0" w:color="2E74B5"/>
              <w:bottom w:val="single" w:sz="36" w:space="0" w:color="2E74B5"/>
              <w:right w:val="single" w:sz="18" w:space="0" w:color="2E74B5"/>
            </w:tcBorders>
            <w:shd w:val="clear" w:color="auto" w:fill="DEEAF6"/>
            <w:vAlign w:val="center"/>
          </w:tcPr>
          <w:p w:rsidR="00796E84" w:rsidRPr="00542D0B" w:rsidRDefault="00796E84" w:rsidP="00A979E2">
            <w:pPr>
              <w:tabs>
                <w:tab w:val="left" w:pos="192"/>
              </w:tabs>
              <w:jc w:val="center"/>
              <w:rPr>
                <w:rFonts w:ascii="LIK" w:hAnsi="LIK"/>
                <w:b/>
                <w:sz w:val="20"/>
                <w:szCs w:val="20"/>
              </w:rPr>
            </w:pPr>
          </w:p>
        </w:tc>
        <w:tc>
          <w:tcPr>
            <w:tcW w:w="2977" w:type="dxa"/>
            <w:tcBorders>
              <w:top w:val="single" w:sz="36" w:space="0" w:color="2E74B5"/>
              <w:left w:val="single" w:sz="18" w:space="0" w:color="2E74B5"/>
              <w:bottom w:val="single" w:sz="18" w:space="0" w:color="2E74B5"/>
              <w:right w:val="single" w:sz="18" w:space="0" w:color="2E74B5"/>
            </w:tcBorders>
            <w:shd w:val="clear" w:color="auto" w:fill="DEEAF6"/>
            <w:vAlign w:val="center"/>
          </w:tcPr>
          <w:p w:rsidR="00796E84" w:rsidRPr="00796E84" w:rsidRDefault="00796E84" w:rsidP="00A979E2">
            <w:pPr>
              <w:jc w:val="center"/>
              <w:rPr>
                <w:rFonts w:ascii="LIK" w:hAnsi="LIK"/>
                <w:b/>
                <w:sz w:val="20"/>
                <w:szCs w:val="20"/>
              </w:rPr>
            </w:pPr>
          </w:p>
        </w:tc>
        <w:tc>
          <w:tcPr>
            <w:tcW w:w="7938" w:type="dxa"/>
            <w:tcBorders>
              <w:top w:val="single" w:sz="36" w:space="0" w:color="2E74B5"/>
              <w:left w:val="single" w:sz="18" w:space="0" w:color="2E74B5"/>
              <w:bottom w:val="single" w:sz="18" w:space="0" w:color="2E74B5"/>
              <w:right w:val="single" w:sz="18" w:space="0" w:color="2E74B5"/>
            </w:tcBorders>
            <w:shd w:val="clear" w:color="auto" w:fill="DEEAF6"/>
            <w:vAlign w:val="center"/>
          </w:tcPr>
          <w:p w:rsidR="00DA57DB" w:rsidRPr="00DA57DB" w:rsidRDefault="00DA57DB" w:rsidP="00DA57DB">
            <w:pPr>
              <w:jc w:val="both"/>
              <w:rPr>
                <w:rFonts w:ascii="LIK" w:hAnsi="LIK"/>
                <w:sz w:val="20"/>
                <w:szCs w:val="20"/>
              </w:rPr>
            </w:pPr>
            <w:r w:rsidRPr="00DA57DB">
              <w:rPr>
                <w:rFonts w:ascii="LIK" w:hAnsi="LIK"/>
                <w:sz w:val="20"/>
                <w:szCs w:val="20"/>
              </w:rPr>
              <w:tab/>
            </w:r>
          </w:p>
          <w:p w:rsidR="00DA57DB" w:rsidRPr="00DA57DB" w:rsidRDefault="00DA57DB" w:rsidP="00DA57DB">
            <w:pPr>
              <w:jc w:val="both"/>
              <w:rPr>
                <w:rFonts w:ascii="LIK" w:hAnsi="LIK"/>
                <w:sz w:val="20"/>
                <w:szCs w:val="20"/>
              </w:rPr>
            </w:pPr>
            <w:r w:rsidRPr="00DA57DB">
              <w:rPr>
                <w:rFonts w:ascii="LIK" w:hAnsi="LIK"/>
                <w:sz w:val="20"/>
                <w:szCs w:val="20"/>
              </w:rPr>
              <w:t>Становище на СБФД 3:</w:t>
            </w:r>
          </w:p>
          <w:p w:rsidR="00DA57DB" w:rsidRPr="00DA57DB" w:rsidRDefault="00DA57DB" w:rsidP="00DA57DB">
            <w:pPr>
              <w:jc w:val="both"/>
              <w:rPr>
                <w:rFonts w:ascii="LIK" w:hAnsi="LIK"/>
                <w:sz w:val="20"/>
                <w:szCs w:val="20"/>
              </w:rPr>
            </w:pPr>
          </w:p>
          <w:p w:rsidR="00DA57DB" w:rsidRPr="00DA57DB" w:rsidRDefault="00DA57DB" w:rsidP="00DA57DB">
            <w:pPr>
              <w:jc w:val="both"/>
              <w:rPr>
                <w:rFonts w:ascii="LIK" w:hAnsi="LIK"/>
                <w:sz w:val="20"/>
                <w:szCs w:val="20"/>
              </w:rPr>
            </w:pPr>
          </w:p>
          <w:p w:rsidR="00DA57DB" w:rsidRPr="00DA57DB" w:rsidRDefault="00DA57DB" w:rsidP="00DA57DB">
            <w:pPr>
              <w:jc w:val="both"/>
              <w:rPr>
                <w:rFonts w:ascii="LIK" w:hAnsi="LIK"/>
                <w:sz w:val="20"/>
                <w:szCs w:val="20"/>
              </w:rPr>
            </w:pPr>
            <w:r w:rsidRPr="00DA57DB">
              <w:rPr>
                <w:rFonts w:ascii="LIK" w:hAnsi="LIK"/>
                <w:sz w:val="20"/>
                <w:szCs w:val="20"/>
              </w:rPr>
              <w:t>Предлагаме изменение на чл. 46, ал. 5 с цел създаване на гаранции за запазване на размера на ежегодната субсидия за филмопроизводство, която, съгласно чл.17, ал.4 от ЗФИ, се определя на базата на средностатистическите бюджети на игралните, документалните и анимационните филми, произведени през предходната година. Бихме искали да подчертаем, че определянето на средностатистическия бюджет за филмопроизводство е в пряка връзка с размера на  отпусканата от ИА НФЦ държавна помощ за отделен проект за игрален, документален или анимационен филм. С цел преодоляване на хипотеза на занижаване на бюджетите на филмите, което би довело и до занижаване на размера на общата годишна субсидия за филмопроизводство, СБФД предлага допълване на чл. 46, ал. 5 като се въведе праг, под който Изпълнителният директор на ИА НФЦ няма да може да определя ежегодния максимален размер на финансовото подпомагане за  проектите за производство на пълнометражни игрални и документални филми, и за анимационни филми. По този начин ще се гарантира така необходимата на сектора средносрочна предвидимост на процеса на финансиране и взаимодействие между продуценти и администрация. Следва да се отбележи, че възнагражденията в сферата на киното са се увеличили двукратно в рамките на последните три години и нашите опасения са, че намаляването на бюджетите за филмопроизводство ще доведат до невъзможност за създаване на качествени български филми.</w:t>
            </w:r>
          </w:p>
          <w:p w:rsidR="00DA57DB" w:rsidRPr="00DA57DB" w:rsidRDefault="00DA57DB" w:rsidP="00DA57DB">
            <w:pPr>
              <w:jc w:val="both"/>
              <w:rPr>
                <w:rFonts w:ascii="LIK" w:hAnsi="LIK"/>
                <w:sz w:val="20"/>
                <w:szCs w:val="20"/>
              </w:rPr>
            </w:pPr>
          </w:p>
          <w:p w:rsidR="00DA57DB" w:rsidRPr="00DA57DB" w:rsidRDefault="00DA57DB" w:rsidP="00DA57DB">
            <w:pPr>
              <w:jc w:val="both"/>
              <w:rPr>
                <w:rFonts w:ascii="LIK" w:hAnsi="LIK"/>
                <w:sz w:val="20"/>
                <w:szCs w:val="20"/>
              </w:rPr>
            </w:pPr>
            <w:r w:rsidRPr="00DA57DB">
              <w:rPr>
                <w:rFonts w:ascii="LIK" w:hAnsi="LIK"/>
                <w:sz w:val="20"/>
                <w:szCs w:val="20"/>
              </w:rPr>
              <w:t xml:space="preserve"> </w:t>
            </w:r>
          </w:p>
          <w:p w:rsidR="00DA57DB" w:rsidRPr="00DA57DB" w:rsidRDefault="00DA57DB" w:rsidP="00DA57DB">
            <w:pPr>
              <w:jc w:val="both"/>
              <w:rPr>
                <w:rFonts w:ascii="LIK" w:hAnsi="LIK"/>
                <w:sz w:val="20"/>
                <w:szCs w:val="20"/>
              </w:rPr>
            </w:pPr>
          </w:p>
          <w:p w:rsidR="00DA57DB" w:rsidRPr="00DA57DB" w:rsidRDefault="00DA57DB" w:rsidP="00DA57DB">
            <w:pPr>
              <w:jc w:val="both"/>
              <w:rPr>
                <w:rFonts w:ascii="LIK" w:hAnsi="LIK"/>
                <w:sz w:val="20"/>
                <w:szCs w:val="20"/>
              </w:rPr>
            </w:pPr>
            <w:r w:rsidRPr="00DA57DB">
              <w:rPr>
                <w:rFonts w:ascii="LIK" w:hAnsi="LIK"/>
                <w:sz w:val="20"/>
                <w:szCs w:val="20"/>
              </w:rPr>
              <w:t>Конкретното ни предложение за изменение на  чл. 46, ал. 5 е както следва:</w:t>
            </w:r>
          </w:p>
          <w:p w:rsidR="00DA57DB" w:rsidRPr="00DA57DB" w:rsidRDefault="00DA57DB" w:rsidP="00DA57DB">
            <w:pPr>
              <w:jc w:val="both"/>
              <w:rPr>
                <w:rFonts w:ascii="LIK" w:hAnsi="LIK"/>
                <w:sz w:val="20"/>
                <w:szCs w:val="20"/>
              </w:rPr>
            </w:pPr>
          </w:p>
          <w:p w:rsidR="00796E84" w:rsidRPr="00DA57DB" w:rsidRDefault="00DA57DB" w:rsidP="00DA57DB">
            <w:pPr>
              <w:jc w:val="both"/>
              <w:rPr>
                <w:rFonts w:ascii="LIK" w:hAnsi="LIK"/>
                <w:sz w:val="20"/>
                <w:szCs w:val="20"/>
              </w:rPr>
            </w:pPr>
            <w:r w:rsidRPr="00DA57DB">
              <w:rPr>
                <w:rFonts w:ascii="LIK" w:hAnsi="LIK"/>
                <w:sz w:val="20"/>
                <w:szCs w:val="20"/>
              </w:rPr>
              <w:t>„(5) Ежегодно, в срок до 31 януари, изпълнителният директор на Агенцията издава заповед за определяне на максималния допустим размер на финансовото подпомагане на отделен проект по ал.1, т.1-4, който за проектите по ал. 1, т. 1, букви „в“ и „г“, т. 2, букви „в“ и „г“ и т. 3 букви „в“, „г“ и „д“, не може да е под 80% от средностатистическия бюджет за съответния вид филми за предходната година.“</w:t>
            </w:r>
          </w:p>
        </w:tc>
        <w:tc>
          <w:tcPr>
            <w:tcW w:w="1418" w:type="dxa"/>
            <w:tcBorders>
              <w:top w:val="single" w:sz="36" w:space="0" w:color="2E74B5"/>
              <w:left w:val="single" w:sz="18" w:space="0" w:color="2E74B5"/>
              <w:bottom w:val="single" w:sz="18" w:space="0" w:color="2E74B5"/>
              <w:right w:val="single" w:sz="18" w:space="0" w:color="2E74B5"/>
            </w:tcBorders>
            <w:shd w:val="clear" w:color="auto" w:fill="DEEAF6"/>
            <w:vAlign w:val="center"/>
          </w:tcPr>
          <w:p w:rsidR="00796E84" w:rsidRDefault="00796E84" w:rsidP="00A979E2">
            <w:pPr>
              <w:jc w:val="center"/>
              <w:rPr>
                <w:rFonts w:ascii="LIK" w:hAnsi="LIK"/>
                <w:b/>
                <w:sz w:val="20"/>
                <w:szCs w:val="20"/>
              </w:rPr>
            </w:pPr>
          </w:p>
          <w:p w:rsidR="003F50F6" w:rsidRDefault="003F50F6" w:rsidP="00A979E2">
            <w:pPr>
              <w:jc w:val="center"/>
              <w:rPr>
                <w:rFonts w:ascii="LIK" w:hAnsi="LIK"/>
                <w:b/>
                <w:sz w:val="20"/>
                <w:szCs w:val="20"/>
              </w:rPr>
            </w:pPr>
          </w:p>
          <w:p w:rsidR="003F50F6" w:rsidRDefault="003F50F6" w:rsidP="00A979E2">
            <w:pPr>
              <w:jc w:val="center"/>
              <w:rPr>
                <w:rFonts w:ascii="LIK" w:hAnsi="LIK"/>
                <w:b/>
                <w:sz w:val="20"/>
                <w:szCs w:val="20"/>
              </w:rPr>
            </w:pPr>
          </w:p>
          <w:p w:rsidR="003F50F6" w:rsidRDefault="003F50F6" w:rsidP="00A979E2">
            <w:pPr>
              <w:jc w:val="center"/>
              <w:rPr>
                <w:rFonts w:ascii="LIK" w:hAnsi="LIK"/>
                <w:b/>
                <w:sz w:val="20"/>
                <w:szCs w:val="20"/>
              </w:rPr>
            </w:pPr>
          </w:p>
          <w:p w:rsidR="003F50F6" w:rsidRPr="00542D0B" w:rsidRDefault="003F50F6" w:rsidP="00A979E2">
            <w:pPr>
              <w:jc w:val="center"/>
              <w:rPr>
                <w:rFonts w:ascii="LIK" w:hAnsi="LIK"/>
                <w:b/>
                <w:sz w:val="20"/>
                <w:szCs w:val="20"/>
              </w:rPr>
            </w:pPr>
            <w:r w:rsidRPr="003F50F6">
              <w:rPr>
                <w:rFonts w:ascii="LIK" w:hAnsi="LIK"/>
                <w:b/>
                <w:sz w:val="20"/>
                <w:szCs w:val="20"/>
              </w:rPr>
              <w:t>Приема се.</w:t>
            </w:r>
          </w:p>
        </w:tc>
        <w:tc>
          <w:tcPr>
            <w:tcW w:w="2696" w:type="dxa"/>
            <w:tcBorders>
              <w:top w:val="single" w:sz="36" w:space="0" w:color="2E74B5"/>
              <w:left w:val="single" w:sz="18" w:space="0" w:color="2E74B5"/>
              <w:bottom w:val="single" w:sz="18" w:space="0" w:color="2E74B5"/>
              <w:right w:val="single" w:sz="36" w:space="0" w:color="2E74B5"/>
            </w:tcBorders>
            <w:shd w:val="clear" w:color="auto" w:fill="DEEAF6"/>
            <w:vAlign w:val="center"/>
          </w:tcPr>
          <w:p w:rsidR="00796E84" w:rsidRDefault="00796E84" w:rsidP="00A979E2">
            <w:pPr>
              <w:jc w:val="center"/>
              <w:rPr>
                <w:rFonts w:ascii="LIK" w:hAnsi="LIK"/>
                <w:b/>
                <w:sz w:val="20"/>
                <w:szCs w:val="20"/>
              </w:rPr>
            </w:pPr>
          </w:p>
          <w:p w:rsidR="003F50F6" w:rsidRDefault="003F50F6" w:rsidP="00A979E2">
            <w:pPr>
              <w:jc w:val="center"/>
              <w:rPr>
                <w:rFonts w:ascii="LIK" w:hAnsi="LIK"/>
                <w:b/>
                <w:sz w:val="20"/>
                <w:szCs w:val="20"/>
              </w:rPr>
            </w:pPr>
          </w:p>
          <w:p w:rsidR="003F50F6" w:rsidRDefault="003F50F6" w:rsidP="00A979E2">
            <w:pPr>
              <w:jc w:val="center"/>
              <w:rPr>
                <w:rFonts w:ascii="LIK" w:hAnsi="LIK"/>
                <w:b/>
                <w:sz w:val="20"/>
                <w:szCs w:val="20"/>
              </w:rPr>
            </w:pPr>
          </w:p>
          <w:p w:rsidR="003F50F6" w:rsidRDefault="003F50F6" w:rsidP="00A979E2">
            <w:pPr>
              <w:jc w:val="center"/>
              <w:rPr>
                <w:rFonts w:ascii="LIK" w:hAnsi="LIK"/>
                <w:b/>
                <w:sz w:val="20"/>
                <w:szCs w:val="20"/>
              </w:rPr>
            </w:pPr>
            <w:r w:rsidRPr="003F50F6">
              <w:rPr>
                <w:rFonts w:ascii="LIK" w:hAnsi="LIK"/>
                <w:b/>
                <w:sz w:val="20"/>
                <w:szCs w:val="20"/>
              </w:rPr>
              <w:t>Предложенията ще бъдат разгледани при следващо изменение и допълнение на ППЗФИ</w:t>
            </w:r>
          </w:p>
          <w:p w:rsidR="003F50F6" w:rsidRPr="00796E84" w:rsidRDefault="003F50F6" w:rsidP="00A979E2">
            <w:pPr>
              <w:jc w:val="center"/>
              <w:rPr>
                <w:rFonts w:ascii="LIK" w:hAnsi="LIK"/>
                <w:b/>
                <w:sz w:val="20"/>
                <w:szCs w:val="20"/>
              </w:rPr>
            </w:pPr>
          </w:p>
        </w:tc>
      </w:tr>
      <w:tr w:rsidR="00796E84" w:rsidRPr="00542D0B" w:rsidTr="00796E84">
        <w:trPr>
          <w:trHeight w:val="565"/>
        </w:trPr>
        <w:tc>
          <w:tcPr>
            <w:tcW w:w="621" w:type="dxa"/>
            <w:tcBorders>
              <w:top w:val="single" w:sz="36" w:space="0" w:color="2E74B5"/>
              <w:left w:val="single" w:sz="36" w:space="0" w:color="2E74B5"/>
              <w:bottom w:val="single" w:sz="36" w:space="0" w:color="2E74B5"/>
              <w:right w:val="single" w:sz="18" w:space="0" w:color="2E74B5"/>
            </w:tcBorders>
            <w:shd w:val="clear" w:color="auto" w:fill="DEEAF6"/>
            <w:vAlign w:val="center"/>
          </w:tcPr>
          <w:p w:rsidR="00796E84" w:rsidRPr="00542D0B" w:rsidRDefault="00796E84" w:rsidP="00A979E2">
            <w:pPr>
              <w:tabs>
                <w:tab w:val="left" w:pos="192"/>
              </w:tabs>
              <w:jc w:val="center"/>
              <w:rPr>
                <w:rFonts w:ascii="LIK" w:hAnsi="LIK"/>
                <w:b/>
                <w:sz w:val="20"/>
                <w:szCs w:val="20"/>
              </w:rPr>
            </w:pPr>
          </w:p>
        </w:tc>
        <w:tc>
          <w:tcPr>
            <w:tcW w:w="2977" w:type="dxa"/>
            <w:tcBorders>
              <w:top w:val="single" w:sz="36" w:space="0" w:color="2E74B5"/>
              <w:left w:val="single" w:sz="18" w:space="0" w:color="2E74B5"/>
              <w:bottom w:val="single" w:sz="18" w:space="0" w:color="2E74B5"/>
              <w:right w:val="single" w:sz="18" w:space="0" w:color="2E74B5"/>
            </w:tcBorders>
            <w:shd w:val="clear" w:color="auto" w:fill="DEEAF6"/>
            <w:vAlign w:val="center"/>
          </w:tcPr>
          <w:p w:rsidR="00796E84" w:rsidRPr="00796E84" w:rsidRDefault="00796E84" w:rsidP="00A979E2">
            <w:pPr>
              <w:jc w:val="center"/>
              <w:rPr>
                <w:rFonts w:ascii="LIK" w:hAnsi="LIK"/>
                <w:b/>
                <w:sz w:val="20"/>
                <w:szCs w:val="20"/>
              </w:rPr>
            </w:pPr>
          </w:p>
        </w:tc>
        <w:tc>
          <w:tcPr>
            <w:tcW w:w="7938" w:type="dxa"/>
            <w:tcBorders>
              <w:top w:val="single" w:sz="36" w:space="0" w:color="2E74B5"/>
              <w:left w:val="single" w:sz="18" w:space="0" w:color="2E74B5"/>
              <w:bottom w:val="single" w:sz="18" w:space="0" w:color="2E74B5"/>
              <w:right w:val="single" w:sz="18" w:space="0" w:color="2E74B5"/>
            </w:tcBorders>
            <w:shd w:val="clear" w:color="auto" w:fill="DEEAF6"/>
            <w:vAlign w:val="center"/>
          </w:tcPr>
          <w:p w:rsidR="00DA57DB" w:rsidRPr="00DA57DB" w:rsidRDefault="00DA57DB" w:rsidP="00DA57DB">
            <w:pPr>
              <w:jc w:val="both"/>
              <w:rPr>
                <w:rFonts w:ascii="LIK" w:hAnsi="LIK"/>
                <w:sz w:val="20"/>
                <w:szCs w:val="20"/>
              </w:rPr>
            </w:pPr>
            <w:r w:rsidRPr="00DA57DB">
              <w:rPr>
                <w:rFonts w:ascii="LIK" w:hAnsi="LIK"/>
                <w:sz w:val="20"/>
                <w:szCs w:val="20"/>
              </w:rPr>
              <w:t>https://drive.google.com/file/d/118fR5QUi10GgkpN1H0iW5t5a7i4r9Rxx/view?usp=sharing</w:t>
            </w:r>
          </w:p>
          <w:p w:rsidR="00DA57DB" w:rsidRPr="00DA57DB" w:rsidRDefault="00DA57DB" w:rsidP="00DA57DB">
            <w:pPr>
              <w:jc w:val="both"/>
              <w:rPr>
                <w:rFonts w:ascii="LIK" w:hAnsi="LIK"/>
                <w:sz w:val="20"/>
                <w:szCs w:val="20"/>
              </w:rPr>
            </w:pPr>
          </w:p>
          <w:p w:rsidR="00DA57DB" w:rsidRPr="00DA57DB" w:rsidRDefault="00DA57DB" w:rsidP="00DA57DB">
            <w:pPr>
              <w:jc w:val="both"/>
              <w:rPr>
                <w:rFonts w:ascii="LIK" w:hAnsi="LIK"/>
                <w:sz w:val="20"/>
                <w:szCs w:val="20"/>
              </w:rPr>
            </w:pPr>
            <w:r w:rsidRPr="00DA57DB">
              <w:rPr>
                <w:rFonts w:ascii="LIK" w:hAnsi="LIK"/>
                <w:sz w:val="20"/>
                <w:szCs w:val="20"/>
              </w:rPr>
              <w:t>11.12.2025 11:55</w:t>
            </w:r>
            <w:r w:rsidRPr="00DA57DB">
              <w:rPr>
                <w:rFonts w:ascii="LIK" w:hAnsi="LIK"/>
                <w:sz w:val="20"/>
                <w:szCs w:val="20"/>
              </w:rPr>
              <w:tab/>
              <w:t>Катерина Бачварова</w:t>
            </w:r>
            <w:r w:rsidRPr="00DA57DB">
              <w:rPr>
                <w:rFonts w:ascii="LIK" w:hAnsi="LIK"/>
                <w:sz w:val="20"/>
                <w:szCs w:val="20"/>
              </w:rPr>
              <w:tab/>
            </w:r>
          </w:p>
          <w:p w:rsidR="00DA57DB" w:rsidRPr="00DA57DB" w:rsidRDefault="00DA57DB" w:rsidP="00DA57DB">
            <w:pPr>
              <w:jc w:val="both"/>
              <w:rPr>
                <w:rFonts w:ascii="LIK" w:hAnsi="LIK"/>
                <w:sz w:val="20"/>
                <w:szCs w:val="20"/>
              </w:rPr>
            </w:pPr>
            <w:r w:rsidRPr="00DA57DB">
              <w:rPr>
                <w:rFonts w:ascii="LIK" w:hAnsi="LIK"/>
                <w:sz w:val="20"/>
                <w:szCs w:val="20"/>
              </w:rPr>
              <w:t>54809</w:t>
            </w:r>
            <w:r w:rsidRPr="00DA57DB">
              <w:rPr>
                <w:rFonts w:ascii="LIK" w:hAnsi="LIK"/>
                <w:sz w:val="20"/>
                <w:szCs w:val="20"/>
              </w:rPr>
              <w:tab/>
            </w:r>
          </w:p>
          <w:p w:rsidR="00DA57DB" w:rsidRPr="00DA57DB" w:rsidRDefault="00DA57DB" w:rsidP="00DA57DB">
            <w:pPr>
              <w:jc w:val="both"/>
              <w:rPr>
                <w:rFonts w:ascii="LIK" w:hAnsi="LIK"/>
                <w:sz w:val="20"/>
                <w:szCs w:val="20"/>
              </w:rPr>
            </w:pPr>
            <w:r w:rsidRPr="00DA57DB">
              <w:rPr>
                <w:rFonts w:ascii="LIK" w:hAnsi="LIK"/>
                <w:sz w:val="20"/>
                <w:szCs w:val="20"/>
              </w:rPr>
              <w:t xml:space="preserve">Становище на СБФД 4: </w:t>
            </w:r>
          </w:p>
          <w:p w:rsidR="00DA57DB" w:rsidRPr="00DA57DB" w:rsidRDefault="00DA57DB" w:rsidP="00DA57DB">
            <w:pPr>
              <w:jc w:val="both"/>
              <w:rPr>
                <w:rFonts w:ascii="LIK" w:hAnsi="LIK"/>
                <w:sz w:val="20"/>
                <w:szCs w:val="20"/>
              </w:rPr>
            </w:pPr>
          </w:p>
          <w:p w:rsidR="00DA57DB" w:rsidRPr="00DA57DB" w:rsidRDefault="00DA57DB" w:rsidP="00DA57DB">
            <w:pPr>
              <w:jc w:val="both"/>
              <w:rPr>
                <w:rFonts w:ascii="LIK" w:hAnsi="LIK"/>
                <w:sz w:val="20"/>
                <w:szCs w:val="20"/>
              </w:rPr>
            </w:pPr>
            <w:r w:rsidRPr="00DA57DB">
              <w:rPr>
                <w:rFonts w:ascii="LIK" w:hAnsi="LIK"/>
                <w:sz w:val="20"/>
                <w:szCs w:val="20"/>
              </w:rPr>
              <w:t>Във връзка с провежданите обществени консултации по проекта на ПМС за изменение и допълнение на ППЗФИ, използваме случая да отбележим, че поддържаме запазването на по-голямата тежест на художествените критерии спрямо пазарните при оценката на проектите в игралното, документалното и анимационното кино както е в сега действащия правилник и което е в съответствие с препоръките и изискванията на европейските регламенти. Тук следва да се отбележи, че въпреки по-голямата тежест на художествените критерии, резултатите от проведените конкурсни сесии от ИА НФЦ по правилата на сегашния ППЗФИ ясно показват, че художествено ориентираните автори и проекти са балансирана част от спечелилите финансиране. С оглед на това, бихме искали да обърнем внимание на следните факти:</w:t>
            </w:r>
          </w:p>
          <w:p w:rsidR="00DA57DB" w:rsidRPr="00DA57DB" w:rsidRDefault="00DA57DB" w:rsidP="00DA57DB">
            <w:pPr>
              <w:jc w:val="both"/>
              <w:rPr>
                <w:rFonts w:ascii="LIK" w:hAnsi="LIK"/>
                <w:sz w:val="20"/>
                <w:szCs w:val="20"/>
              </w:rPr>
            </w:pPr>
          </w:p>
          <w:p w:rsidR="00DA57DB" w:rsidRPr="00DA57DB" w:rsidRDefault="00DA57DB" w:rsidP="00DA57DB">
            <w:pPr>
              <w:jc w:val="both"/>
              <w:rPr>
                <w:rFonts w:ascii="LIK" w:hAnsi="LIK"/>
                <w:sz w:val="20"/>
                <w:szCs w:val="20"/>
              </w:rPr>
            </w:pPr>
            <w:r w:rsidRPr="00DA57DB">
              <w:rPr>
                <w:rFonts w:ascii="LIK" w:hAnsi="LIK"/>
                <w:sz w:val="20"/>
                <w:szCs w:val="20"/>
              </w:rPr>
              <w:t xml:space="preserve">-                     Относителната тежест на служебната оценка в общата оценка на проект за игрален филм е 12% (12 точки от 100 точки) – това е занижение спрямо  правилата, действащи преди измененията на ППЗФИ през 2021 г. Припомняме, че предложението на работната група към ИА НФЦ (работила по проекта от 2021 г.) беше относителният дял на служебната оценка да е дори 20%. Определеният дял от 12% на служебната оценка в сега действащия ППЗФИ не следва да бъде повече занижаван, тъй като това ще изкриви ясно регламентираните изисквания на чл.27, ал.1, т.5 от ЗФИ;    </w:t>
            </w:r>
          </w:p>
          <w:p w:rsidR="00DA57DB" w:rsidRPr="00DA57DB" w:rsidRDefault="00DA57DB" w:rsidP="00DA57DB">
            <w:pPr>
              <w:jc w:val="both"/>
              <w:rPr>
                <w:rFonts w:ascii="LIK" w:hAnsi="LIK"/>
                <w:sz w:val="20"/>
                <w:szCs w:val="20"/>
              </w:rPr>
            </w:pPr>
          </w:p>
          <w:p w:rsidR="00DA57DB" w:rsidRPr="00DA57DB" w:rsidRDefault="00DA57DB" w:rsidP="00DA57DB">
            <w:pPr>
              <w:jc w:val="both"/>
              <w:rPr>
                <w:rFonts w:ascii="LIK" w:hAnsi="LIK"/>
                <w:sz w:val="20"/>
                <w:szCs w:val="20"/>
              </w:rPr>
            </w:pPr>
            <w:r w:rsidRPr="00DA57DB">
              <w:rPr>
                <w:rFonts w:ascii="LIK" w:hAnsi="LIK"/>
                <w:sz w:val="20"/>
                <w:szCs w:val="20"/>
              </w:rPr>
              <w:t>-                     Недопустимо и в противоречие на европейските правила е пазарният критерий да бъде определящ при оценката като културен продукт на проектите за филми. Пазарният критерий в служебната оценка е базиран на количествени показатели - реализирани продажби чрез платени гледания и разпространение в българските киносалони на предишни произведения на продуцента и режисьора. Бихме искали да обърнем внимание, че съгласно ЗФИ (чл.27, ал.1, т.5) пазарният критерий се прилага само по отношение на пълнометражните игрални филми – художествените качества на проектите в документалното и анимационното кино не се оценяват по пазарни критерии, както и следва да бъде. В действащия правилник това обстоятелство е взето предвид при определянето на относителната тежест на пазарния критерий в общата оценка (културния тест) на проектите в игралното кино и поддържаме този баланс да бъде запазен и занапред. В противен случай има сериозен риск от изкривяване на резултатите.</w:t>
            </w:r>
          </w:p>
          <w:p w:rsidR="00DA57DB" w:rsidRPr="00DA57DB" w:rsidRDefault="00DA57DB" w:rsidP="00DA57DB">
            <w:pPr>
              <w:jc w:val="both"/>
              <w:rPr>
                <w:rFonts w:ascii="LIK" w:hAnsi="LIK"/>
                <w:sz w:val="20"/>
                <w:szCs w:val="20"/>
              </w:rPr>
            </w:pPr>
          </w:p>
          <w:p w:rsidR="00DA57DB" w:rsidRPr="00DA57DB" w:rsidRDefault="00DA57DB" w:rsidP="00DA57DB">
            <w:pPr>
              <w:jc w:val="both"/>
              <w:rPr>
                <w:rFonts w:ascii="LIK" w:hAnsi="LIK"/>
                <w:sz w:val="20"/>
                <w:szCs w:val="20"/>
              </w:rPr>
            </w:pPr>
            <w:r w:rsidRPr="00DA57DB">
              <w:rPr>
                <w:rFonts w:ascii="LIK" w:hAnsi="LIK"/>
                <w:sz w:val="20"/>
                <w:szCs w:val="20"/>
              </w:rPr>
              <w:t>-                     В сега действащите карти за служебна оценка е предвидено всяко произведение, за което може да бъде установено наличието на поне 7500 платени гледания да получи максималния брой точки по този критерий. Считаме, че този подход е справедлив и преодолява риска от изкривяване и манипулиране на оценяването. Възприетото в правилника възпроизвежда точно изискването на закона. Следва да се има предвид, че световната тенденция е филмите да достигат до своите зрители не само чрез разпространението им в киносалоните, а все повече чрез платените VOD платформи. Поради това броят на платените гледания, определян въз основа на продадените билети в киносалоните в България не показва действителния брой платени гледания на един филм. Тенденцията  VOD платформи да изместват прожекциите в киносалоните ще се засилва, поради което смятаме, че не бива  и в бъдеще да се допуска разширяване на указания в закона обхват на критерия по чл.27, ал.1, т.5, б. „б“ от ЗФИ.  Считаме, че няма съмнение, че придаването на по-голяма тежест на критериите, базирани на пазарни показатели, при това касаещи предишни филми на продуцента и режисьора, крие сериозни рискове за злоупотреби и със сигурност няма да допринесе за оценката на художествените качества на кандидатстващите за финансиране нови проекти.</w:t>
            </w:r>
          </w:p>
          <w:p w:rsidR="00DA57DB" w:rsidRPr="00DA57DB" w:rsidRDefault="00DA57DB" w:rsidP="00DA57DB">
            <w:pPr>
              <w:jc w:val="both"/>
              <w:rPr>
                <w:rFonts w:ascii="LIK" w:hAnsi="LIK"/>
                <w:sz w:val="20"/>
                <w:szCs w:val="20"/>
              </w:rPr>
            </w:pPr>
          </w:p>
          <w:p w:rsidR="00DA57DB" w:rsidRPr="00DA57DB" w:rsidRDefault="00DA57DB" w:rsidP="00DA57DB">
            <w:pPr>
              <w:jc w:val="both"/>
              <w:rPr>
                <w:rFonts w:ascii="LIK" w:hAnsi="LIK"/>
                <w:sz w:val="20"/>
                <w:szCs w:val="20"/>
              </w:rPr>
            </w:pPr>
            <w:r w:rsidRPr="00DA57DB">
              <w:rPr>
                <w:rFonts w:ascii="LIK" w:hAnsi="LIK"/>
                <w:sz w:val="20"/>
                <w:szCs w:val="20"/>
              </w:rPr>
              <w:t>Не на последно място, считаме че сега действащите критерии за оценка на художествените качества на проектите и определената им относителна тежест в общата оценка, са гаранция, че ще бъде подкрепено произведение на културата, а не пазарен продукт. Бихме искали да напомним, че киното, като изкуство, е част от формирането и изразяването на националната ни култура, и е отговорност на Българската държава, чрез Министерството на културата,  да насърчава и подпомага произведения на културата, а не пазарни модели.</w:t>
            </w:r>
          </w:p>
          <w:p w:rsidR="00DA57DB" w:rsidRPr="00DA57DB" w:rsidRDefault="00DA57DB" w:rsidP="00DA57DB">
            <w:pPr>
              <w:jc w:val="both"/>
              <w:rPr>
                <w:rFonts w:ascii="LIK" w:hAnsi="LIK"/>
                <w:sz w:val="20"/>
                <w:szCs w:val="20"/>
              </w:rPr>
            </w:pPr>
          </w:p>
          <w:p w:rsidR="00DA57DB" w:rsidRPr="00DA57DB" w:rsidRDefault="00DA57DB" w:rsidP="00DA57DB">
            <w:pPr>
              <w:jc w:val="both"/>
              <w:rPr>
                <w:rFonts w:ascii="LIK" w:hAnsi="LIK"/>
                <w:sz w:val="20"/>
                <w:szCs w:val="20"/>
              </w:rPr>
            </w:pPr>
            <w:r w:rsidRPr="00DA57DB">
              <w:rPr>
                <w:rFonts w:ascii="LIK" w:hAnsi="LIK"/>
                <w:sz w:val="20"/>
                <w:szCs w:val="20"/>
              </w:rPr>
              <w:t>Следва да е ясно, че ако сега съществуващия в ППЗФИ реален баланс между художествени и пазарни критерии (доказан от резултатите от проведените конкурсни сесии по правилата на досега действащия ППЗФИ)  бъде нарушен, това на практика ще обезсмисли философията за възприемане на киното като изкуство. Философия, която е водещ принцип в цялата 90-годишна история на Съюза на българските филмови дейци – възприемане на киното като изкуство и поощряване на повече зрители да гледат българско киноизкуство. Уверени сме, че по това с Министерството на културата би следвало да имаме единомислие.</w:t>
            </w:r>
          </w:p>
          <w:p w:rsidR="00DA57DB" w:rsidRPr="00DA57DB" w:rsidRDefault="00DA57DB" w:rsidP="00DA57DB">
            <w:pPr>
              <w:jc w:val="both"/>
              <w:rPr>
                <w:rFonts w:ascii="LIK" w:hAnsi="LIK"/>
                <w:sz w:val="20"/>
                <w:szCs w:val="20"/>
              </w:rPr>
            </w:pPr>
          </w:p>
          <w:p w:rsidR="00796E84" w:rsidRPr="00DA57DB" w:rsidRDefault="00DA57DB" w:rsidP="00DA57DB">
            <w:pPr>
              <w:jc w:val="both"/>
              <w:rPr>
                <w:rFonts w:ascii="LIK" w:hAnsi="LIK"/>
                <w:sz w:val="20"/>
                <w:szCs w:val="20"/>
              </w:rPr>
            </w:pPr>
            <w:r w:rsidRPr="00DA57DB">
              <w:rPr>
                <w:rFonts w:ascii="LIK" w:hAnsi="LIK"/>
                <w:sz w:val="20"/>
                <w:szCs w:val="20"/>
              </w:rPr>
              <w:t>Изразяваме своята убеденост, че занижаването на художествените критерии  за оценка на филмовите проекти за сметка на пазарните представлява заобикаляне на изискванията на Регламент 651/2014 за прилагане на културен тест.</w:t>
            </w:r>
          </w:p>
        </w:tc>
        <w:tc>
          <w:tcPr>
            <w:tcW w:w="1418" w:type="dxa"/>
            <w:tcBorders>
              <w:top w:val="single" w:sz="36" w:space="0" w:color="2E74B5"/>
              <w:left w:val="single" w:sz="18" w:space="0" w:color="2E74B5"/>
              <w:bottom w:val="single" w:sz="18" w:space="0" w:color="2E74B5"/>
              <w:right w:val="single" w:sz="18" w:space="0" w:color="2E74B5"/>
            </w:tcBorders>
            <w:shd w:val="clear" w:color="auto" w:fill="DEEAF6"/>
            <w:vAlign w:val="center"/>
          </w:tcPr>
          <w:p w:rsidR="00796E84" w:rsidRDefault="00796E84" w:rsidP="00A979E2">
            <w:pPr>
              <w:jc w:val="center"/>
              <w:rPr>
                <w:rFonts w:ascii="LIK" w:hAnsi="LIK"/>
                <w:b/>
                <w:sz w:val="20"/>
                <w:szCs w:val="20"/>
              </w:rPr>
            </w:pPr>
          </w:p>
          <w:p w:rsidR="00E83832" w:rsidRDefault="00E83832" w:rsidP="00A979E2">
            <w:pPr>
              <w:jc w:val="center"/>
              <w:rPr>
                <w:rFonts w:ascii="LIK" w:hAnsi="LIK"/>
                <w:b/>
                <w:sz w:val="20"/>
                <w:szCs w:val="20"/>
              </w:rPr>
            </w:pPr>
          </w:p>
          <w:p w:rsidR="00E83832" w:rsidRDefault="00E83832" w:rsidP="00A979E2">
            <w:pPr>
              <w:jc w:val="center"/>
              <w:rPr>
                <w:rFonts w:ascii="LIK" w:hAnsi="LIK"/>
                <w:b/>
                <w:sz w:val="20"/>
                <w:szCs w:val="20"/>
              </w:rPr>
            </w:pPr>
          </w:p>
          <w:p w:rsidR="00E83832" w:rsidRDefault="00E83832" w:rsidP="00A979E2">
            <w:pPr>
              <w:jc w:val="center"/>
              <w:rPr>
                <w:rFonts w:ascii="LIK" w:hAnsi="LIK"/>
                <w:b/>
                <w:sz w:val="20"/>
                <w:szCs w:val="20"/>
              </w:rPr>
            </w:pPr>
          </w:p>
          <w:p w:rsidR="00E83832" w:rsidRDefault="00E83832" w:rsidP="00A979E2">
            <w:pPr>
              <w:jc w:val="center"/>
              <w:rPr>
                <w:rFonts w:ascii="LIK" w:hAnsi="LIK"/>
                <w:b/>
                <w:sz w:val="20"/>
                <w:szCs w:val="20"/>
              </w:rPr>
            </w:pPr>
          </w:p>
          <w:p w:rsidR="00E83832" w:rsidRDefault="00E83832" w:rsidP="00A979E2">
            <w:pPr>
              <w:jc w:val="center"/>
              <w:rPr>
                <w:rFonts w:ascii="LIK" w:hAnsi="LIK"/>
                <w:b/>
                <w:sz w:val="20"/>
                <w:szCs w:val="20"/>
              </w:rPr>
            </w:pPr>
          </w:p>
          <w:p w:rsidR="00E83832" w:rsidRPr="00542D0B" w:rsidRDefault="00E83832" w:rsidP="00A979E2">
            <w:pPr>
              <w:jc w:val="center"/>
              <w:rPr>
                <w:rFonts w:ascii="LIK" w:hAnsi="LIK"/>
                <w:b/>
                <w:sz w:val="20"/>
                <w:szCs w:val="20"/>
              </w:rPr>
            </w:pPr>
            <w:r w:rsidRPr="00E83832">
              <w:rPr>
                <w:rFonts w:ascii="LIK" w:hAnsi="LIK"/>
                <w:b/>
                <w:sz w:val="20"/>
                <w:szCs w:val="20"/>
              </w:rPr>
              <w:t>Приема се</w:t>
            </w:r>
            <w:r>
              <w:rPr>
                <w:rFonts w:ascii="LIK" w:hAnsi="LIK"/>
                <w:b/>
                <w:sz w:val="20"/>
                <w:szCs w:val="20"/>
              </w:rPr>
              <w:t>.</w:t>
            </w:r>
          </w:p>
        </w:tc>
        <w:tc>
          <w:tcPr>
            <w:tcW w:w="2696" w:type="dxa"/>
            <w:tcBorders>
              <w:top w:val="single" w:sz="36" w:space="0" w:color="2E74B5"/>
              <w:left w:val="single" w:sz="18" w:space="0" w:color="2E74B5"/>
              <w:bottom w:val="single" w:sz="18" w:space="0" w:color="2E74B5"/>
              <w:right w:val="single" w:sz="36" w:space="0" w:color="2E74B5"/>
            </w:tcBorders>
            <w:shd w:val="clear" w:color="auto" w:fill="DEEAF6"/>
            <w:vAlign w:val="center"/>
          </w:tcPr>
          <w:p w:rsidR="00796E84" w:rsidRDefault="00796E84" w:rsidP="00A979E2">
            <w:pPr>
              <w:jc w:val="center"/>
              <w:rPr>
                <w:rFonts w:ascii="LIK" w:hAnsi="LIK"/>
                <w:b/>
                <w:sz w:val="20"/>
                <w:szCs w:val="20"/>
              </w:rPr>
            </w:pPr>
          </w:p>
          <w:p w:rsidR="00E34390" w:rsidRDefault="00E34390" w:rsidP="00A979E2">
            <w:pPr>
              <w:jc w:val="center"/>
              <w:rPr>
                <w:rFonts w:ascii="LIK" w:hAnsi="LIK"/>
                <w:b/>
                <w:sz w:val="20"/>
                <w:szCs w:val="20"/>
              </w:rPr>
            </w:pPr>
          </w:p>
          <w:p w:rsidR="00E34390" w:rsidRDefault="00E34390" w:rsidP="00A979E2">
            <w:pPr>
              <w:jc w:val="center"/>
              <w:rPr>
                <w:rFonts w:ascii="LIK" w:hAnsi="LIK"/>
                <w:b/>
                <w:sz w:val="20"/>
                <w:szCs w:val="20"/>
              </w:rPr>
            </w:pPr>
          </w:p>
          <w:p w:rsidR="00E34390" w:rsidRDefault="00E34390" w:rsidP="00A979E2">
            <w:pPr>
              <w:jc w:val="center"/>
              <w:rPr>
                <w:rFonts w:ascii="LIK" w:hAnsi="LIK"/>
                <w:b/>
                <w:sz w:val="20"/>
                <w:szCs w:val="20"/>
              </w:rPr>
            </w:pPr>
          </w:p>
          <w:p w:rsidR="00E34390" w:rsidRDefault="00E34390" w:rsidP="00A979E2">
            <w:pPr>
              <w:jc w:val="center"/>
              <w:rPr>
                <w:rFonts w:ascii="LIK" w:hAnsi="LIK"/>
                <w:b/>
                <w:sz w:val="20"/>
                <w:szCs w:val="20"/>
              </w:rPr>
            </w:pPr>
          </w:p>
          <w:p w:rsidR="00E34390" w:rsidRDefault="00E34390" w:rsidP="00A979E2">
            <w:pPr>
              <w:jc w:val="center"/>
              <w:rPr>
                <w:rFonts w:ascii="LIK" w:hAnsi="LIK"/>
                <w:b/>
                <w:sz w:val="20"/>
                <w:szCs w:val="20"/>
              </w:rPr>
            </w:pPr>
          </w:p>
          <w:p w:rsidR="00E34390" w:rsidRPr="00796E84" w:rsidRDefault="00E34390" w:rsidP="00A979E2">
            <w:pPr>
              <w:jc w:val="center"/>
              <w:rPr>
                <w:rFonts w:ascii="LIK" w:hAnsi="LIK"/>
                <w:b/>
                <w:sz w:val="20"/>
                <w:szCs w:val="20"/>
              </w:rPr>
            </w:pPr>
            <w:r w:rsidRPr="00E34390">
              <w:rPr>
                <w:rFonts w:ascii="LIK" w:hAnsi="LIK"/>
                <w:b/>
                <w:sz w:val="20"/>
                <w:szCs w:val="20"/>
              </w:rPr>
              <w:t>Предложенията ще бъдат разгледани при следващо изменение и допълнение на ППЗФИ</w:t>
            </w:r>
          </w:p>
        </w:tc>
      </w:tr>
      <w:tr w:rsidR="00796E84" w:rsidRPr="00542D0B" w:rsidTr="00796E84">
        <w:trPr>
          <w:trHeight w:val="565"/>
        </w:trPr>
        <w:tc>
          <w:tcPr>
            <w:tcW w:w="621" w:type="dxa"/>
            <w:tcBorders>
              <w:top w:val="single" w:sz="36" w:space="0" w:color="2E74B5"/>
              <w:left w:val="single" w:sz="36" w:space="0" w:color="2E74B5"/>
              <w:bottom w:val="single" w:sz="36" w:space="0" w:color="2E74B5"/>
              <w:right w:val="single" w:sz="18" w:space="0" w:color="2E74B5"/>
            </w:tcBorders>
            <w:shd w:val="clear" w:color="auto" w:fill="DEEAF6"/>
            <w:vAlign w:val="center"/>
          </w:tcPr>
          <w:p w:rsidR="00796E84" w:rsidRPr="00542D0B" w:rsidRDefault="00796E84" w:rsidP="00A979E2">
            <w:pPr>
              <w:tabs>
                <w:tab w:val="left" w:pos="192"/>
              </w:tabs>
              <w:jc w:val="center"/>
              <w:rPr>
                <w:rFonts w:ascii="LIK" w:hAnsi="LIK"/>
                <w:b/>
                <w:sz w:val="20"/>
                <w:szCs w:val="20"/>
              </w:rPr>
            </w:pPr>
          </w:p>
        </w:tc>
        <w:tc>
          <w:tcPr>
            <w:tcW w:w="2977" w:type="dxa"/>
            <w:tcBorders>
              <w:top w:val="single" w:sz="36" w:space="0" w:color="2E74B5"/>
              <w:left w:val="single" w:sz="18" w:space="0" w:color="2E74B5"/>
              <w:bottom w:val="single" w:sz="18" w:space="0" w:color="2E74B5"/>
              <w:right w:val="single" w:sz="18" w:space="0" w:color="2E74B5"/>
            </w:tcBorders>
            <w:shd w:val="clear" w:color="auto" w:fill="DEEAF6"/>
            <w:vAlign w:val="center"/>
          </w:tcPr>
          <w:p w:rsidR="00796E84" w:rsidRPr="00796E84" w:rsidRDefault="00796E84" w:rsidP="00A979E2">
            <w:pPr>
              <w:jc w:val="center"/>
              <w:rPr>
                <w:rFonts w:ascii="LIK" w:hAnsi="LIK"/>
                <w:b/>
                <w:sz w:val="20"/>
                <w:szCs w:val="20"/>
              </w:rPr>
            </w:pPr>
          </w:p>
        </w:tc>
        <w:tc>
          <w:tcPr>
            <w:tcW w:w="7938" w:type="dxa"/>
            <w:tcBorders>
              <w:top w:val="single" w:sz="36" w:space="0" w:color="2E74B5"/>
              <w:left w:val="single" w:sz="18" w:space="0" w:color="2E74B5"/>
              <w:bottom w:val="single" w:sz="18" w:space="0" w:color="2E74B5"/>
              <w:right w:val="single" w:sz="18" w:space="0" w:color="2E74B5"/>
            </w:tcBorders>
            <w:shd w:val="clear" w:color="auto" w:fill="DEEAF6"/>
            <w:vAlign w:val="center"/>
          </w:tcPr>
          <w:p w:rsidR="00796E84" w:rsidRPr="00542D0B" w:rsidRDefault="00796E84" w:rsidP="00A979E2">
            <w:pPr>
              <w:jc w:val="center"/>
              <w:rPr>
                <w:rFonts w:ascii="LIK" w:hAnsi="LIK"/>
                <w:b/>
                <w:sz w:val="20"/>
                <w:szCs w:val="20"/>
              </w:rPr>
            </w:pPr>
          </w:p>
        </w:tc>
        <w:tc>
          <w:tcPr>
            <w:tcW w:w="1418" w:type="dxa"/>
            <w:tcBorders>
              <w:top w:val="single" w:sz="36" w:space="0" w:color="2E74B5"/>
              <w:left w:val="single" w:sz="18" w:space="0" w:color="2E74B5"/>
              <w:bottom w:val="single" w:sz="18" w:space="0" w:color="2E74B5"/>
              <w:right w:val="single" w:sz="18" w:space="0" w:color="2E74B5"/>
            </w:tcBorders>
            <w:shd w:val="clear" w:color="auto" w:fill="DEEAF6"/>
            <w:vAlign w:val="center"/>
          </w:tcPr>
          <w:p w:rsidR="00796E84" w:rsidRPr="00542D0B" w:rsidRDefault="00796E84" w:rsidP="00A979E2">
            <w:pPr>
              <w:jc w:val="center"/>
              <w:rPr>
                <w:rFonts w:ascii="LIK" w:hAnsi="LIK"/>
                <w:b/>
                <w:sz w:val="20"/>
                <w:szCs w:val="20"/>
              </w:rPr>
            </w:pPr>
          </w:p>
        </w:tc>
        <w:tc>
          <w:tcPr>
            <w:tcW w:w="2696" w:type="dxa"/>
            <w:tcBorders>
              <w:top w:val="single" w:sz="36" w:space="0" w:color="2E74B5"/>
              <w:left w:val="single" w:sz="18" w:space="0" w:color="2E74B5"/>
              <w:bottom w:val="single" w:sz="18" w:space="0" w:color="2E74B5"/>
              <w:right w:val="single" w:sz="36" w:space="0" w:color="2E74B5"/>
            </w:tcBorders>
            <w:shd w:val="clear" w:color="auto" w:fill="DEEAF6"/>
            <w:vAlign w:val="center"/>
          </w:tcPr>
          <w:p w:rsidR="00796E84" w:rsidRPr="00796E84" w:rsidRDefault="00796E84" w:rsidP="00A979E2">
            <w:pPr>
              <w:jc w:val="center"/>
              <w:rPr>
                <w:rFonts w:ascii="LIK" w:hAnsi="LIK"/>
                <w:b/>
                <w:sz w:val="20"/>
                <w:szCs w:val="20"/>
              </w:rPr>
            </w:pPr>
          </w:p>
        </w:tc>
      </w:tr>
      <w:tr w:rsidR="00796E84" w:rsidRPr="00542D0B" w:rsidTr="00796E84">
        <w:trPr>
          <w:trHeight w:val="565"/>
        </w:trPr>
        <w:tc>
          <w:tcPr>
            <w:tcW w:w="621" w:type="dxa"/>
            <w:tcBorders>
              <w:top w:val="single" w:sz="36" w:space="0" w:color="2E74B5"/>
              <w:left w:val="single" w:sz="36" w:space="0" w:color="2E74B5"/>
              <w:bottom w:val="single" w:sz="36" w:space="0" w:color="2E74B5"/>
              <w:right w:val="single" w:sz="18" w:space="0" w:color="2E74B5"/>
            </w:tcBorders>
            <w:shd w:val="clear" w:color="auto" w:fill="DEEAF6"/>
            <w:vAlign w:val="center"/>
          </w:tcPr>
          <w:p w:rsidR="00796E84" w:rsidRPr="00542D0B" w:rsidRDefault="00796E84" w:rsidP="00A979E2">
            <w:pPr>
              <w:tabs>
                <w:tab w:val="left" w:pos="192"/>
              </w:tabs>
              <w:jc w:val="center"/>
              <w:rPr>
                <w:rFonts w:ascii="LIK" w:hAnsi="LIK"/>
                <w:b/>
                <w:sz w:val="20"/>
                <w:szCs w:val="20"/>
              </w:rPr>
            </w:pPr>
          </w:p>
        </w:tc>
        <w:tc>
          <w:tcPr>
            <w:tcW w:w="2977" w:type="dxa"/>
            <w:tcBorders>
              <w:top w:val="single" w:sz="36" w:space="0" w:color="2E74B5"/>
              <w:left w:val="single" w:sz="18" w:space="0" w:color="2E74B5"/>
              <w:bottom w:val="single" w:sz="18" w:space="0" w:color="2E74B5"/>
              <w:right w:val="single" w:sz="18" w:space="0" w:color="2E74B5"/>
            </w:tcBorders>
            <w:shd w:val="clear" w:color="auto" w:fill="DEEAF6"/>
            <w:vAlign w:val="center"/>
          </w:tcPr>
          <w:p w:rsidR="00796E84" w:rsidRPr="00796E84" w:rsidRDefault="00796E84" w:rsidP="00A979E2">
            <w:pPr>
              <w:jc w:val="center"/>
              <w:rPr>
                <w:rFonts w:ascii="LIK" w:hAnsi="LIK"/>
                <w:b/>
                <w:sz w:val="20"/>
                <w:szCs w:val="20"/>
              </w:rPr>
            </w:pPr>
          </w:p>
        </w:tc>
        <w:tc>
          <w:tcPr>
            <w:tcW w:w="7938" w:type="dxa"/>
            <w:tcBorders>
              <w:top w:val="single" w:sz="36" w:space="0" w:color="2E74B5"/>
              <w:left w:val="single" w:sz="18" w:space="0" w:color="2E74B5"/>
              <w:bottom w:val="single" w:sz="18" w:space="0" w:color="2E74B5"/>
              <w:right w:val="single" w:sz="18" w:space="0" w:color="2E74B5"/>
            </w:tcBorders>
            <w:shd w:val="clear" w:color="auto" w:fill="DEEAF6"/>
            <w:vAlign w:val="center"/>
          </w:tcPr>
          <w:p w:rsidR="00796E84" w:rsidRPr="00542D0B" w:rsidRDefault="00796E84" w:rsidP="00A979E2">
            <w:pPr>
              <w:jc w:val="center"/>
              <w:rPr>
                <w:rFonts w:ascii="LIK" w:hAnsi="LIK"/>
                <w:b/>
                <w:sz w:val="20"/>
                <w:szCs w:val="20"/>
              </w:rPr>
            </w:pPr>
          </w:p>
        </w:tc>
        <w:tc>
          <w:tcPr>
            <w:tcW w:w="1418" w:type="dxa"/>
            <w:tcBorders>
              <w:top w:val="single" w:sz="36" w:space="0" w:color="2E74B5"/>
              <w:left w:val="single" w:sz="18" w:space="0" w:color="2E74B5"/>
              <w:bottom w:val="single" w:sz="18" w:space="0" w:color="2E74B5"/>
              <w:right w:val="single" w:sz="18" w:space="0" w:color="2E74B5"/>
            </w:tcBorders>
            <w:shd w:val="clear" w:color="auto" w:fill="DEEAF6"/>
            <w:vAlign w:val="center"/>
          </w:tcPr>
          <w:p w:rsidR="00796E84" w:rsidRPr="00542D0B" w:rsidRDefault="00796E84" w:rsidP="00A979E2">
            <w:pPr>
              <w:jc w:val="center"/>
              <w:rPr>
                <w:rFonts w:ascii="LIK" w:hAnsi="LIK"/>
                <w:b/>
                <w:sz w:val="20"/>
                <w:szCs w:val="20"/>
              </w:rPr>
            </w:pPr>
          </w:p>
        </w:tc>
        <w:tc>
          <w:tcPr>
            <w:tcW w:w="2696" w:type="dxa"/>
            <w:tcBorders>
              <w:top w:val="single" w:sz="36" w:space="0" w:color="2E74B5"/>
              <w:left w:val="single" w:sz="18" w:space="0" w:color="2E74B5"/>
              <w:bottom w:val="single" w:sz="18" w:space="0" w:color="2E74B5"/>
              <w:right w:val="single" w:sz="36" w:space="0" w:color="2E74B5"/>
            </w:tcBorders>
            <w:shd w:val="clear" w:color="auto" w:fill="DEEAF6"/>
            <w:vAlign w:val="center"/>
          </w:tcPr>
          <w:p w:rsidR="00796E84" w:rsidRPr="00796E84" w:rsidRDefault="00796E84" w:rsidP="00A979E2">
            <w:pPr>
              <w:jc w:val="center"/>
              <w:rPr>
                <w:rFonts w:ascii="LIK" w:hAnsi="LIK"/>
                <w:b/>
                <w:sz w:val="20"/>
                <w:szCs w:val="20"/>
              </w:rPr>
            </w:pPr>
          </w:p>
        </w:tc>
      </w:tr>
      <w:tr w:rsidR="00796E84" w:rsidRPr="00542D0B" w:rsidTr="00796E84">
        <w:trPr>
          <w:trHeight w:val="565"/>
        </w:trPr>
        <w:tc>
          <w:tcPr>
            <w:tcW w:w="621" w:type="dxa"/>
            <w:tcBorders>
              <w:top w:val="single" w:sz="36" w:space="0" w:color="2E74B5"/>
              <w:left w:val="single" w:sz="36" w:space="0" w:color="2E74B5"/>
              <w:bottom w:val="single" w:sz="36" w:space="0" w:color="2E74B5"/>
              <w:right w:val="single" w:sz="18" w:space="0" w:color="2E74B5"/>
            </w:tcBorders>
            <w:shd w:val="clear" w:color="auto" w:fill="DEEAF6"/>
            <w:vAlign w:val="center"/>
          </w:tcPr>
          <w:p w:rsidR="00796E84" w:rsidRPr="00542D0B" w:rsidRDefault="00796E84" w:rsidP="00A979E2">
            <w:pPr>
              <w:tabs>
                <w:tab w:val="left" w:pos="192"/>
              </w:tabs>
              <w:jc w:val="center"/>
              <w:rPr>
                <w:rFonts w:ascii="LIK" w:hAnsi="LIK"/>
                <w:b/>
                <w:sz w:val="20"/>
                <w:szCs w:val="20"/>
              </w:rPr>
            </w:pPr>
          </w:p>
        </w:tc>
        <w:tc>
          <w:tcPr>
            <w:tcW w:w="2977" w:type="dxa"/>
            <w:tcBorders>
              <w:top w:val="single" w:sz="36" w:space="0" w:color="2E74B5"/>
              <w:left w:val="single" w:sz="18" w:space="0" w:color="2E74B5"/>
              <w:bottom w:val="single" w:sz="18" w:space="0" w:color="2E74B5"/>
              <w:right w:val="single" w:sz="18" w:space="0" w:color="2E74B5"/>
            </w:tcBorders>
            <w:shd w:val="clear" w:color="auto" w:fill="DEEAF6"/>
            <w:vAlign w:val="center"/>
          </w:tcPr>
          <w:p w:rsidR="00796E84" w:rsidRPr="00796E84" w:rsidRDefault="00796E84" w:rsidP="00A979E2">
            <w:pPr>
              <w:jc w:val="center"/>
              <w:rPr>
                <w:rFonts w:ascii="LIK" w:hAnsi="LIK"/>
                <w:b/>
                <w:sz w:val="20"/>
                <w:szCs w:val="20"/>
              </w:rPr>
            </w:pPr>
          </w:p>
        </w:tc>
        <w:tc>
          <w:tcPr>
            <w:tcW w:w="7938" w:type="dxa"/>
            <w:tcBorders>
              <w:top w:val="single" w:sz="36" w:space="0" w:color="2E74B5"/>
              <w:left w:val="single" w:sz="18" w:space="0" w:color="2E74B5"/>
              <w:bottom w:val="single" w:sz="18" w:space="0" w:color="2E74B5"/>
              <w:right w:val="single" w:sz="18" w:space="0" w:color="2E74B5"/>
            </w:tcBorders>
            <w:shd w:val="clear" w:color="auto" w:fill="DEEAF6"/>
            <w:vAlign w:val="center"/>
          </w:tcPr>
          <w:p w:rsidR="00796E84" w:rsidRPr="00542D0B" w:rsidRDefault="00796E84" w:rsidP="00A979E2">
            <w:pPr>
              <w:jc w:val="center"/>
              <w:rPr>
                <w:rFonts w:ascii="LIK" w:hAnsi="LIK"/>
                <w:b/>
                <w:sz w:val="20"/>
                <w:szCs w:val="20"/>
              </w:rPr>
            </w:pPr>
          </w:p>
        </w:tc>
        <w:tc>
          <w:tcPr>
            <w:tcW w:w="1418" w:type="dxa"/>
            <w:tcBorders>
              <w:top w:val="single" w:sz="36" w:space="0" w:color="2E74B5"/>
              <w:left w:val="single" w:sz="18" w:space="0" w:color="2E74B5"/>
              <w:bottom w:val="single" w:sz="18" w:space="0" w:color="2E74B5"/>
              <w:right w:val="single" w:sz="18" w:space="0" w:color="2E74B5"/>
            </w:tcBorders>
            <w:shd w:val="clear" w:color="auto" w:fill="DEEAF6"/>
            <w:vAlign w:val="center"/>
          </w:tcPr>
          <w:p w:rsidR="00796E84" w:rsidRPr="00542D0B" w:rsidRDefault="00796E84" w:rsidP="00A979E2">
            <w:pPr>
              <w:jc w:val="center"/>
              <w:rPr>
                <w:rFonts w:ascii="LIK" w:hAnsi="LIK"/>
                <w:b/>
                <w:sz w:val="20"/>
                <w:szCs w:val="20"/>
              </w:rPr>
            </w:pPr>
          </w:p>
        </w:tc>
        <w:tc>
          <w:tcPr>
            <w:tcW w:w="2696" w:type="dxa"/>
            <w:tcBorders>
              <w:top w:val="single" w:sz="36" w:space="0" w:color="2E74B5"/>
              <w:left w:val="single" w:sz="18" w:space="0" w:color="2E74B5"/>
              <w:bottom w:val="single" w:sz="18" w:space="0" w:color="2E74B5"/>
              <w:right w:val="single" w:sz="36" w:space="0" w:color="2E74B5"/>
            </w:tcBorders>
            <w:shd w:val="clear" w:color="auto" w:fill="DEEAF6"/>
            <w:vAlign w:val="center"/>
          </w:tcPr>
          <w:p w:rsidR="00796E84" w:rsidRPr="00796E84" w:rsidRDefault="00796E84" w:rsidP="00A979E2">
            <w:pPr>
              <w:jc w:val="center"/>
              <w:rPr>
                <w:rFonts w:ascii="LIK" w:hAnsi="LIK"/>
                <w:b/>
                <w:sz w:val="20"/>
                <w:szCs w:val="20"/>
              </w:rPr>
            </w:pPr>
          </w:p>
        </w:tc>
      </w:tr>
      <w:tr w:rsidR="00796E84" w:rsidRPr="00542D0B" w:rsidTr="00796E84">
        <w:trPr>
          <w:trHeight w:val="565"/>
        </w:trPr>
        <w:tc>
          <w:tcPr>
            <w:tcW w:w="621" w:type="dxa"/>
            <w:tcBorders>
              <w:top w:val="single" w:sz="36" w:space="0" w:color="2E74B5"/>
              <w:left w:val="single" w:sz="36" w:space="0" w:color="2E74B5"/>
              <w:bottom w:val="single" w:sz="36" w:space="0" w:color="2E74B5"/>
              <w:right w:val="single" w:sz="18" w:space="0" w:color="2E74B5"/>
            </w:tcBorders>
            <w:shd w:val="clear" w:color="auto" w:fill="DEEAF6"/>
            <w:vAlign w:val="center"/>
          </w:tcPr>
          <w:p w:rsidR="00796E84" w:rsidRPr="00542D0B" w:rsidRDefault="00796E84" w:rsidP="00A979E2">
            <w:pPr>
              <w:tabs>
                <w:tab w:val="left" w:pos="192"/>
              </w:tabs>
              <w:jc w:val="center"/>
              <w:rPr>
                <w:rFonts w:ascii="LIK" w:hAnsi="LIK"/>
                <w:b/>
                <w:sz w:val="20"/>
                <w:szCs w:val="20"/>
              </w:rPr>
            </w:pPr>
          </w:p>
        </w:tc>
        <w:tc>
          <w:tcPr>
            <w:tcW w:w="2977" w:type="dxa"/>
            <w:tcBorders>
              <w:top w:val="single" w:sz="36" w:space="0" w:color="2E74B5"/>
              <w:left w:val="single" w:sz="18" w:space="0" w:color="2E74B5"/>
              <w:bottom w:val="single" w:sz="18" w:space="0" w:color="2E74B5"/>
              <w:right w:val="single" w:sz="18" w:space="0" w:color="2E74B5"/>
            </w:tcBorders>
            <w:shd w:val="clear" w:color="auto" w:fill="DEEAF6"/>
            <w:vAlign w:val="center"/>
          </w:tcPr>
          <w:p w:rsidR="00796E84" w:rsidRPr="00796E84" w:rsidRDefault="00796E84" w:rsidP="00A979E2">
            <w:pPr>
              <w:jc w:val="center"/>
              <w:rPr>
                <w:rFonts w:ascii="LIK" w:hAnsi="LIK"/>
                <w:b/>
                <w:sz w:val="20"/>
                <w:szCs w:val="20"/>
              </w:rPr>
            </w:pPr>
          </w:p>
        </w:tc>
        <w:tc>
          <w:tcPr>
            <w:tcW w:w="7938" w:type="dxa"/>
            <w:tcBorders>
              <w:top w:val="single" w:sz="36" w:space="0" w:color="2E74B5"/>
              <w:left w:val="single" w:sz="18" w:space="0" w:color="2E74B5"/>
              <w:bottom w:val="single" w:sz="18" w:space="0" w:color="2E74B5"/>
              <w:right w:val="single" w:sz="18" w:space="0" w:color="2E74B5"/>
            </w:tcBorders>
            <w:shd w:val="clear" w:color="auto" w:fill="DEEAF6"/>
            <w:vAlign w:val="center"/>
          </w:tcPr>
          <w:p w:rsidR="00796E84" w:rsidRPr="00542D0B" w:rsidRDefault="00796E84" w:rsidP="00A979E2">
            <w:pPr>
              <w:jc w:val="center"/>
              <w:rPr>
                <w:rFonts w:ascii="LIK" w:hAnsi="LIK"/>
                <w:b/>
                <w:sz w:val="20"/>
                <w:szCs w:val="20"/>
              </w:rPr>
            </w:pPr>
          </w:p>
        </w:tc>
        <w:tc>
          <w:tcPr>
            <w:tcW w:w="1418" w:type="dxa"/>
            <w:tcBorders>
              <w:top w:val="single" w:sz="36" w:space="0" w:color="2E74B5"/>
              <w:left w:val="single" w:sz="18" w:space="0" w:color="2E74B5"/>
              <w:bottom w:val="single" w:sz="18" w:space="0" w:color="2E74B5"/>
              <w:right w:val="single" w:sz="18" w:space="0" w:color="2E74B5"/>
            </w:tcBorders>
            <w:shd w:val="clear" w:color="auto" w:fill="DEEAF6"/>
            <w:vAlign w:val="center"/>
          </w:tcPr>
          <w:p w:rsidR="00796E84" w:rsidRPr="00542D0B" w:rsidRDefault="00796E84" w:rsidP="00A979E2">
            <w:pPr>
              <w:jc w:val="center"/>
              <w:rPr>
                <w:rFonts w:ascii="LIK" w:hAnsi="LIK"/>
                <w:b/>
                <w:sz w:val="20"/>
                <w:szCs w:val="20"/>
              </w:rPr>
            </w:pPr>
          </w:p>
        </w:tc>
        <w:tc>
          <w:tcPr>
            <w:tcW w:w="2696" w:type="dxa"/>
            <w:tcBorders>
              <w:top w:val="single" w:sz="36" w:space="0" w:color="2E74B5"/>
              <w:left w:val="single" w:sz="18" w:space="0" w:color="2E74B5"/>
              <w:bottom w:val="single" w:sz="18" w:space="0" w:color="2E74B5"/>
              <w:right w:val="single" w:sz="36" w:space="0" w:color="2E74B5"/>
            </w:tcBorders>
            <w:shd w:val="clear" w:color="auto" w:fill="DEEAF6"/>
            <w:vAlign w:val="center"/>
          </w:tcPr>
          <w:p w:rsidR="00796E84" w:rsidRPr="00796E84" w:rsidRDefault="00796E84" w:rsidP="00A979E2">
            <w:pPr>
              <w:jc w:val="center"/>
              <w:rPr>
                <w:rFonts w:ascii="LIK" w:hAnsi="LIK"/>
                <w:b/>
                <w:sz w:val="20"/>
                <w:szCs w:val="20"/>
              </w:rPr>
            </w:pPr>
          </w:p>
        </w:tc>
      </w:tr>
    </w:tbl>
    <w:p w:rsidR="00E96851" w:rsidRPr="000F18A4" w:rsidRDefault="00E96851" w:rsidP="00496B73">
      <w:pPr>
        <w:rPr>
          <w:rFonts w:ascii="LIK" w:hAnsi="LIK"/>
          <w:sz w:val="20"/>
          <w:szCs w:val="20"/>
        </w:rPr>
      </w:pPr>
    </w:p>
    <w:sectPr w:rsidR="00E96851" w:rsidRPr="000F18A4" w:rsidSect="00E00442">
      <w:footerReference w:type="even" r:id="rId12"/>
      <w:footerReference w:type="default" r:id="rId13"/>
      <w:pgSz w:w="16838" w:h="11906" w:orient="landscape" w:code="9"/>
      <w:pgMar w:top="426" w:right="1418" w:bottom="360" w:left="1134" w:header="709" w:footer="3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B288D" w:rsidRDefault="000B288D">
      <w:r>
        <w:separator/>
      </w:r>
    </w:p>
  </w:endnote>
  <w:endnote w:type="continuationSeparator" w:id="0">
    <w:p w:rsidR="000B288D" w:rsidRDefault="000B28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K">
    <w:panose1 w:val="00000000000000000000"/>
    <w:charset w:val="00"/>
    <w:family w:val="modern"/>
    <w:notTrueType/>
    <w:pitch w:val="variable"/>
    <w:sig w:usb0="A00002EF" w:usb1="4001206B" w:usb2="00000000" w:usb3="00000000" w:csb0="00000015"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6D89" w:rsidRDefault="00976D89" w:rsidP="0044282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976D89" w:rsidRDefault="00976D89" w:rsidP="00E9685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6D89" w:rsidRDefault="00976D89" w:rsidP="0044282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434DF0">
      <w:rPr>
        <w:rStyle w:val="PageNumber"/>
        <w:noProof/>
      </w:rPr>
      <w:t>2</w:t>
    </w:r>
    <w:r>
      <w:rPr>
        <w:rStyle w:val="PageNumber"/>
      </w:rPr>
      <w:fldChar w:fldCharType="end"/>
    </w:r>
  </w:p>
  <w:p w:rsidR="00976D89" w:rsidRDefault="00976D89" w:rsidP="00E9685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B288D" w:rsidRDefault="000B288D">
      <w:r>
        <w:separator/>
      </w:r>
    </w:p>
  </w:footnote>
  <w:footnote w:type="continuationSeparator" w:id="0">
    <w:p w:rsidR="000B288D" w:rsidRDefault="000B288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 id="_x0000_i1028" style="width:13.5pt;height:12.75pt" coordsize="" o:spt="100" o:bullet="t" adj="0,,0" path="" stroked="f">
        <v:stroke joinstyle="miter"/>
        <v:imagedata r:id="rId1" o:title="image28"/>
        <v:formulas/>
        <v:path o:connecttype="segments"/>
      </v:shape>
    </w:pict>
  </w:numPicBullet>
  <w:abstractNum w:abstractNumId="0" w15:restartNumberingAfterBreak="0">
    <w:nsid w:val="1CCB4D35"/>
    <w:multiLevelType w:val="hybridMultilevel"/>
    <w:tmpl w:val="E614333C"/>
    <w:lvl w:ilvl="0" w:tplc="E1529102">
      <w:start w:val="1"/>
      <w:numFmt w:val="decimal"/>
      <w:lvlText w:val="%1."/>
      <w:lvlJc w:val="left"/>
      <w:pPr>
        <w:ind w:left="720" w:hanging="360"/>
      </w:pPr>
      <w:rPr>
        <w:rFonts w:hint="default"/>
        <w:b/>
        <w:bCs/>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2B8F4B61"/>
    <w:multiLevelType w:val="hybridMultilevel"/>
    <w:tmpl w:val="B64ABB80"/>
    <w:lvl w:ilvl="0" w:tplc="2D6A9228">
      <w:start w:val="1"/>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2F186209"/>
    <w:multiLevelType w:val="hybridMultilevel"/>
    <w:tmpl w:val="6E981C1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319E4279"/>
    <w:multiLevelType w:val="multilevel"/>
    <w:tmpl w:val="CBBED2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4321E28"/>
    <w:multiLevelType w:val="multilevel"/>
    <w:tmpl w:val="1EF4FF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BF56B98"/>
    <w:multiLevelType w:val="multilevel"/>
    <w:tmpl w:val="E27C4D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11039E6"/>
    <w:multiLevelType w:val="hybridMultilevel"/>
    <w:tmpl w:val="BB26392E"/>
    <w:lvl w:ilvl="0" w:tplc="0206DB20">
      <w:start w:val="1"/>
      <w:numFmt w:val="bullet"/>
      <w:lvlText w:val="•"/>
      <w:lvlPicBulletId w:val="0"/>
      <w:lvlJc w:val="left"/>
      <w:pPr>
        <w:ind w:left="7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6401FF2">
      <w:start w:val="1"/>
      <w:numFmt w:val="bullet"/>
      <w:lvlText w:val="o"/>
      <w:lvlJc w:val="left"/>
      <w:pPr>
        <w:ind w:left="17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E92208E">
      <w:start w:val="1"/>
      <w:numFmt w:val="bullet"/>
      <w:lvlText w:val="▪"/>
      <w:lvlJc w:val="left"/>
      <w:pPr>
        <w:ind w:left="24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5E8FDAE">
      <w:start w:val="1"/>
      <w:numFmt w:val="bullet"/>
      <w:lvlText w:val="•"/>
      <w:lvlJc w:val="left"/>
      <w:pPr>
        <w:ind w:left="32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B5CD2E8">
      <w:start w:val="1"/>
      <w:numFmt w:val="bullet"/>
      <w:lvlText w:val="o"/>
      <w:lvlJc w:val="left"/>
      <w:pPr>
        <w:ind w:left="39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67C98F8">
      <w:start w:val="1"/>
      <w:numFmt w:val="bullet"/>
      <w:lvlText w:val="▪"/>
      <w:lvlJc w:val="left"/>
      <w:pPr>
        <w:ind w:left="46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E762636">
      <w:start w:val="1"/>
      <w:numFmt w:val="bullet"/>
      <w:lvlText w:val="•"/>
      <w:lvlJc w:val="left"/>
      <w:pPr>
        <w:ind w:left="53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6D27508">
      <w:start w:val="1"/>
      <w:numFmt w:val="bullet"/>
      <w:lvlText w:val="o"/>
      <w:lvlJc w:val="left"/>
      <w:pPr>
        <w:ind w:left="60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45A885E">
      <w:start w:val="1"/>
      <w:numFmt w:val="bullet"/>
      <w:lvlText w:val="▪"/>
      <w:lvlJc w:val="left"/>
      <w:pPr>
        <w:ind w:left="68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42DC2E31"/>
    <w:multiLevelType w:val="multilevel"/>
    <w:tmpl w:val="B838BA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E933370"/>
    <w:multiLevelType w:val="hybridMultilevel"/>
    <w:tmpl w:val="43A0AC0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9" w15:restartNumberingAfterBreak="0">
    <w:nsid w:val="4F500692"/>
    <w:multiLevelType w:val="hybridMultilevel"/>
    <w:tmpl w:val="6D0822EC"/>
    <w:lvl w:ilvl="0" w:tplc="2F86ABCA">
      <w:start w:val="1"/>
      <w:numFmt w:val="decimal"/>
      <w:lvlText w:val="%1."/>
      <w:lvlJc w:val="left"/>
      <w:pPr>
        <w:ind w:left="19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D8F4A9B4">
      <w:start w:val="1"/>
      <w:numFmt w:val="lowerLetter"/>
      <w:lvlText w:val="%2"/>
      <w:lvlJc w:val="left"/>
      <w:pPr>
        <w:ind w:left="14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E2FA267C">
      <w:start w:val="1"/>
      <w:numFmt w:val="lowerRoman"/>
      <w:lvlText w:val="%3"/>
      <w:lvlJc w:val="left"/>
      <w:pPr>
        <w:ind w:left="21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C842261C">
      <w:start w:val="1"/>
      <w:numFmt w:val="decimal"/>
      <w:lvlText w:val="%4"/>
      <w:lvlJc w:val="left"/>
      <w:pPr>
        <w:ind w:left="28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652228DA">
      <w:start w:val="1"/>
      <w:numFmt w:val="lowerLetter"/>
      <w:lvlText w:val="%5"/>
      <w:lvlJc w:val="left"/>
      <w:pPr>
        <w:ind w:left="36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AF3AE2EC">
      <w:start w:val="1"/>
      <w:numFmt w:val="lowerRoman"/>
      <w:lvlText w:val="%6"/>
      <w:lvlJc w:val="left"/>
      <w:pPr>
        <w:ind w:left="43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171E2134">
      <w:start w:val="1"/>
      <w:numFmt w:val="decimal"/>
      <w:lvlText w:val="%7"/>
      <w:lvlJc w:val="left"/>
      <w:pPr>
        <w:ind w:left="50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47E23070">
      <w:start w:val="1"/>
      <w:numFmt w:val="lowerLetter"/>
      <w:lvlText w:val="%8"/>
      <w:lvlJc w:val="left"/>
      <w:pPr>
        <w:ind w:left="57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A43C157A">
      <w:start w:val="1"/>
      <w:numFmt w:val="lowerRoman"/>
      <w:lvlText w:val="%9"/>
      <w:lvlJc w:val="left"/>
      <w:pPr>
        <w:ind w:left="64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0" w15:restartNumberingAfterBreak="0">
    <w:nsid w:val="54382467"/>
    <w:multiLevelType w:val="hybridMultilevel"/>
    <w:tmpl w:val="D5383E5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1" w15:restartNumberingAfterBreak="0">
    <w:nsid w:val="543A0C1B"/>
    <w:multiLevelType w:val="hybridMultilevel"/>
    <w:tmpl w:val="3EC0A40C"/>
    <w:lvl w:ilvl="0" w:tplc="0402000F">
      <w:start w:val="1"/>
      <w:numFmt w:val="decimal"/>
      <w:lvlText w:val="%1."/>
      <w:lvlJc w:val="left"/>
      <w:pPr>
        <w:ind w:left="785" w:hanging="360"/>
      </w:pPr>
    </w:lvl>
    <w:lvl w:ilvl="1" w:tplc="04020019" w:tentative="1">
      <w:start w:val="1"/>
      <w:numFmt w:val="lowerLetter"/>
      <w:lvlText w:val="%2."/>
      <w:lvlJc w:val="left"/>
      <w:pPr>
        <w:ind w:left="1505" w:hanging="360"/>
      </w:pPr>
    </w:lvl>
    <w:lvl w:ilvl="2" w:tplc="0402001B" w:tentative="1">
      <w:start w:val="1"/>
      <w:numFmt w:val="lowerRoman"/>
      <w:lvlText w:val="%3."/>
      <w:lvlJc w:val="right"/>
      <w:pPr>
        <w:ind w:left="2225" w:hanging="180"/>
      </w:pPr>
    </w:lvl>
    <w:lvl w:ilvl="3" w:tplc="0402000F" w:tentative="1">
      <w:start w:val="1"/>
      <w:numFmt w:val="decimal"/>
      <w:lvlText w:val="%4."/>
      <w:lvlJc w:val="left"/>
      <w:pPr>
        <w:ind w:left="2945" w:hanging="360"/>
      </w:pPr>
    </w:lvl>
    <w:lvl w:ilvl="4" w:tplc="04020019" w:tentative="1">
      <w:start w:val="1"/>
      <w:numFmt w:val="lowerLetter"/>
      <w:lvlText w:val="%5."/>
      <w:lvlJc w:val="left"/>
      <w:pPr>
        <w:ind w:left="3665" w:hanging="360"/>
      </w:pPr>
    </w:lvl>
    <w:lvl w:ilvl="5" w:tplc="0402001B" w:tentative="1">
      <w:start w:val="1"/>
      <w:numFmt w:val="lowerRoman"/>
      <w:lvlText w:val="%6."/>
      <w:lvlJc w:val="right"/>
      <w:pPr>
        <w:ind w:left="4385" w:hanging="180"/>
      </w:pPr>
    </w:lvl>
    <w:lvl w:ilvl="6" w:tplc="0402000F" w:tentative="1">
      <w:start w:val="1"/>
      <w:numFmt w:val="decimal"/>
      <w:lvlText w:val="%7."/>
      <w:lvlJc w:val="left"/>
      <w:pPr>
        <w:ind w:left="5105" w:hanging="360"/>
      </w:pPr>
    </w:lvl>
    <w:lvl w:ilvl="7" w:tplc="04020019" w:tentative="1">
      <w:start w:val="1"/>
      <w:numFmt w:val="lowerLetter"/>
      <w:lvlText w:val="%8."/>
      <w:lvlJc w:val="left"/>
      <w:pPr>
        <w:ind w:left="5825" w:hanging="360"/>
      </w:pPr>
    </w:lvl>
    <w:lvl w:ilvl="8" w:tplc="0402001B" w:tentative="1">
      <w:start w:val="1"/>
      <w:numFmt w:val="lowerRoman"/>
      <w:lvlText w:val="%9."/>
      <w:lvlJc w:val="right"/>
      <w:pPr>
        <w:ind w:left="6545" w:hanging="180"/>
      </w:pPr>
    </w:lvl>
  </w:abstractNum>
  <w:abstractNum w:abstractNumId="12" w15:restartNumberingAfterBreak="0">
    <w:nsid w:val="581C63C7"/>
    <w:multiLevelType w:val="hybridMultilevel"/>
    <w:tmpl w:val="04F813BA"/>
    <w:lvl w:ilvl="0" w:tplc="1840A052">
      <w:start w:val="1"/>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15:restartNumberingAfterBreak="0">
    <w:nsid w:val="629364BA"/>
    <w:multiLevelType w:val="hybridMultilevel"/>
    <w:tmpl w:val="6D0822EC"/>
    <w:lvl w:ilvl="0" w:tplc="2F86ABCA">
      <w:start w:val="1"/>
      <w:numFmt w:val="decimal"/>
      <w:lvlText w:val="%1."/>
      <w:lvlJc w:val="left"/>
      <w:pPr>
        <w:ind w:left="19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D8F4A9B4">
      <w:start w:val="1"/>
      <w:numFmt w:val="lowerLetter"/>
      <w:lvlText w:val="%2"/>
      <w:lvlJc w:val="left"/>
      <w:pPr>
        <w:ind w:left="14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E2FA267C">
      <w:start w:val="1"/>
      <w:numFmt w:val="lowerRoman"/>
      <w:lvlText w:val="%3"/>
      <w:lvlJc w:val="left"/>
      <w:pPr>
        <w:ind w:left="21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C842261C">
      <w:start w:val="1"/>
      <w:numFmt w:val="decimal"/>
      <w:lvlText w:val="%4"/>
      <w:lvlJc w:val="left"/>
      <w:pPr>
        <w:ind w:left="28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652228DA">
      <w:start w:val="1"/>
      <w:numFmt w:val="lowerLetter"/>
      <w:lvlText w:val="%5"/>
      <w:lvlJc w:val="left"/>
      <w:pPr>
        <w:ind w:left="36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AF3AE2EC">
      <w:start w:val="1"/>
      <w:numFmt w:val="lowerRoman"/>
      <w:lvlText w:val="%6"/>
      <w:lvlJc w:val="left"/>
      <w:pPr>
        <w:ind w:left="43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171E2134">
      <w:start w:val="1"/>
      <w:numFmt w:val="decimal"/>
      <w:lvlText w:val="%7"/>
      <w:lvlJc w:val="left"/>
      <w:pPr>
        <w:ind w:left="50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47E23070">
      <w:start w:val="1"/>
      <w:numFmt w:val="lowerLetter"/>
      <w:lvlText w:val="%8"/>
      <w:lvlJc w:val="left"/>
      <w:pPr>
        <w:ind w:left="57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A43C157A">
      <w:start w:val="1"/>
      <w:numFmt w:val="lowerRoman"/>
      <w:lvlText w:val="%9"/>
      <w:lvlJc w:val="left"/>
      <w:pPr>
        <w:ind w:left="64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4" w15:restartNumberingAfterBreak="0">
    <w:nsid w:val="64BD6AD3"/>
    <w:multiLevelType w:val="multilevel"/>
    <w:tmpl w:val="CA76CE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82767E4"/>
    <w:multiLevelType w:val="hybridMultilevel"/>
    <w:tmpl w:val="190E8878"/>
    <w:lvl w:ilvl="0" w:tplc="4F84DD9A">
      <w:start w:val="2"/>
      <w:numFmt w:val="bullet"/>
      <w:lvlText w:val="-"/>
      <w:lvlJc w:val="left"/>
      <w:pPr>
        <w:ind w:left="534" w:hanging="360"/>
      </w:pPr>
      <w:rPr>
        <w:rFonts w:ascii="LIK" w:eastAsia="Times New Roman" w:hAnsi="LIK" w:cs="Times New Roman" w:hint="default"/>
      </w:rPr>
    </w:lvl>
    <w:lvl w:ilvl="1" w:tplc="04020003" w:tentative="1">
      <w:start w:val="1"/>
      <w:numFmt w:val="bullet"/>
      <w:lvlText w:val="o"/>
      <w:lvlJc w:val="left"/>
      <w:pPr>
        <w:ind w:left="1254" w:hanging="360"/>
      </w:pPr>
      <w:rPr>
        <w:rFonts w:ascii="Courier New" w:hAnsi="Courier New" w:cs="Courier New" w:hint="default"/>
      </w:rPr>
    </w:lvl>
    <w:lvl w:ilvl="2" w:tplc="04020005" w:tentative="1">
      <w:start w:val="1"/>
      <w:numFmt w:val="bullet"/>
      <w:lvlText w:val=""/>
      <w:lvlJc w:val="left"/>
      <w:pPr>
        <w:ind w:left="1974" w:hanging="360"/>
      </w:pPr>
      <w:rPr>
        <w:rFonts w:ascii="Wingdings" w:hAnsi="Wingdings" w:hint="default"/>
      </w:rPr>
    </w:lvl>
    <w:lvl w:ilvl="3" w:tplc="04020001" w:tentative="1">
      <w:start w:val="1"/>
      <w:numFmt w:val="bullet"/>
      <w:lvlText w:val=""/>
      <w:lvlJc w:val="left"/>
      <w:pPr>
        <w:ind w:left="2694" w:hanging="360"/>
      </w:pPr>
      <w:rPr>
        <w:rFonts w:ascii="Symbol" w:hAnsi="Symbol" w:hint="default"/>
      </w:rPr>
    </w:lvl>
    <w:lvl w:ilvl="4" w:tplc="04020003" w:tentative="1">
      <w:start w:val="1"/>
      <w:numFmt w:val="bullet"/>
      <w:lvlText w:val="o"/>
      <w:lvlJc w:val="left"/>
      <w:pPr>
        <w:ind w:left="3414" w:hanging="360"/>
      </w:pPr>
      <w:rPr>
        <w:rFonts w:ascii="Courier New" w:hAnsi="Courier New" w:cs="Courier New" w:hint="default"/>
      </w:rPr>
    </w:lvl>
    <w:lvl w:ilvl="5" w:tplc="04020005" w:tentative="1">
      <w:start w:val="1"/>
      <w:numFmt w:val="bullet"/>
      <w:lvlText w:val=""/>
      <w:lvlJc w:val="left"/>
      <w:pPr>
        <w:ind w:left="4134" w:hanging="360"/>
      </w:pPr>
      <w:rPr>
        <w:rFonts w:ascii="Wingdings" w:hAnsi="Wingdings" w:hint="default"/>
      </w:rPr>
    </w:lvl>
    <w:lvl w:ilvl="6" w:tplc="04020001" w:tentative="1">
      <w:start w:val="1"/>
      <w:numFmt w:val="bullet"/>
      <w:lvlText w:val=""/>
      <w:lvlJc w:val="left"/>
      <w:pPr>
        <w:ind w:left="4854" w:hanging="360"/>
      </w:pPr>
      <w:rPr>
        <w:rFonts w:ascii="Symbol" w:hAnsi="Symbol" w:hint="default"/>
      </w:rPr>
    </w:lvl>
    <w:lvl w:ilvl="7" w:tplc="04020003" w:tentative="1">
      <w:start w:val="1"/>
      <w:numFmt w:val="bullet"/>
      <w:lvlText w:val="o"/>
      <w:lvlJc w:val="left"/>
      <w:pPr>
        <w:ind w:left="5574" w:hanging="360"/>
      </w:pPr>
      <w:rPr>
        <w:rFonts w:ascii="Courier New" w:hAnsi="Courier New" w:cs="Courier New" w:hint="default"/>
      </w:rPr>
    </w:lvl>
    <w:lvl w:ilvl="8" w:tplc="04020005" w:tentative="1">
      <w:start w:val="1"/>
      <w:numFmt w:val="bullet"/>
      <w:lvlText w:val=""/>
      <w:lvlJc w:val="left"/>
      <w:pPr>
        <w:ind w:left="6294" w:hanging="360"/>
      </w:pPr>
      <w:rPr>
        <w:rFonts w:ascii="Wingdings" w:hAnsi="Wingdings" w:hint="default"/>
      </w:rPr>
    </w:lvl>
  </w:abstractNum>
  <w:abstractNum w:abstractNumId="16" w15:restartNumberingAfterBreak="0">
    <w:nsid w:val="69996024"/>
    <w:multiLevelType w:val="hybridMultilevel"/>
    <w:tmpl w:val="1F962B22"/>
    <w:lvl w:ilvl="0" w:tplc="0210633A">
      <w:start w:val="1"/>
      <w:numFmt w:val="bullet"/>
      <w:lvlText w:val="-"/>
      <w:lvlJc w:val="left"/>
      <w:pPr>
        <w:ind w:left="4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FBE8AD8C">
      <w:start w:val="1"/>
      <w:numFmt w:val="bullet"/>
      <w:lvlText w:val="o"/>
      <w:lvlJc w:val="left"/>
      <w:pPr>
        <w:ind w:left="153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8098DAD4">
      <w:start w:val="1"/>
      <w:numFmt w:val="bullet"/>
      <w:lvlText w:val="▪"/>
      <w:lvlJc w:val="left"/>
      <w:pPr>
        <w:ind w:left="225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A1C0E640">
      <w:start w:val="1"/>
      <w:numFmt w:val="bullet"/>
      <w:lvlText w:val="•"/>
      <w:lvlJc w:val="left"/>
      <w:pPr>
        <w:ind w:left="297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E2FC5C78">
      <w:start w:val="1"/>
      <w:numFmt w:val="bullet"/>
      <w:lvlText w:val="o"/>
      <w:lvlJc w:val="left"/>
      <w:pPr>
        <w:ind w:left="369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F1BC735E">
      <w:start w:val="1"/>
      <w:numFmt w:val="bullet"/>
      <w:lvlText w:val="▪"/>
      <w:lvlJc w:val="left"/>
      <w:pPr>
        <w:ind w:left="441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423C878A">
      <w:start w:val="1"/>
      <w:numFmt w:val="bullet"/>
      <w:lvlText w:val="•"/>
      <w:lvlJc w:val="left"/>
      <w:pPr>
        <w:ind w:left="513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5F46682E">
      <w:start w:val="1"/>
      <w:numFmt w:val="bullet"/>
      <w:lvlText w:val="o"/>
      <w:lvlJc w:val="left"/>
      <w:pPr>
        <w:ind w:left="585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1C207A50">
      <w:start w:val="1"/>
      <w:numFmt w:val="bullet"/>
      <w:lvlText w:val="▪"/>
      <w:lvlJc w:val="left"/>
      <w:pPr>
        <w:ind w:left="657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7" w15:restartNumberingAfterBreak="0">
    <w:nsid w:val="6E1E4032"/>
    <w:multiLevelType w:val="hybridMultilevel"/>
    <w:tmpl w:val="53B4B026"/>
    <w:lvl w:ilvl="0" w:tplc="166C7BDE">
      <w:start w:val="1"/>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8" w15:restartNumberingAfterBreak="0">
    <w:nsid w:val="782C152E"/>
    <w:multiLevelType w:val="hybridMultilevel"/>
    <w:tmpl w:val="F8E04E04"/>
    <w:lvl w:ilvl="0" w:tplc="6FF6C506">
      <w:start w:val="1"/>
      <w:numFmt w:val="decimal"/>
      <w:lvlText w:val="%1."/>
      <w:lvlJc w:val="left"/>
      <w:pPr>
        <w:ind w:left="720" w:hanging="360"/>
      </w:pPr>
      <w:rPr>
        <w:rFonts w:hint="default"/>
        <w:sz w:val="23"/>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9" w15:restartNumberingAfterBreak="0">
    <w:nsid w:val="7EEC6F2A"/>
    <w:multiLevelType w:val="hybridMultilevel"/>
    <w:tmpl w:val="C944C17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10"/>
  </w:num>
  <w:num w:numId="2">
    <w:abstractNumId w:val="2"/>
  </w:num>
  <w:num w:numId="3">
    <w:abstractNumId w:val="18"/>
  </w:num>
  <w:num w:numId="4">
    <w:abstractNumId w:val="19"/>
  </w:num>
  <w:num w:numId="5">
    <w:abstractNumId w:val="11"/>
  </w:num>
  <w:num w:numId="6">
    <w:abstractNumId w:val="8"/>
  </w:num>
  <w:num w:numId="7">
    <w:abstractNumId w:val="17"/>
  </w:num>
  <w:num w:numId="8">
    <w:abstractNumId w:val="1"/>
  </w:num>
  <w:num w:numId="9">
    <w:abstractNumId w:val="12"/>
  </w:num>
  <w:num w:numId="10">
    <w:abstractNumId w:val="3"/>
  </w:num>
  <w:num w:numId="11">
    <w:abstractNumId w:val="14"/>
  </w:num>
  <w:num w:numId="12">
    <w:abstractNumId w:val="4"/>
  </w:num>
  <w:num w:numId="13">
    <w:abstractNumId w:val="5"/>
    <w:lvlOverride w:ilvl="0">
      <w:startOverride w:val="2"/>
    </w:lvlOverride>
  </w:num>
  <w:num w:numId="14">
    <w:abstractNumId w:val="7"/>
  </w:num>
  <w:num w:numId="15">
    <w:abstractNumId w:val="9"/>
  </w:num>
  <w:num w:numId="16">
    <w:abstractNumId w:val="13"/>
  </w:num>
  <w:num w:numId="17">
    <w:abstractNumId w:val="0"/>
  </w:num>
  <w:num w:numId="18">
    <w:abstractNumId w:val="15"/>
  </w:num>
  <w:num w:numId="19">
    <w:abstractNumId w:val="16"/>
  </w:num>
  <w:num w:numId="2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44A4"/>
    <w:rsid w:val="00000F5B"/>
    <w:rsid w:val="000042F6"/>
    <w:rsid w:val="0000470F"/>
    <w:rsid w:val="00005688"/>
    <w:rsid w:val="000101A6"/>
    <w:rsid w:val="00010BEC"/>
    <w:rsid w:val="000115D5"/>
    <w:rsid w:val="00012ED4"/>
    <w:rsid w:val="00016086"/>
    <w:rsid w:val="00016C7D"/>
    <w:rsid w:val="000200AF"/>
    <w:rsid w:val="00024421"/>
    <w:rsid w:val="0002544E"/>
    <w:rsid w:val="00025CB1"/>
    <w:rsid w:val="00025DD3"/>
    <w:rsid w:val="000269F2"/>
    <w:rsid w:val="000279C9"/>
    <w:rsid w:val="00033183"/>
    <w:rsid w:val="00033713"/>
    <w:rsid w:val="000357B4"/>
    <w:rsid w:val="00037698"/>
    <w:rsid w:val="00044E65"/>
    <w:rsid w:val="00045595"/>
    <w:rsid w:val="0004610E"/>
    <w:rsid w:val="00046DEB"/>
    <w:rsid w:val="0005435E"/>
    <w:rsid w:val="0005470C"/>
    <w:rsid w:val="000572CA"/>
    <w:rsid w:val="0006091E"/>
    <w:rsid w:val="00062907"/>
    <w:rsid w:val="00062ADE"/>
    <w:rsid w:val="00062F02"/>
    <w:rsid w:val="00063E4B"/>
    <w:rsid w:val="00065DFF"/>
    <w:rsid w:val="00066D2F"/>
    <w:rsid w:val="000673CE"/>
    <w:rsid w:val="00070C0E"/>
    <w:rsid w:val="000718C7"/>
    <w:rsid w:val="0007515C"/>
    <w:rsid w:val="00075594"/>
    <w:rsid w:val="0008079F"/>
    <w:rsid w:val="00082171"/>
    <w:rsid w:val="00082B3C"/>
    <w:rsid w:val="00084700"/>
    <w:rsid w:val="000902D1"/>
    <w:rsid w:val="00090401"/>
    <w:rsid w:val="0009173B"/>
    <w:rsid w:val="000937D4"/>
    <w:rsid w:val="00094D02"/>
    <w:rsid w:val="000953A8"/>
    <w:rsid w:val="00096110"/>
    <w:rsid w:val="00097783"/>
    <w:rsid w:val="000A086A"/>
    <w:rsid w:val="000A1017"/>
    <w:rsid w:val="000A228F"/>
    <w:rsid w:val="000B1DF8"/>
    <w:rsid w:val="000B288D"/>
    <w:rsid w:val="000B298E"/>
    <w:rsid w:val="000B2EB1"/>
    <w:rsid w:val="000B3D5F"/>
    <w:rsid w:val="000B6D57"/>
    <w:rsid w:val="000C3019"/>
    <w:rsid w:val="000C46A7"/>
    <w:rsid w:val="000C4B13"/>
    <w:rsid w:val="000C5E61"/>
    <w:rsid w:val="000C6D06"/>
    <w:rsid w:val="000D11E5"/>
    <w:rsid w:val="000D4198"/>
    <w:rsid w:val="000D68A5"/>
    <w:rsid w:val="000D6FFC"/>
    <w:rsid w:val="000E3570"/>
    <w:rsid w:val="000F02C5"/>
    <w:rsid w:val="000F1054"/>
    <w:rsid w:val="000F18A4"/>
    <w:rsid w:val="000F1C3E"/>
    <w:rsid w:val="000F31C8"/>
    <w:rsid w:val="000F3490"/>
    <w:rsid w:val="000F3F15"/>
    <w:rsid w:val="000F74EE"/>
    <w:rsid w:val="00100925"/>
    <w:rsid w:val="00101FEA"/>
    <w:rsid w:val="00102714"/>
    <w:rsid w:val="00105FCB"/>
    <w:rsid w:val="0010687D"/>
    <w:rsid w:val="001068F6"/>
    <w:rsid w:val="0010757A"/>
    <w:rsid w:val="001143E4"/>
    <w:rsid w:val="0011484F"/>
    <w:rsid w:val="00115EDD"/>
    <w:rsid w:val="001171AB"/>
    <w:rsid w:val="00120ABA"/>
    <w:rsid w:val="0012277B"/>
    <w:rsid w:val="001234B1"/>
    <w:rsid w:val="00133A14"/>
    <w:rsid w:val="00134E1D"/>
    <w:rsid w:val="0013629D"/>
    <w:rsid w:val="00140440"/>
    <w:rsid w:val="00141BFB"/>
    <w:rsid w:val="00144034"/>
    <w:rsid w:val="001440FE"/>
    <w:rsid w:val="0014437A"/>
    <w:rsid w:val="00152B29"/>
    <w:rsid w:val="00155CAF"/>
    <w:rsid w:val="001561D9"/>
    <w:rsid w:val="00156B3F"/>
    <w:rsid w:val="00164C0E"/>
    <w:rsid w:val="00166554"/>
    <w:rsid w:val="001668E1"/>
    <w:rsid w:val="00175004"/>
    <w:rsid w:val="00177AA6"/>
    <w:rsid w:val="001808B4"/>
    <w:rsid w:val="00183E88"/>
    <w:rsid w:val="0018509E"/>
    <w:rsid w:val="00186324"/>
    <w:rsid w:val="00191793"/>
    <w:rsid w:val="00192D7C"/>
    <w:rsid w:val="001948B0"/>
    <w:rsid w:val="00194F74"/>
    <w:rsid w:val="001A0680"/>
    <w:rsid w:val="001A244D"/>
    <w:rsid w:val="001A6F4E"/>
    <w:rsid w:val="001B047E"/>
    <w:rsid w:val="001B4CD8"/>
    <w:rsid w:val="001C0915"/>
    <w:rsid w:val="001C53AA"/>
    <w:rsid w:val="001C6ACE"/>
    <w:rsid w:val="001D1090"/>
    <w:rsid w:val="001D2ED2"/>
    <w:rsid w:val="001D362A"/>
    <w:rsid w:val="001E10A1"/>
    <w:rsid w:val="001E4FE9"/>
    <w:rsid w:val="001E64F2"/>
    <w:rsid w:val="001E68CC"/>
    <w:rsid w:val="001F0567"/>
    <w:rsid w:val="001F1F60"/>
    <w:rsid w:val="001F314D"/>
    <w:rsid w:val="001F48AE"/>
    <w:rsid w:val="001F77AB"/>
    <w:rsid w:val="00200A9A"/>
    <w:rsid w:val="0020103A"/>
    <w:rsid w:val="00201455"/>
    <w:rsid w:val="00201B34"/>
    <w:rsid w:val="00201D63"/>
    <w:rsid w:val="00206678"/>
    <w:rsid w:val="0021011E"/>
    <w:rsid w:val="0021035B"/>
    <w:rsid w:val="00213153"/>
    <w:rsid w:val="002147EC"/>
    <w:rsid w:val="00214B75"/>
    <w:rsid w:val="00215178"/>
    <w:rsid w:val="002164FD"/>
    <w:rsid w:val="00221143"/>
    <w:rsid w:val="00221147"/>
    <w:rsid w:val="002217C0"/>
    <w:rsid w:val="00221B68"/>
    <w:rsid w:val="002228DA"/>
    <w:rsid w:val="00224D69"/>
    <w:rsid w:val="00230B55"/>
    <w:rsid w:val="00230E0E"/>
    <w:rsid w:val="0023101F"/>
    <w:rsid w:val="00232501"/>
    <w:rsid w:val="00233C04"/>
    <w:rsid w:val="002348DC"/>
    <w:rsid w:val="00234A86"/>
    <w:rsid w:val="002369C8"/>
    <w:rsid w:val="002375B3"/>
    <w:rsid w:val="00237A17"/>
    <w:rsid w:val="00241F4C"/>
    <w:rsid w:val="0024444A"/>
    <w:rsid w:val="002446C5"/>
    <w:rsid w:val="00247900"/>
    <w:rsid w:val="00252FE6"/>
    <w:rsid w:val="002536A8"/>
    <w:rsid w:val="00257983"/>
    <w:rsid w:val="00260F55"/>
    <w:rsid w:val="002625BA"/>
    <w:rsid w:val="002632C1"/>
    <w:rsid w:val="00263E76"/>
    <w:rsid w:val="002640E1"/>
    <w:rsid w:val="002646D4"/>
    <w:rsid w:val="00270124"/>
    <w:rsid w:val="0027210E"/>
    <w:rsid w:val="00272EE3"/>
    <w:rsid w:val="00273219"/>
    <w:rsid w:val="002804CF"/>
    <w:rsid w:val="00282A08"/>
    <w:rsid w:val="002900C5"/>
    <w:rsid w:val="00290404"/>
    <w:rsid w:val="00293CA6"/>
    <w:rsid w:val="0029482B"/>
    <w:rsid w:val="00295B2B"/>
    <w:rsid w:val="00296460"/>
    <w:rsid w:val="002964C1"/>
    <w:rsid w:val="002A0706"/>
    <w:rsid w:val="002A0C5D"/>
    <w:rsid w:val="002A26D4"/>
    <w:rsid w:val="002A3B76"/>
    <w:rsid w:val="002A53C3"/>
    <w:rsid w:val="002A59D9"/>
    <w:rsid w:val="002A5A11"/>
    <w:rsid w:val="002B1F32"/>
    <w:rsid w:val="002B6330"/>
    <w:rsid w:val="002B6AC7"/>
    <w:rsid w:val="002C03AF"/>
    <w:rsid w:val="002C4B41"/>
    <w:rsid w:val="002C5843"/>
    <w:rsid w:val="002C7F10"/>
    <w:rsid w:val="002D083C"/>
    <w:rsid w:val="002D2176"/>
    <w:rsid w:val="002D2CCC"/>
    <w:rsid w:val="002D510A"/>
    <w:rsid w:val="002E0C91"/>
    <w:rsid w:val="002E199A"/>
    <w:rsid w:val="002E537C"/>
    <w:rsid w:val="002E57D4"/>
    <w:rsid w:val="002E5E3F"/>
    <w:rsid w:val="002E6ADF"/>
    <w:rsid w:val="002F0752"/>
    <w:rsid w:val="002F7ADD"/>
    <w:rsid w:val="002F7B2A"/>
    <w:rsid w:val="00300B99"/>
    <w:rsid w:val="00300D63"/>
    <w:rsid w:val="003039A5"/>
    <w:rsid w:val="00305C22"/>
    <w:rsid w:val="00306298"/>
    <w:rsid w:val="003117E6"/>
    <w:rsid w:val="00312FB3"/>
    <w:rsid w:val="003134D2"/>
    <w:rsid w:val="00314F63"/>
    <w:rsid w:val="003154C2"/>
    <w:rsid w:val="00316618"/>
    <w:rsid w:val="00321BD0"/>
    <w:rsid w:val="00326B58"/>
    <w:rsid w:val="00332999"/>
    <w:rsid w:val="003336CE"/>
    <w:rsid w:val="00333BD7"/>
    <w:rsid w:val="0033429A"/>
    <w:rsid w:val="00346856"/>
    <w:rsid w:val="00351063"/>
    <w:rsid w:val="00354E4A"/>
    <w:rsid w:val="00357149"/>
    <w:rsid w:val="003640F0"/>
    <w:rsid w:val="0037191E"/>
    <w:rsid w:val="00374AFB"/>
    <w:rsid w:val="00375018"/>
    <w:rsid w:val="00377496"/>
    <w:rsid w:val="00377A96"/>
    <w:rsid w:val="00377FE2"/>
    <w:rsid w:val="00384B8B"/>
    <w:rsid w:val="00387130"/>
    <w:rsid w:val="00387162"/>
    <w:rsid w:val="00395655"/>
    <w:rsid w:val="00397003"/>
    <w:rsid w:val="003A060F"/>
    <w:rsid w:val="003A3151"/>
    <w:rsid w:val="003A7D7A"/>
    <w:rsid w:val="003B1D1C"/>
    <w:rsid w:val="003C1F1E"/>
    <w:rsid w:val="003C3A84"/>
    <w:rsid w:val="003C4CCB"/>
    <w:rsid w:val="003C563D"/>
    <w:rsid w:val="003C5C7B"/>
    <w:rsid w:val="003C6A8C"/>
    <w:rsid w:val="003D564B"/>
    <w:rsid w:val="003D6231"/>
    <w:rsid w:val="003E2551"/>
    <w:rsid w:val="003E361D"/>
    <w:rsid w:val="003E6558"/>
    <w:rsid w:val="003F2026"/>
    <w:rsid w:val="003F3728"/>
    <w:rsid w:val="003F50F6"/>
    <w:rsid w:val="003F7612"/>
    <w:rsid w:val="003F7CD4"/>
    <w:rsid w:val="00400CD0"/>
    <w:rsid w:val="00401BBC"/>
    <w:rsid w:val="00403A87"/>
    <w:rsid w:val="00405010"/>
    <w:rsid w:val="00407815"/>
    <w:rsid w:val="004130A9"/>
    <w:rsid w:val="00413EF7"/>
    <w:rsid w:val="00414F26"/>
    <w:rsid w:val="00415D7B"/>
    <w:rsid w:val="0041620B"/>
    <w:rsid w:val="00417315"/>
    <w:rsid w:val="00417C0E"/>
    <w:rsid w:val="00420A7D"/>
    <w:rsid w:val="00420F8B"/>
    <w:rsid w:val="0042418B"/>
    <w:rsid w:val="004241E2"/>
    <w:rsid w:val="0042440B"/>
    <w:rsid w:val="00426927"/>
    <w:rsid w:val="00430245"/>
    <w:rsid w:val="00430323"/>
    <w:rsid w:val="00434DF0"/>
    <w:rsid w:val="004361F2"/>
    <w:rsid w:val="004376C2"/>
    <w:rsid w:val="004427B2"/>
    <w:rsid w:val="00442824"/>
    <w:rsid w:val="004444E8"/>
    <w:rsid w:val="00446EC1"/>
    <w:rsid w:val="0045180F"/>
    <w:rsid w:val="00452217"/>
    <w:rsid w:val="00453C28"/>
    <w:rsid w:val="00453E85"/>
    <w:rsid w:val="00455D0B"/>
    <w:rsid w:val="0046759A"/>
    <w:rsid w:val="00467C52"/>
    <w:rsid w:val="0047261C"/>
    <w:rsid w:val="0047368E"/>
    <w:rsid w:val="0048399D"/>
    <w:rsid w:val="0048404E"/>
    <w:rsid w:val="00487E51"/>
    <w:rsid w:val="00491521"/>
    <w:rsid w:val="00492A25"/>
    <w:rsid w:val="00494B17"/>
    <w:rsid w:val="004960B0"/>
    <w:rsid w:val="00496368"/>
    <w:rsid w:val="00496618"/>
    <w:rsid w:val="00496B73"/>
    <w:rsid w:val="004A0A82"/>
    <w:rsid w:val="004A207E"/>
    <w:rsid w:val="004A27CC"/>
    <w:rsid w:val="004A285F"/>
    <w:rsid w:val="004A55AC"/>
    <w:rsid w:val="004A5A8C"/>
    <w:rsid w:val="004A5E2A"/>
    <w:rsid w:val="004A6AE4"/>
    <w:rsid w:val="004A70C4"/>
    <w:rsid w:val="004B2BC7"/>
    <w:rsid w:val="004B2E13"/>
    <w:rsid w:val="004B4FC8"/>
    <w:rsid w:val="004B5B51"/>
    <w:rsid w:val="004B729F"/>
    <w:rsid w:val="004B735F"/>
    <w:rsid w:val="004C1080"/>
    <w:rsid w:val="004C1347"/>
    <w:rsid w:val="004C1619"/>
    <w:rsid w:val="004C19B1"/>
    <w:rsid w:val="004C420B"/>
    <w:rsid w:val="004D24E9"/>
    <w:rsid w:val="004D3191"/>
    <w:rsid w:val="004D3D59"/>
    <w:rsid w:val="004D620E"/>
    <w:rsid w:val="004D6354"/>
    <w:rsid w:val="004E0260"/>
    <w:rsid w:val="004E16B3"/>
    <w:rsid w:val="004E25BB"/>
    <w:rsid w:val="004E4897"/>
    <w:rsid w:val="004E6D10"/>
    <w:rsid w:val="004F0D11"/>
    <w:rsid w:val="004F17EA"/>
    <w:rsid w:val="004F2B1B"/>
    <w:rsid w:val="004F4B02"/>
    <w:rsid w:val="004F4B94"/>
    <w:rsid w:val="004F568C"/>
    <w:rsid w:val="004F70FF"/>
    <w:rsid w:val="004F7953"/>
    <w:rsid w:val="0050084D"/>
    <w:rsid w:val="00501E0F"/>
    <w:rsid w:val="00501E65"/>
    <w:rsid w:val="0050754B"/>
    <w:rsid w:val="00507B53"/>
    <w:rsid w:val="00510B97"/>
    <w:rsid w:val="005121ED"/>
    <w:rsid w:val="0051277B"/>
    <w:rsid w:val="005130D6"/>
    <w:rsid w:val="00514AC6"/>
    <w:rsid w:val="00514B0E"/>
    <w:rsid w:val="0051688E"/>
    <w:rsid w:val="00517A62"/>
    <w:rsid w:val="00520109"/>
    <w:rsid w:val="00520903"/>
    <w:rsid w:val="0052228E"/>
    <w:rsid w:val="00522F73"/>
    <w:rsid w:val="0052467D"/>
    <w:rsid w:val="005260B9"/>
    <w:rsid w:val="0053277A"/>
    <w:rsid w:val="00534E66"/>
    <w:rsid w:val="00540C53"/>
    <w:rsid w:val="005421BA"/>
    <w:rsid w:val="005424B9"/>
    <w:rsid w:val="00542D0B"/>
    <w:rsid w:val="00542D15"/>
    <w:rsid w:val="00543E05"/>
    <w:rsid w:val="005462B1"/>
    <w:rsid w:val="005531AA"/>
    <w:rsid w:val="005546DF"/>
    <w:rsid w:val="00554B28"/>
    <w:rsid w:val="00554CC1"/>
    <w:rsid w:val="00555572"/>
    <w:rsid w:val="00563FA3"/>
    <w:rsid w:val="005644C8"/>
    <w:rsid w:val="00564E98"/>
    <w:rsid w:val="00564FFA"/>
    <w:rsid w:val="005663A2"/>
    <w:rsid w:val="00567D07"/>
    <w:rsid w:val="005741B3"/>
    <w:rsid w:val="00576260"/>
    <w:rsid w:val="00581044"/>
    <w:rsid w:val="00583A7E"/>
    <w:rsid w:val="005913D0"/>
    <w:rsid w:val="00597D5D"/>
    <w:rsid w:val="005A1086"/>
    <w:rsid w:val="005A2631"/>
    <w:rsid w:val="005A338B"/>
    <w:rsid w:val="005A6952"/>
    <w:rsid w:val="005A6C42"/>
    <w:rsid w:val="005C2DFD"/>
    <w:rsid w:val="005C43C6"/>
    <w:rsid w:val="005D06F0"/>
    <w:rsid w:val="005D094A"/>
    <w:rsid w:val="005D276C"/>
    <w:rsid w:val="005D3B47"/>
    <w:rsid w:val="005D5B4B"/>
    <w:rsid w:val="005D6650"/>
    <w:rsid w:val="005D72C5"/>
    <w:rsid w:val="005D733F"/>
    <w:rsid w:val="005E08BD"/>
    <w:rsid w:val="005E0F94"/>
    <w:rsid w:val="005E158D"/>
    <w:rsid w:val="005E36D5"/>
    <w:rsid w:val="005E4874"/>
    <w:rsid w:val="005E4CF0"/>
    <w:rsid w:val="005E5B5F"/>
    <w:rsid w:val="005E5D12"/>
    <w:rsid w:val="005E687B"/>
    <w:rsid w:val="005E6E4D"/>
    <w:rsid w:val="005F0C39"/>
    <w:rsid w:val="005F0ED8"/>
    <w:rsid w:val="005F421E"/>
    <w:rsid w:val="005F49C7"/>
    <w:rsid w:val="006005C4"/>
    <w:rsid w:val="0060094C"/>
    <w:rsid w:val="00600B63"/>
    <w:rsid w:val="00602FF1"/>
    <w:rsid w:val="006040E1"/>
    <w:rsid w:val="00604A61"/>
    <w:rsid w:val="006065CB"/>
    <w:rsid w:val="00610231"/>
    <w:rsid w:val="00610BB4"/>
    <w:rsid w:val="006130FD"/>
    <w:rsid w:val="00617D55"/>
    <w:rsid w:val="0062025C"/>
    <w:rsid w:val="006240D8"/>
    <w:rsid w:val="00624421"/>
    <w:rsid w:val="00626132"/>
    <w:rsid w:val="0063440F"/>
    <w:rsid w:val="00634DDD"/>
    <w:rsid w:val="0063532B"/>
    <w:rsid w:val="006361E3"/>
    <w:rsid w:val="0063730A"/>
    <w:rsid w:val="00642470"/>
    <w:rsid w:val="00642D90"/>
    <w:rsid w:val="00645DFC"/>
    <w:rsid w:val="00656642"/>
    <w:rsid w:val="006650EF"/>
    <w:rsid w:val="006712A6"/>
    <w:rsid w:val="00671E4E"/>
    <w:rsid w:val="006737AD"/>
    <w:rsid w:val="0067456E"/>
    <w:rsid w:val="00675133"/>
    <w:rsid w:val="006754F3"/>
    <w:rsid w:val="0067583F"/>
    <w:rsid w:val="006775F0"/>
    <w:rsid w:val="006802C1"/>
    <w:rsid w:val="006809AE"/>
    <w:rsid w:val="006878B1"/>
    <w:rsid w:val="00690FE6"/>
    <w:rsid w:val="00691AD0"/>
    <w:rsid w:val="00691BD4"/>
    <w:rsid w:val="00694141"/>
    <w:rsid w:val="006A512F"/>
    <w:rsid w:val="006A5BFC"/>
    <w:rsid w:val="006B4070"/>
    <w:rsid w:val="006B4AA4"/>
    <w:rsid w:val="006B6EBC"/>
    <w:rsid w:val="006D1F20"/>
    <w:rsid w:val="006D3686"/>
    <w:rsid w:val="006D4254"/>
    <w:rsid w:val="006D5F6F"/>
    <w:rsid w:val="006D6BA7"/>
    <w:rsid w:val="006D6C3E"/>
    <w:rsid w:val="006D7013"/>
    <w:rsid w:val="006D7881"/>
    <w:rsid w:val="006D7E56"/>
    <w:rsid w:val="006E23DE"/>
    <w:rsid w:val="006E3298"/>
    <w:rsid w:val="006E32E7"/>
    <w:rsid w:val="006E3D3C"/>
    <w:rsid w:val="006E46A3"/>
    <w:rsid w:val="006E7B3B"/>
    <w:rsid w:val="006F282A"/>
    <w:rsid w:val="006F28BD"/>
    <w:rsid w:val="006F33DD"/>
    <w:rsid w:val="006F35F8"/>
    <w:rsid w:val="006F6420"/>
    <w:rsid w:val="006F645B"/>
    <w:rsid w:val="00703A0E"/>
    <w:rsid w:val="0070704B"/>
    <w:rsid w:val="00707A8E"/>
    <w:rsid w:val="0071175B"/>
    <w:rsid w:val="00711DCB"/>
    <w:rsid w:val="0071354E"/>
    <w:rsid w:val="00714854"/>
    <w:rsid w:val="007160B3"/>
    <w:rsid w:val="00716245"/>
    <w:rsid w:val="00716B72"/>
    <w:rsid w:val="0072003B"/>
    <w:rsid w:val="00720625"/>
    <w:rsid w:val="0072098B"/>
    <w:rsid w:val="00720F8A"/>
    <w:rsid w:val="00723D89"/>
    <w:rsid w:val="00723E56"/>
    <w:rsid w:val="00724EA3"/>
    <w:rsid w:val="00726382"/>
    <w:rsid w:val="00730DE7"/>
    <w:rsid w:val="00731B88"/>
    <w:rsid w:val="00732DEB"/>
    <w:rsid w:val="007333C6"/>
    <w:rsid w:val="00735AD2"/>
    <w:rsid w:val="0073605A"/>
    <w:rsid w:val="007362EB"/>
    <w:rsid w:val="00736C03"/>
    <w:rsid w:val="00737010"/>
    <w:rsid w:val="00737BC4"/>
    <w:rsid w:val="00737D3E"/>
    <w:rsid w:val="007431DE"/>
    <w:rsid w:val="007516D1"/>
    <w:rsid w:val="00751738"/>
    <w:rsid w:val="00756290"/>
    <w:rsid w:val="00756A19"/>
    <w:rsid w:val="007603DB"/>
    <w:rsid w:val="0076108C"/>
    <w:rsid w:val="00761B5E"/>
    <w:rsid w:val="007630CC"/>
    <w:rsid w:val="0076408A"/>
    <w:rsid w:val="007710F5"/>
    <w:rsid w:val="00772B27"/>
    <w:rsid w:val="00774BE7"/>
    <w:rsid w:val="00775743"/>
    <w:rsid w:val="00777754"/>
    <w:rsid w:val="007800F4"/>
    <w:rsid w:val="007808B6"/>
    <w:rsid w:val="00781306"/>
    <w:rsid w:val="0078154C"/>
    <w:rsid w:val="007836C8"/>
    <w:rsid w:val="00784DA5"/>
    <w:rsid w:val="00791DA6"/>
    <w:rsid w:val="007934F1"/>
    <w:rsid w:val="00794229"/>
    <w:rsid w:val="007949F2"/>
    <w:rsid w:val="007966F7"/>
    <w:rsid w:val="00796E84"/>
    <w:rsid w:val="007B0670"/>
    <w:rsid w:val="007B1141"/>
    <w:rsid w:val="007B21ED"/>
    <w:rsid w:val="007B24F7"/>
    <w:rsid w:val="007B3056"/>
    <w:rsid w:val="007B360E"/>
    <w:rsid w:val="007C0A2A"/>
    <w:rsid w:val="007C6C8E"/>
    <w:rsid w:val="007C6F6D"/>
    <w:rsid w:val="007C7D21"/>
    <w:rsid w:val="007D13DF"/>
    <w:rsid w:val="007D1A4E"/>
    <w:rsid w:val="007D599E"/>
    <w:rsid w:val="007D63B2"/>
    <w:rsid w:val="007D6B06"/>
    <w:rsid w:val="007E249E"/>
    <w:rsid w:val="007E633B"/>
    <w:rsid w:val="007E6AD6"/>
    <w:rsid w:val="007E7FAE"/>
    <w:rsid w:val="007F135A"/>
    <w:rsid w:val="007F1B99"/>
    <w:rsid w:val="007F54FC"/>
    <w:rsid w:val="00801F57"/>
    <w:rsid w:val="0080232E"/>
    <w:rsid w:val="00812789"/>
    <w:rsid w:val="00814447"/>
    <w:rsid w:val="008247FD"/>
    <w:rsid w:val="00826F86"/>
    <w:rsid w:val="00831124"/>
    <w:rsid w:val="00831D3C"/>
    <w:rsid w:val="00831E9A"/>
    <w:rsid w:val="00833124"/>
    <w:rsid w:val="00841923"/>
    <w:rsid w:val="00842C8D"/>
    <w:rsid w:val="00844CC3"/>
    <w:rsid w:val="00845BC3"/>
    <w:rsid w:val="008476BF"/>
    <w:rsid w:val="00847C92"/>
    <w:rsid w:val="008508D5"/>
    <w:rsid w:val="008528E5"/>
    <w:rsid w:val="0085319B"/>
    <w:rsid w:val="00854E7C"/>
    <w:rsid w:val="00855317"/>
    <w:rsid w:val="00855962"/>
    <w:rsid w:val="008576D0"/>
    <w:rsid w:val="00860FE7"/>
    <w:rsid w:val="00861CE5"/>
    <w:rsid w:val="0086226E"/>
    <w:rsid w:val="00862D70"/>
    <w:rsid w:val="00864193"/>
    <w:rsid w:val="00864C14"/>
    <w:rsid w:val="00864CFF"/>
    <w:rsid w:val="0086505F"/>
    <w:rsid w:val="00865EE3"/>
    <w:rsid w:val="0086600C"/>
    <w:rsid w:val="00872A86"/>
    <w:rsid w:val="00873DF6"/>
    <w:rsid w:val="00874481"/>
    <w:rsid w:val="008746BB"/>
    <w:rsid w:val="00875D36"/>
    <w:rsid w:val="00875D88"/>
    <w:rsid w:val="00880773"/>
    <w:rsid w:val="00890587"/>
    <w:rsid w:val="0089123B"/>
    <w:rsid w:val="00891BE7"/>
    <w:rsid w:val="00894946"/>
    <w:rsid w:val="008A0095"/>
    <w:rsid w:val="008A00BC"/>
    <w:rsid w:val="008A1687"/>
    <w:rsid w:val="008A2DF5"/>
    <w:rsid w:val="008A4E5F"/>
    <w:rsid w:val="008A52D8"/>
    <w:rsid w:val="008A547B"/>
    <w:rsid w:val="008A5E27"/>
    <w:rsid w:val="008A721D"/>
    <w:rsid w:val="008B261D"/>
    <w:rsid w:val="008C0503"/>
    <w:rsid w:val="008C4A55"/>
    <w:rsid w:val="008C5E5E"/>
    <w:rsid w:val="008D08F5"/>
    <w:rsid w:val="008D2350"/>
    <w:rsid w:val="008D579B"/>
    <w:rsid w:val="008D583E"/>
    <w:rsid w:val="008D7657"/>
    <w:rsid w:val="008D7C52"/>
    <w:rsid w:val="008E1CC8"/>
    <w:rsid w:val="008E24D8"/>
    <w:rsid w:val="008E3AC0"/>
    <w:rsid w:val="008E7705"/>
    <w:rsid w:val="008E77F4"/>
    <w:rsid w:val="008E7E4D"/>
    <w:rsid w:val="008F114B"/>
    <w:rsid w:val="008F35DB"/>
    <w:rsid w:val="008F4969"/>
    <w:rsid w:val="008F6393"/>
    <w:rsid w:val="008F7647"/>
    <w:rsid w:val="00903611"/>
    <w:rsid w:val="00905EB8"/>
    <w:rsid w:val="00905F3A"/>
    <w:rsid w:val="00906BEF"/>
    <w:rsid w:val="0090782D"/>
    <w:rsid w:val="00910207"/>
    <w:rsid w:val="009117C5"/>
    <w:rsid w:val="00914DB7"/>
    <w:rsid w:val="0091523F"/>
    <w:rsid w:val="0091558A"/>
    <w:rsid w:val="00917058"/>
    <w:rsid w:val="00924104"/>
    <w:rsid w:val="00924F7D"/>
    <w:rsid w:val="0092672C"/>
    <w:rsid w:val="009312BE"/>
    <w:rsid w:val="00935861"/>
    <w:rsid w:val="0094334A"/>
    <w:rsid w:val="00943E2F"/>
    <w:rsid w:val="00951844"/>
    <w:rsid w:val="00952D0A"/>
    <w:rsid w:val="00953FD7"/>
    <w:rsid w:val="009551F9"/>
    <w:rsid w:val="00963AE2"/>
    <w:rsid w:val="00970DA0"/>
    <w:rsid w:val="00972F4C"/>
    <w:rsid w:val="00975F5E"/>
    <w:rsid w:val="00976D89"/>
    <w:rsid w:val="00977612"/>
    <w:rsid w:val="009827FE"/>
    <w:rsid w:val="00983B09"/>
    <w:rsid w:val="0098736A"/>
    <w:rsid w:val="00990860"/>
    <w:rsid w:val="00990FC4"/>
    <w:rsid w:val="0099513B"/>
    <w:rsid w:val="00996B48"/>
    <w:rsid w:val="009A19C4"/>
    <w:rsid w:val="009A622A"/>
    <w:rsid w:val="009B0EBB"/>
    <w:rsid w:val="009B13E3"/>
    <w:rsid w:val="009B1744"/>
    <w:rsid w:val="009B1EE9"/>
    <w:rsid w:val="009B2000"/>
    <w:rsid w:val="009B568A"/>
    <w:rsid w:val="009B6615"/>
    <w:rsid w:val="009C4E4C"/>
    <w:rsid w:val="009C5293"/>
    <w:rsid w:val="009D0287"/>
    <w:rsid w:val="009D074A"/>
    <w:rsid w:val="009D0944"/>
    <w:rsid w:val="009D14D7"/>
    <w:rsid w:val="009D68B5"/>
    <w:rsid w:val="009D6CBE"/>
    <w:rsid w:val="009D6D2E"/>
    <w:rsid w:val="009D753B"/>
    <w:rsid w:val="009D7AE6"/>
    <w:rsid w:val="009E0CEB"/>
    <w:rsid w:val="009E36EE"/>
    <w:rsid w:val="009E69C8"/>
    <w:rsid w:val="009E6C5E"/>
    <w:rsid w:val="009E7717"/>
    <w:rsid w:val="009E7CC2"/>
    <w:rsid w:val="009E7FF1"/>
    <w:rsid w:val="009F7FEE"/>
    <w:rsid w:val="00A01EBA"/>
    <w:rsid w:val="00A02072"/>
    <w:rsid w:val="00A026D0"/>
    <w:rsid w:val="00A02706"/>
    <w:rsid w:val="00A06581"/>
    <w:rsid w:val="00A07A9B"/>
    <w:rsid w:val="00A11D46"/>
    <w:rsid w:val="00A12CF3"/>
    <w:rsid w:val="00A163D9"/>
    <w:rsid w:val="00A23452"/>
    <w:rsid w:val="00A23667"/>
    <w:rsid w:val="00A23B9F"/>
    <w:rsid w:val="00A26499"/>
    <w:rsid w:val="00A26B1D"/>
    <w:rsid w:val="00A26D11"/>
    <w:rsid w:val="00A27F81"/>
    <w:rsid w:val="00A30636"/>
    <w:rsid w:val="00A31338"/>
    <w:rsid w:val="00A32258"/>
    <w:rsid w:val="00A3356F"/>
    <w:rsid w:val="00A3568B"/>
    <w:rsid w:val="00A36385"/>
    <w:rsid w:val="00A4509D"/>
    <w:rsid w:val="00A45E29"/>
    <w:rsid w:val="00A50CD4"/>
    <w:rsid w:val="00A53909"/>
    <w:rsid w:val="00A5756D"/>
    <w:rsid w:val="00A57A10"/>
    <w:rsid w:val="00A57F06"/>
    <w:rsid w:val="00A600FC"/>
    <w:rsid w:val="00A606F7"/>
    <w:rsid w:val="00A60884"/>
    <w:rsid w:val="00A610CB"/>
    <w:rsid w:val="00A61325"/>
    <w:rsid w:val="00A63610"/>
    <w:rsid w:val="00A643D6"/>
    <w:rsid w:val="00A648AE"/>
    <w:rsid w:val="00A64CC6"/>
    <w:rsid w:val="00A64DC1"/>
    <w:rsid w:val="00A65D39"/>
    <w:rsid w:val="00A6623B"/>
    <w:rsid w:val="00A6645B"/>
    <w:rsid w:val="00A66C04"/>
    <w:rsid w:val="00A672C3"/>
    <w:rsid w:val="00A7058C"/>
    <w:rsid w:val="00A70B39"/>
    <w:rsid w:val="00A7359A"/>
    <w:rsid w:val="00A77E66"/>
    <w:rsid w:val="00A85598"/>
    <w:rsid w:val="00A856B0"/>
    <w:rsid w:val="00A8607A"/>
    <w:rsid w:val="00A87FC3"/>
    <w:rsid w:val="00A90530"/>
    <w:rsid w:val="00A917A9"/>
    <w:rsid w:val="00A94B87"/>
    <w:rsid w:val="00A9750F"/>
    <w:rsid w:val="00A97628"/>
    <w:rsid w:val="00A9779F"/>
    <w:rsid w:val="00AA173F"/>
    <w:rsid w:val="00AA4100"/>
    <w:rsid w:val="00AA4B71"/>
    <w:rsid w:val="00AA599A"/>
    <w:rsid w:val="00AB0487"/>
    <w:rsid w:val="00AB0E96"/>
    <w:rsid w:val="00AB12EB"/>
    <w:rsid w:val="00AB4EE7"/>
    <w:rsid w:val="00AB5812"/>
    <w:rsid w:val="00AB7845"/>
    <w:rsid w:val="00AC135D"/>
    <w:rsid w:val="00AC2072"/>
    <w:rsid w:val="00AC21C8"/>
    <w:rsid w:val="00AD29C5"/>
    <w:rsid w:val="00AD3BC6"/>
    <w:rsid w:val="00AD3F9D"/>
    <w:rsid w:val="00AD4746"/>
    <w:rsid w:val="00AD5010"/>
    <w:rsid w:val="00AE20C4"/>
    <w:rsid w:val="00AE2731"/>
    <w:rsid w:val="00AE4C05"/>
    <w:rsid w:val="00AE6BE8"/>
    <w:rsid w:val="00AE6FA9"/>
    <w:rsid w:val="00AF229A"/>
    <w:rsid w:val="00AF2498"/>
    <w:rsid w:val="00AF4DB4"/>
    <w:rsid w:val="00B01D1A"/>
    <w:rsid w:val="00B030D8"/>
    <w:rsid w:val="00B0691A"/>
    <w:rsid w:val="00B079D0"/>
    <w:rsid w:val="00B07F13"/>
    <w:rsid w:val="00B17C41"/>
    <w:rsid w:val="00B17FDB"/>
    <w:rsid w:val="00B22B15"/>
    <w:rsid w:val="00B24B51"/>
    <w:rsid w:val="00B30AA4"/>
    <w:rsid w:val="00B31B92"/>
    <w:rsid w:val="00B320D9"/>
    <w:rsid w:val="00B321D4"/>
    <w:rsid w:val="00B330B9"/>
    <w:rsid w:val="00B339AB"/>
    <w:rsid w:val="00B3495F"/>
    <w:rsid w:val="00B34AF6"/>
    <w:rsid w:val="00B34CBF"/>
    <w:rsid w:val="00B37758"/>
    <w:rsid w:val="00B40586"/>
    <w:rsid w:val="00B40DAD"/>
    <w:rsid w:val="00B42361"/>
    <w:rsid w:val="00B429D4"/>
    <w:rsid w:val="00B458D2"/>
    <w:rsid w:val="00B5191C"/>
    <w:rsid w:val="00B5758A"/>
    <w:rsid w:val="00B62902"/>
    <w:rsid w:val="00B6355E"/>
    <w:rsid w:val="00B65B84"/>
    <w:rsid w:val="00B67F61"/>
    <w:rsid w:val="00B7272A"/>
    <w:rsid w:val="00B73133"/>
    <w:rsid w:val="00B73D1E"/>
    <w:rsid w:val="00B74629"/>
    <w:rsid w:val="00B75210"/>
    <w:rsid w:val="00B75F90"/>
    <w:rsid w:val="00B8036D"/>
    <w:rsid w:val="00B842E4"/>
    <w:rsid w:val="00B84A5C"/>
    <w:rsid w:val="00B87124"/>
    <w:rsid w:val="00B93152"/>
    <w:rsid w:val="00B93C9E"/>
    <w:rsid w:val="00B948D2"/>
    <w:rsid w:val="00BA05DB"/>
    <w:rsid w:val="00BA14A2"/>
    <w:rsid w:val="00BA478A"/>
    <w:rsid w:val="00BA66F5"/>
    <w:rsid w:val="00BA726F"/>
    <w:rsid w:val="00BB05DD"/>
    <w:rsid w:val="00BB132B"/>
    <w:rsid w:val="00BB5E3E"/>
    <w:rsid w:val="00BC084F"/>
    <w:rsid w:val="00BC38BF"/>
    <w:rsid w:val="00BC4EC8"/>
    <w:rsid w:val="00BD0FA0"/>
    <w:rsid w:val="00BD2B98"/>
    <w:rsid w:val="00BD7BD3"/>
    <w:rsid w:val="00BE0C07"/>
    <w:rsid w:val="00BE0D0E"/>
    <w:rsid w:val="00BE1099"/>
    <w:rsid w:val="00BE395D"/>
    <w:rsid w:val="00BE482D"/>
    <w:rsid w:val="00BF0159"/>
    <w:rsid w:val="00BF1BF9"/>
    <w:rsid w:val="00BF1CF5"/>
    <w:rsid w:val="00C01D99"/>
    <w:rsid w:val="00C03495"/>
    <w:rsid w:val="00C05708"/>
    <w:rsid w:val="00C06702"/>
    <w:rsid w:val="00C101DA"/>
    <w:rsid w:val="00C101FD"/>
    <w:rsid w:val="00C1385A"/>
    <w:rsid w:val="00C139B0"/>
    <w:rsid w:val="00C2084C"/>
    <w:rsid w:val="00C2421A"/>
    <w:rsid w:val="00C27D33"/>
    <w:rsid w:val="00C31286"/>
    <w:rsid w:val="00C31A5B"/>
    <w:rsid w:val="00C32CFF"/>
    <w:rsid w:val="00C339D0"/>
    <w:rsid w:val="00C34C0E"/>
    <w:rsid w:val="00C35EF2"/>
    <w:rsid w:val="00C369A9"/>
    <w:rsid w:val="00C378E5"/>
    <w:rsid w:val="00C37D74"/>
    <w:rsid w:val="00C4019A"/>
    <w:rsid w:val="00C403B4"/>
    <w:rsid w:val="00C406DE"/>
    <w:rsid w:val="00C41B61"/>
    <w:rsid w:val="00C42824"/>
    <w:rsid w:val="00C43406"/>
    <w:rsid w:val="00C45CCE"/>
    <w:rsid w:val="00C46170"/>
    <w:rsid w:val="00C467CA"/>
    <w:rsid w:val="00C467D4"/>
    <w:rsid w:val="00C5278E"/>
    <w:rsid w:val="00C538D8"/>
    <w:rsid w:val="00C550EA"/>
    <w:rsid w:val="00C63AA7"/>
    <w:rsid w:val="00C63AC8"/>
    <w:rsid w:val="00C66EB3"/>
    <w:rsid w:val="00C67A6B"/>
    <w:rsid w:val="00C718DA"/>
    <w:rsid w:val="00C73873"/>
    <w:rsid w:val="00C75FCC"/>
    <w:rsid w:val="00C76B56"/>
    <w:rsid w:val="00C86431"/>
    <w:rsid w:val="00C9316D"/>
    <w:rsid w:val="00C939D5"/>
    <w:rsid w:val="00C975B4"/>
    <w:rsid w:val="00C97FB9"/>
    <w:rsid w:val="00CA155E"/>
    <w:rsid w:val="00CA1C1F"/>
    <w:rsid w:val="00CA26B9"/>
    <w:rsid w:val="00CA2E10"/>
    <w:rsid w:val="00CA38CC"/>
    <w:rsid w:val="00CA7999"/>
    <w:rsid w:val="00CB4E0C"/>
    <w:rsid w:val="00CB6814"/>
    <w:rsid w:val="00CC55D6"/>
    <w:rsid w:val="00CC64A2"/>
    <w:rsid w:val="00CC7396"/>
    <w:rsid w:val="00CD033F"/>
    <w:rsid w:val="00CD1405"/>
    <w:rsid w:val="00CE24A0"/>
    <w:rsid w:val="00CE2935"/>
    <w:rsid w:val="00CE3610"/>
    <w:rsid w:val="00CE36AA"/>
    <w:rsid w:val="00CE759F"/>
    <w:rsid w:val="00CF24CD"/>
    <w:rsid w:val="00CF5221"/>
    <w:rsid w:val="00CF5822"/>
    <w:rsid w:val="00CF5A9B"/>
    <w:rsid w:val="00CF5F8E"/>
    <w:rsid w:val="00CF61A2"/>
    <w:rsid w:val="00CF6672"/>
    <w:rsid w:val="00D032EA"/>
    <w:rsid w:val="00D03A5F"/>
    <w:rsid w:val="00D0640F"/>
    <w:rsid w:val="00D07C4E"/>
    <w:rsid w:val="00D10E18"/>
    <w:rsid w:val="00D11E74"/>
    <w:rsid w:val="00D11FEB"/>
    <w:rsid w:val="00D13B5B"/>
    <w:rsid w:val="00D1439C"/>
    <w:rsid w:val="00D144A4"/>
    <w:rsid w:val="00D16DB9"/>
    <w:rsid w:val="00D22435"/>
    <w:rsid w:val="00D23711"/>
    <w:rsid w:val="00D25823"/>
    <w:rsid w:val="00D2649F"/>
    <w:rsid w:val="00D33E30"/>
    <w:rsid w:val="00D36CA4"/>
    <w:rsid w:val="00D37896"/>
    <w:rsid w:val="00D41A30"/>
    <w:rsid w:val="00D41B66"/>
    <w:rsid w:val="00D45B25"/>
    <w:rsid w:val="00D469E3"/>
    <w:rsid w:val="00D52B33"/>
    <w:rsid w:val="00D532DC"/>
    <w:rsid w:val="00D5536D"/>
    <w:rsid w:val="00D63557"/>
    <w:rsid w:val="00D71A2E"/>
    <w:rsid w:val="00D71C75"/>
    <w:rsid w:val="00D738E9"/>
    <w:rsid w:val="00D76AAD"/>
    <w:rsid w:val="00D76DCC"/>
    <w:rsid w:val="00D80757"/>
    <w:rsid w:val="00D82A70"/>
    <w:rsid w:val="00D83702"/>
    <w:rsid w:val="00D838C4"/>
    <w:rsid w:val="00D86F26"/>
    <w:rsid w:val="00D90A27"/>
    <w:rsid w:val="00D9586E"/>
    <w:rsid w:val="00D96DF5"/>
    <w:rsid w:val="00DA008C"/>
    <w:rsid w:val="00DA0F8B"/>
    <w:rsid w:val="00DA4C8E"/>
    <w:rsid w:val="00DA57DB"/>
    <w:rsid w:val="00DB5EFB"/>
    <w:rsid w:val="00DB75E1"/>
    <w:rsid w:val="00DC0080"/>
    <w:rsid w:val="00DC60E2"/>
    <w:rsid w:val="00DC7B70"/>
    <w:rsid w:val="00DD0478"/>
    <w:rsid w:val="00DD139E"/>
    <w:rsid w:val="00DD4DA6"/>
    <w:rsid w:val="00DD7AA4"/>
    <w:rsid w:val="00DE1C7B"/>
    <w:rsid w:val="00DE370C"/>
    <w:rsid w:val="00DE48BE"/>
    <w:rsid w:val="00DE5489"/>
    <w:rsid w:val="00DF4AC7"/>
    <w:rsid w:val="00DF568A"/>
    <w:rsid w:val="00DF5EF4"/>
    <w:rsid w:val="00E00230"/>
    <w:rsid w:val="00E00442"/>
    <w:rsid w:val="00E015B8"/>
    <w:rsid w:val="00E02445"/>
    <w:rsid w:val="00E0521D"/>
    <w:rsid w:val="00E074E3"/>
    <w:rsid w:val="00E13B7B"/>
    <w:rsid w:val="00E17846"/>
    <w:rsid w:val="00E17D9D"/>
    <w:rsid w:val="00E2203D"/>
    <w:rsid w:val="00E220AD"/>
    <w:rsid w:val="00E222BB"/>
    <w:rsid w:val="00E226B3"/>
    <w:rsid w:val="00E26258"/>
    <w:rsid w:val="00E26F21"/>
    <w:rsid w:val="00E27B74"/>
    <w:rsid w:val="00E27FFC"/>
    <w:rsid w:val="00E33D87"/>
    <w:rsid w:val="00E34390"/>
    <w:rsid w:val="00E352D8"/>
    <w:rsid w:val="00E36D56"/>
    <w:rsid w:val="00E377AA"/>
    <w:rsid w:val="00E37D0E"/>
    <w:rsid w:val="00E41613"/>
    <w:rsid w:val="00E41BB3"/>
    <w:rsid w:val="00E4226A"/>
    <w:rsid w:val="00E52B88"/>
    <w:rsid w:val="00E535C2"/>
    <w:rsid w:val="00E53B43"/>
    <w:rsid w:val="00E54B7C"/>
    <w:rsid w:val="00E55296"/>
    <w:rsid w:val="00E61E3D"/>
    <w:rsid w:val="00E61F16"/>
    <w:rsid w:val="00E63A60"/>
    <w:rsid w:val="00E67755"/>
    <w:rsid w:val="00E71508"/>
    <w:rsid w:val="00E71E2D"/>
    <w:rsid w:val="00E72CDA"/>
    <w:rsid w:val="00E72F95"/>
    <w:rsid w:val="00E76BD1"/>
    <w:rsid w:val="00E7793E"/>
    <w:rsid w:val="00E7794B"/>
    <w:rsid w:val="00E804F0"/>
    <w:rsid w:val="00E81168"/>
    <w:rsid w:val="00E8357E"/>
    <w:rsid w:val="00E83832"/>
    <w:rsid w:val="00E8474D"/>
    <w:rsid w:val="00E87046"/>
    <w:rsid w:val="00E915F7"/>
    <w:rsid w:val="00E9569E"/>
    <w:rsid w:val="00E96851"/>
    <w:rsid w:val="00E97059"/>
    <w:rsid w:val="00E97673"/>
    <w:rsid w:val="00EA151B"/>
    <w:rsid w:val="00EA3777"/>
    <w:rsid w:val="00EA759A"/>
    <w:rsid w:val="00EA7FE4"/>
    <w:rsid w:val="00EB06DD"/>
    <w:rsid w:val="00EB648A"/>
    <w:rsid w:val="00EB6C95"/>
    <w:rsid w:val="00EB6D70"/>
    <w:rsid w:val="00EB6E90"/>
    <w:rsid w:val="00EB7175"/>
    <w:rsid w:val="00EB71B3"/>
    <w:rsid w:val="00EC05B8"/>
    <w:rsid w:val="00EC103F"/>
    <w:rsid w:val="00EC1349"/>
    <w:rsid w:val="00EC1EC0"/>
    <w:rsid w:val="00EC2608"/>
    <w:rsid w:val="00EC2769"/>
    <w:rsid w:val="00EC3408"/>
    <w:rsid w:val="00EC48B8"/>
    <w:rsid w:val="00EC5C13"/>
    <w:rsid w:val="00EC5DBC"/>
    <w:rsid w:val="00EC6998"/>
    <w:rsid w:val="00ED0CAC"/>
    <w:rsid w:val="00ED30A8"/>
    <w:rsid w:val="00ED364A"/>
    <w:rsid w:val="00ED7690"/>
    <w:rsid w:val="00EE137A"/>
    <w:rsid w:val="00EE22E1"/>
    <w:rsid w:val="00EF14DC"/>
    <w:rsid w:val="00EF21BC"/>
    <w:rsid w:val="00EF2A60"/>
    <w:rsid w:val="00EF3B04"/>
    <w:rsid w:val="00EF53E4"/>
    <w:rsid w:val="00EF5751"/>
    <w:rsid w:val="00EF72B0"/>
    <w:rsid w:val="00EF7AE6"/>
    <w:rsid w:val="00F00C40"/>
    <w:rsid w:val="00F00CD5"/>
    <w:rsid w:val="00F03EE5"/>
    <w:rsid w:val="00F04A79"/>
    <w:rsid w:val="00F06310"/>
    <w:rsid w:val="00F10EFE"/>
    <w:rsid w:val="00F11268"/>
    <w:rsid w:val="00F1287E"/>
    <w:rsid w:val="00F12F9E"/>
    <w:rsid w:val="00F14C36"/>
    <w:rsid w:val="00F1506B"/>
    <w:rsid w:val="00F15297"/>
    <w:rsid w:val="00F1712D"/>
    <w:rsid w:val="00F23427"/>
    <w:rsid w:val="00F23F69"/>
    <w:rsid w:val="00F27547"/>
    <w:rsid w:val="00F37E2C"/>
    <w:rsid w:val="00F40009"/>
    <w:rsid w:val="00F40A0D"/>
    <w:rsid w:val="00F40F8E"/>
    <w:rsid w:val="00F42C7D"/>
    <w:rsid w:val="00F43176"/>
    <w:rsid w:val="00F44CFD"/>
    <w:rsid w:val="00F456C2"/>
    <w:rsid w:val="00F51B36"/>
    <w:rsid w:val="00F521F4"/>
    <w:rsid w:val="00F53BEA"/>
    <w:rsid w:val="00F54AC6"/>
    <w:rsid w:val="00F5515C"/>
    <w:rsid w:val="00F55ACE"/>
    <w:rsid w:val="00F57172"/>
    <w:rsid w:val="00F61E91"/>
    <w:rsid w:val="00F66B1E"/>
    <w:rsid w:val="00F7064D"/>
    <w:rsid w:val="00F749BB"/>
    <w:rsid w:val="00F761AC"/>
    <w:rsid w:val="00F764CE"/>
    <w:rsid w:val="00F7694A"/>
    <w:rsid w:val="00F80CD3"/>
    <w:rsid w:val="00F80FDF"/>
    <w:rsid w:val="00F8787B"/>
    <w:rsid w:val="00F87E94"/>
    <w:rsid w:val="00F92145"/>
    <w:rsid w:val="00F93CB3"/>
    <w:rsid w:val="00F94C2A"/>
    <w:rsid w:val="00F97925"/>
    <w:rsid w:val="00F97DD0"/>
    <w:rsid w:val="00F97F9F"/>
    <w:rsid w:val="00FA26A0"/>
    <w:rsid w:val="00FA2D8D"/>
    <w:rsid w:val="00FA3B4C"/>
    <w:rsid w:val="00FB0D80"/>
    <w:rsid w:val="00FB1992"/>
    <w:rsid w:val="00FB1B2A"/>
    <w:rsid w:val="00FB4BB4"/>
    <w:rsid w:val="00FB55BD"/>
    <w:rsid w:val="00FC2428"/>
    <w:rsid w:val="00FC262E"/>
    <w:rsid w:val="00FC3975"/>
    <w:rsid w:val="00FC773A"/>
    <w:rsid w:val="00FC7D3B"/>
    <w:rsid w:val="00FD0C75"/>
    <w:rsid w:val="00FD2E83"/>
    <w:rsid w:val="00FD31CF"/>
    <w:rsid w:val="00FD5710"/>
    <w:rsid w:val="00FD6185"/>
    <w:rsid w:val="00FD7E1A"/>
    <w:rsid w:val="00FE05A8"/>
    <w:rsid w:val="00FE3A85"/>
    <w:rsid w:val="00FE47AD"/>
    <w:rsid w:val="00FE49AA"/>
    <w:rsid w:val="00FE587E"/>
    <w:rsid w:val="00FF04B0"/>
    <w:rsid w:val="00FF0D92"/>
    <w:rsid w:val="00FF2D34"/>
    <w:rsid w:val="00FF4113"/>
    <w:rsid w:val="00FF6EB2"/>
    <w:rsid w:val="00FF74E3"/>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0B2EB1"/>
    <w:pPr>
      <w:keepNext/>
      <w:ind w:firstLine="3544"/>
      <w:outlineLvl w:val="0"/>
    </w:pPr>
    <w:rPr>
      <w:b/>
      <w:sz w:val="28"/>
      <w:szCs w:val="20"/>
      <w:lang w:eastAsia="en-US"/>
    </w:rPr>
  </w:style>
  <w:style w:type="paragraph" w:styleId="Heading4">
    <w:name w:val="heading 4"/>
    <w:basedOn w:val="Normal"/>
    <w:next w:val="Normal"/>
    <w:link w:val="Heading4Char"/>
    <w:semiHidden/>
    <w:unhideWhenUsed/>
    <w:qFormat/>
    <w:rsid w:val="009E36EE"/>
    <w:pPr>
      <w:keepNext/>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A94B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rsid w:val="00E96851"/>
    <w:pPr>
      <w:tabs>
        <w:tab w:val="center" w:pos="4536"/>
        <w:tab w:val="right" w:pos="9072"/>
      </w:tabs>
    </w:pPr>
  </w:style>
  <w:style w:type="character" w:styleId="PageNumber">
    <w:name w:val="page number"/>
    <w:basedOn w:val="DefaultParagraphFont"/>
    <w:rsid w:val="00E96851"/>
  </w:style>
  <w:style w:type="paragraph" w:styleId="Header">
    <w:name w:val="header"/>
    <w:aliases w:val="Header Char,Header Char2 Char,Header Char1 Char1 Char,Header Char Char Char1 Char,Header Char1 Char Char Char Char,Header Char Char Char Char Char Char,Header Char Char1 Char,Header Char1 Char Char1 Char,Header Char Char Char Char1 Char"/>
    <w:basedOn w:val="Normal"/>
    <w:link w:val="HeaderChar1"/>
    <w:rsid w:val="00E96851"/>
    <w:pPr>
      <w:tabs>
        <w:tab w:val="center" w:pos="4536"/>
        <w:tab w:val="right" w:pos="9072"/>
      </w:tabs>
    </w:pPr>
  </w:style>
  <w:style w:type="paragraph" w:styleId="BodyTextIndent">
    <w:name w:val="Body Text Indent"/>
    <w:basedOn w:val="Normal"/>
    <w:rsid w:val="000B2EB1"/>
    <w:pPr>
      <w:ind w:left="720" w:firstLine="720"/>
    </w:pPr>
    <w:rPr>
      <w:szCs w:val="20"/>
      <w:lang w:eastAsia="en-US"/>
    </w:rPr>
  </w:style>
  <w:style w:type="paragraph" w:styleId="Title">
    <w:name w:val="Title"/>
    <w:basedOn w:val="Normal"/>
    <w:qFormat/>
    <w:rsid w:val="000B2EB1"/>
    <w:pPr>
      <w:spacing w:before="240" w:after="60"/>
      <w:jc w:val="center"/>
      <w:outlineLvl w:val="0"/>
    </w:pPr>
    <w:rPr>
      <w:rFonts w:ascii="Arial" w:hAnsi="Arial" w:cs="Arial"/>
      <w:b/>
      <w:bCs/>
      <w:kern w:val="28"/>
      <w:sz w:val="32"/>
      <w:szCs w:val="32"/>
      <w:lang w:eastAsia="en-US"/>
    </w:rPr>
  </w:style>
  <w:style w:type="paragraph" w:styleId="Subtitle">
    <w:name w:val="Subtitle"/>
    <w:basedOn w:val="Normal"/>
    <w:qFormat/>
    <w:rsid w:val="000B2EB1"/>
    <w:pPr>
      <w:spacing w:after="60"/>
      <w:jc w:val="center"/>
      <w:outlineLvl w:val="1"/>
    </w:pPr>
    <w:rPr>
      <w:rFonts w:ascii="Arial" w:hAnsi="Arial" w:cs="Arial"/>
      <w:lang w:eastAsia="en-US"/>
    </w:rPr>
  </w:style>
  <w:style w:type="character" w:styleId="Hyperlink">
    <w:name w:val="Hyperlink"/>
    <w:rsid w:val="006D7E56"/>
    <w:rPr>
      <w:color w:val="0000FF"/>
      <w:u w:val="single"/>
    </w:rPr>
  </w:style>
  <w:style w:type="character" w:customStyle="1" w:styleId="HeaderChar1">
    <w:name w:val="Header Char1"/>
    <w:aliases w:val="Header Char Char,Header Char2 Char Char,Header Char1 Char1 Char Char,Header Char Char Char1 Char Char,Header Char1 Char Char Char Char Char,Header Char Char Char Char Char Char Char,Header Char Char1 Char Char"/>
    <w:link w:val="Header"/>
    <w:locked/>
    <w:rsid w:val="004B2E13"/>
    <w:rPr>
      <w:sz w:val="24"/>
      <w:szCs w:val="24"/>
      <w:lang w:val="bg-BG" w:eastAsia="bg-BG" w:bidi="ar-SA"/>
    </w:rPr>
  </w:style>
  <w:style w:type="paragraph" w:styleId="BalloonText">
    <w:name w:val="Balloon Text"/>
    <w:basedOn w:val="Normal"/>
    <w:semiHidden/>
    <w:rsid w:val="00A32258"/>
    <w:rPr>
      <w:rFonts w:ascii="Tahoma" w:hAnsi="Tahoma" w:cs="Tahoma"/>
      <w:sz w:val="16"/>
      <w:szCs w:val="16"/>
    </w:rPr>
  </w:style>
  <w:style w:type="character" w:customStyle="1" w:styleId="samedocreference1">
    <w:name w:val="samedocreference1"/>
    <w:rsid w:val="00E41613"/>
    <w:rPr>
      <w:i w:val="0"/>
      <w:iCs w:val="0"/>
      <w:color w:val="8B0000"/>
      <w:u w:val="single"/>
    </w:rPr>
  </w:style>
  <w:style w:type="character" w:customStyle="1" w:styleId="newdocreference1">
    <w:name w:val="newdocreference1"/>
    <w:rsid w:val="0076408A"/>
    <w:rPr>
      <w:i w:val="0"/>
      <w:iCs w:val="0"/>
      <w:color w:val="0000FF"/>
      <w:u w:val="single"/>
    </w:rPr>
  </w:style>
  <w:style w:type="character" w:customStyle="1" w:styleId="Heading4Char">
    <w:name w:val="Heading 4 Char"/>
    <w:link w:val="Heading4"/>
    <w:semiHidden/>
    <w:rsid w:val="009E36EE"/>
    <w:rPr>
      <w:rFonts w:ascii="Calibri" w:eastAsia="Times New Roman" w:hAnsi="Calibri" w:cs="Times New Roman"/>
      <w:b/>
      <w:bCs/>
      <w:sz w:val="28"/>
      <w:szCs w:val="28"/>
    </w:rPr>
  </w:style>
  <w:style w:type="paragraph" w:styleId="NormalWeb">
    <w:name w:val="Normal (Web)"/>
    <w:basedOn w:val="Normal"/>
    <w:rsid w:val="00C101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19115">
      <w:bodyDiv w:val="1"/>
      <w:marLeft w:val="0"/>
      <w:marRight w:val="0"/>
      <w:marTop w:val="0"/>
      <w:marBottom w:val="0"/>
      <w:divBdr>
        <w:top w:val="none" w:sz="0" w:space="0" w:color="auto"/>
        <w:left w:val="none" w:sz="0" w:space="0" w:color="auto"/>
        <w:bottom w:val="none" w:sz="0" w:space="0" w:color="auto"/>
        <w:right w:val="none" w:sz="0" w:space="0" w:color="auto"/>
      </w:divBdr>
      <w:divsChild>
        <w:div w:id="1687975567">
          <w:marLeft w:val="0"/>
          <w:marRight w:val="0"/>
          <w:marTop w:val="0"/>
          <w:marBottom w:val="120"/>
          <w:divBdr>
            <w:top w:val="none" w:sz="0" w:space="0" w:color="auto"/>
            <w:left w:val="none" w:sz="0" w:space="0" w:color="auto"/>
            <w:bottom w:val="none" w:sz="0" w:space="0" w:color="auto"/>
            <w:right w:val="none" w:sz="0" w:space="0" w:color="auto"/>
          </w:divBdr>
          <w:divsChild>
            <w:div w:id="898714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380271">
      <w:bodyDiv w:val="1"/>
      <w:marLeft w:val="0"/>
      <w:marRight w:val="0"/>
      <w:marTop w:val="0"/>
      <w:marBottom w:val="0"/>
      <w:divBdr>
        <w:top w:val="none" w:sz="0" w:space="0" w:color="auto"/>
        <w:left w:val="none" w:sz="0" w:space="0" w:color="auto"/>
        <w:bottom w:val="none" w:sz="0" w:space="0" w:color="auto"/>
        <w:right w:val="none" w:sz="0" w:space="0" w:color="auto"/>
      </w:divBdr>
      <w:divsChild>
        <w:div w:id="125976220">
          <w:marLeft w:val="0"/>
          <w:marRight w:val="0"/>
          <w:marTop w:val="0"/>
          <w:marBottom w:val="0"/>
          <w:divBdr>
            <w:top w:val="none" w:sz="0" w:space="0" w:color="auto"/>
            <w:left w:val="none" w:sz="0" w:space="0" w:color="auto"/>
            <w:bottom w:val="none" w:sz="0" w:space="0" w:color="auto"/>
            <w:right w:val="none" w:sz="0" w:space="0" w:color="auto"/>
          </w:divBdr>
        </w:div>
        <w:div w:id="2087409533">
          <w:marLeft w:val="0"/>
          <w:marRight w:val="0"/>
          <w:marTop w:val="0"/>
          <w:marBottom w:val="0"/>
          <w:divBdr>
            <w:top w:val="none" w:sz="0" w:space="0" w:color="auto"/>
            <w:left w:val="none" w:sz="0" w:space="0" w:color="auto"/>
            <w:bottom w:val="none" w:sz="0" w:space="0" w:color="auto"/>
            <w:right w:val="none" w:sz="0" w:space="0" w:color="auto"/>
          </w:divBdr>
        </w:div>
      </w:divsChild>
    </w:div>
    <w:div w:id="63727807">
      <w:bodyDiv w:val="1"/>
      <w:marLeft w:val="0"/>
      <w:marRight w:val="0"/>
      <w:marTop w:val="0"/>
      <w:marBottom w:val="0"/>
      <w:divBdr>
        <w:top w:val="none" w:sz="0" w:space="0" w:color="auto"/>
        <w:left w:val="none" w:sz="0" w:space="0" w:color="auto"/>
        <w:bottom w:val="none" w:sz="0" w:space="0" w:color="auto"/>
        <w:right w:val="none" w:sz="0" w:space="0" w:color="auto"/>
      </w:divBdr>
    </w:div>
    <w:div w:id="151222705">
      <w:bodyDiv w:val="1"/>
      <w:marLeft w:val="0"/>
      <w:marRight w:val="0"/>
      <w:marTop w:val="0"/>
      <w:marBottom w:val="0"/>
      <w:divBdr>
        <w:top w:val="none" w:sz="0" w:space="0" w:color="auto"/>
        <w:left w:val="none" w:sz="0" w:space="0" w:color="auto"/>
        <w:bottom w:val="none" w:sz="0" w:space="0" w:color="auto"/>
        <w:right w:val="none" w:sz="0" w:space="0" w:color="auto"/>
      </w:divBdr>
    </w:div>
    <w:div w:id="284654660">
      <w:bodyDiv w:val="1"/>
      <w:marLeft w:val="0"/>
      <w:marRight w:val="0"/>
      <w:marTop w:val="0"/>
      <w:marBottom w:val="0"/>
      <w:divBdr>
        <w:top w:val="none" w:sz="0" w:space="0" w:color="auto"/>
        <w:left w:val="none" w:sz="0" w:space="0" w:color="auto"/>
        <w:bottom w:val="none" w:sz="0" w:space="0" w:color="auto"/>
        <w:right w:val="none" w:sz="0" w:space="0" w:color="auto"/>
      </w:divBdr>
    </w:div>
    <w:div w:id="307757175">
      <w:bodyDiv w:val="1"/>
      <w:marLeft w:val="0"/>
      <w:marRight w:val="0"/>
      <w:marTop w:val="0"/>
      <w:marBottom w:val="0"/>
      <w:divBdr>
        <w:top w:val="none" w:sz="0" w:space="0" w:color="auto"/>
        <w:left w:val="none" w:sz="0" w:space="0" w:color="auto"/>
        <w:bottom w:val="none" w:sz="0" w:space="0" w:color="auto"/>
        <w:right w:val="none" w:sz="0" w:space="0" w:color="auto"/>
      </w:divBdr>
      <w:divsChild>
        <w:div w:id="204953343">
          <w:marLeft w:val="0"/>
          <w:marRight w:val="0"/>
          <w:marTop w:val="0"/>
          <w:marBottom w:val="0"/>
          <w:divBdr>
            <w:top w:val="none" w:sz="0" w:space="0" w:color="auto"/>
            <w:left w:val="none" w:sz="0" w:space="0" w:color="auto"/>
            <w:bottom w:val="none" w:sz="0" w:space="0" w:color="auto"/>
            <w:right w:val="none" w:sz="0" w:space="0" w:color="auto"/>
          </w:divBdr>
        </w:div>
        <w:div w:id="254870766">
          <w:marLeft w:val="0"/>
          <w:marRight w:val="0"/>
          <w:marTop w:val="0"/>
          <w:marBottom w:val="0"/>
          <w:divBdr>
            <w:top w:val="none" w:sz="0" w:space="0" w:color="auto"/>
            <w:left w:val="none" w:sz="0" w:space="0" w:color="auto"/>
            <w:bottom w:val="none" w:sz="0" w:space="0" w:color="auto"/>
            <w:right w:val="none" w:sz="0" w:space="0" w:color="auto"/>
          </w:divBdr>
        </w:div>
        <w:div w:id="353728600">
          <w:marLeft w:val="0"/>
          <w:marRight w:val="0"/>
          <w:marTop w:val="0"/>
          <w:marBottom w:val="0"/>
          <w:divBdr>
            <w:top w:val="none" w:sz="0" w:space="0" w:color="auto"/>
            <w:left w:val="none" w:sz="0" w:space="0" w:color="auto"/>
            <w:bottom w:val="none" w:sz="0" w:space="0" w:color="auto"/>
            <w:right w:val="none" w:sz="0" w:space="0" w:color="auto"/>
          </w:divBdr>
        </w:div>
        <w:div w:id="453987141">
          <w:marLeft w:val="0"/>
          <w:marRight w:val="0"/>
          <w:marTop w:val="0"/>
          <w:marBottom w:val="0"/>
          <w:divBdr>
            <w:top w:val="none" w:sz="0" w:space="0" w:color="auto"/>
            <w:left w:val="none" w:sz="0" w:space="0" w:color="auto"/>
            <w:bottom w:val="none" w:sz="0" w:space="0" w:color="auto"/>
            <w:right w:val="none" w:sz="0" w:space="0" w:color="auto"/>
          </w:divBdr>
        </w:div>
        <w:div w:id="590698507">
          <w:marLeft w:val="0"/>
          <w:marRight w:val="0"/>
          <w:marTop w:val="0"/>
          <w:marBottom w:val="0"/>
          <w:divBdr>
            <w:top w:val="none" w:sz="0" w:space="0" w:color="auto"/>
            <w:left w:val="none" w:sz="0" w:space="0" w:color="auto"/>
            <w:bottom w:val="none" w:sz="0" w:space="0" w:color="auto"/>
            <w:right w:val="none" w:sz="0" w:space="0" w:color="auto"/>
          </w:divBdr>
        </w:div>
        <w:div w:id="603154061">
          <w:marLeft w:val="0"/>
          <w:marRight w:val="0"/>
          <w:marTop w:val="0"/>
          <w:marBottom w:val="0"/>
          <w:divBdr>
            <w:top w:val="none" w:sz="0" w:space="0" w:color="auto"/>
            <w:left w:val="none" w:sz="0" w:space="0" w:color="auto"/>
            <w:bottom w:val="none" w:sz="0" w:space="0" w:color="auto"/>
            <w:right w:val="none" w:sz="0" w:space="0" w:color="auto"/>
          </w:divBdr>
        </w:div>
        <w:div w:id="626354128">
          <w:marLeft w:val="0"/>
          <w:marRight w:val="0"/>
          <w:marTop w:val="0"/>
          <w:marBottom w:val="0"/>
          <w:divBdr>
            <w:top w:val="none" w:sz="0" w:space="0" w:color="auto"/>
            <w:left w:val="none" w:sz="0" w:space="0" w:color="auto"/>
            <w:bottom w:val="none" w:sz="0" w:space="0" w:color="auto"/>
            <w:right w:val="none" w:sz="0" w:space="0" w:color="auto"/>
          </w:divBdr>
        </w:div>
        <w:div w:id="633218314">
          <w:marLeft w:val="0"/>
          <w:marRight w:val="0"/>
          <w:marTop w:val="0"/>
          <w:marBottom w:val="0"/>
          <w:divBdr>
            <w:top w:val="none" w:sz="0" w:space="0" w:color="auto"/>
            <w:left w:val="none" w:sz="0" w:space="0" w:color="auto"/>
            <w:bottom w:val="none" w:sz="0" w:space="0" w:color="auto"/>
            <w:right w:val="none" w:sz="0" w:space="0" w:color="auto"/>
          </w:divBdr>
        </w:div>
        <w:div w:id="658576239">
          <w:marLeft w:val="0"/>
          <w:marRight w:val="0"/>
          <w:marTop w:val="0"/>
          <w:marBottom w:val="0"/>
          <w:divBdr>
            <w:top w:val="none" w:sz="0" w:space="0" w:color="auto"/>
            <w:left w:val="none" w:sz="0" w:space="0" w:color="auto"/>
            <w:bottom w:val="none" w:sz="0" w:space="0" w:color="auto"/>
            <w:right w:val="none" w:sz="0" w:space="0" w:color="auto"/>
          </w:divBdr>
        </w:div>
        <w:div w:id="824323628">
          <w:marLeft w:val="0"/>
          <w:marRight w:val="0"/>
          <w:marTop w:val="0"/>
          <w:marBottom w:val="0"/>
          <w:divBdr>
            <w:top w:val="none" w:sz="0" w:space="0" w:color="auto"/>
            <w:left w:val="none" w:sz="0" w:space="0" w:color="auto"/>
            <w:bottom w:val="none" w:sz="0" w:space="0" w:color="auto"/>
            <w:right w:val="none" w:sz="0" w:space="0" w:color="auto"/>
          </w:divBdr>
        </w:div>
        <w:div w:id="945650679">
          <w:marLeft w:val="0"/>
          <w:marRight w:val="0"/>
          <w:marTop w:val="0"/>
          <w:marBottom w:val="0"/>
          <w:divBdr>
            <w:top w:val="none" w:sz="0" w:space="0" w:color="auto"/>
            <w:left w:val="none" w:sz="0" w:space="0" w:color="auto"/>
            <w:bottom w:val="none" w:sz="0" w:space="0" w:color="auto"/>
            <w:right w:val="none" w:sz="0" w:space="0" w:color="auto"/>
          </w:divBdr>
        </w:div>
        <w:div w:id="989017402">
          <w:marLeft w:val="0"/>
          <w:marRight w:val="0"/>
          <w:marTop w:val="0"/>
          <w:marBottom w:val="0"/>
          <w:divBdr>
            <w:top w:val="none" w:sz="0" w:space="0" w:color="auto"/>
            <w:left w:val="none" w:sz="0" w:space="0" w:color="auto"/>
            <w:bottom w:val="none" w:sz="0" w:space="0" w:color="auto"/>
            <w:right w:val="none" w:sz="0" w:space="0" w:color="auto"/>
          </w:divBdr>
        </w:div>
        <w:div w:id="1086802869">
          <w:marLeft w:val="0"/>
          <w:marRight w:val="0"/>
          <w:marTop w:val="0"/>
          <w:marBottom w:val="0"/>
          <w:divBdr>
            <w:top w:val="none" w:sz="0" w:space="0" w:color="auto"/>
            <w:left w:val="none" w:sz="0" w:space="0" w:color="auto"/>
            <w:bottom w:val="none" w:sz="0" w:space="0" w:color="auto"/>
            <w:right w:val="none" w:sz="0" w:space="0" w:color="auto"/>
          </w:divBdr>
        </w:div>
        <w:div w:id="1099175172">
          <w:marLeft w:val="0"/>
          <w:marRight w:val="0"/>
          <w:marTop w:val="0"/>
          <w:marBottom w:val="0"/>
          <w:divBdr>
            <w:top w:val="none" w:sz="0" w:space="0" w:color="auto"/>
            <w:left w:val="none" w:sz="0" w:space="0" w:color="auto"/>
            <w:bottom w:val="none" w:sz="0" w:space="0" w:color="auto"/>
            <w:right w:val="none" w:sz="0" w:space="0" w:color="auto"/>
          </w:divBdr>
        </w:div>
        <w:div w:id="1145663548">
          <w:marLeft w:val="0"/>
          <w:marRight w:val="0"/>
          <w:marTop w:val="0"/>
          <w:marBottom w:val="0"/>
          <w:divBdr>
            <w:top w:val="none" w:sz="0" w:space="0" w:color="auto"/>
            <w:left w:val="none" w:sz="0" w:space="0" w:color="auto"/>
            <w:bottom w:val="none" w:sz="0" w:space="0" w:color="auto"/>
            <w:right w:val="none" w:sz="0" w:space="0" w:color="auto"/>
          </w:divBdr>
        </w:div>
        <w:div w:id="1248420638">
          <w:marLeft w:val="0"/>
          <w:marRight w:val="0"/>
          <w:marTop w:val="0"/>
          <w:marBottom w:val="0"/>
          <w:divBdr>
            <w:top w:val="none" w:sz="0" w:space="0" w:color="auto"/>
            <w:left w:val="none" w:sz="0" w:space="0" w:color="auto"/>
            <w:bottom w:val="none" w:sz="0" w:space="0" w:color="auto"/>
            <w:right w:val="none" w:sz="0" w:space="0" w:color="auto"/>
          </w:divBdr>
        </w:div>
        <w:div w:id="1266960895">
          <w:marLeft w:val="0"/>
          <w:marRight w:val="0"/>
          <w:marTop w:val="0"/>
          <w:marBottom w:val="0"/>
          <w:divBdr>
            <w:top w:val="none" w:sz="0" w:space="0" w:color="auto"/>
            <w:left w:val="none" w:sz="0" w:space="0" w:color="auto"/>
            <w:bottom w:val="none" w:sz="0" w:space="0" w:color="auto"/>
            <w:right w:val="none" w:sz="0" w:space="0" w:color="auto"/>
          </w:divBdr>
        </w:div>
        <w:div w:id="1434931680">
          <w:marLeft w:val="0"/>
          <w:marRight w:val="0"/>
          <w:marTop w:val="0"/>
          <w:marBottom w:val="0"/>
          <w:divBdr>
            <w:top w:val="none" w:sz="0" w:space="0" w:color="auto"/>
            <w:left w:val="none" w:sz="0" w:space="0" w:color="auto"/>
            <w:bottom w:val="none" w:sz="0" w:space="0" w:color="auto"/>
            <w:right w:val="none" w:sz="0" w:space="0" w:color="auto"/>
          </w:divBdr>
        </w:div>
        <w:div w:id="1584530056">
          <w:marLeft w:val="0"/>
          <w:marRight w:val="0"/>
          <w:marTop w:val="0"/>
          <w:marBottom w:val="0"/>
          <w:divBdr>
            <w:top w:val="none" w:sz="0" w:space="0" w:color="auto"/>
            <w:left w:val="none" w:sz="0" w:space="0" w:color="auto"/>
            <w:bottom w:val="none" w:sz="0" w:space="0" w:color="auto"/>
            <w:right w:val="none" w:sz="0" w:space="0" w:color="auto"/>
          </w:divBdr>
        </w:div>
        <w:div w:id="1645432690">
          <w:marLeft w:val="0"/>
          <w:marRight w:val="0"/>
          <w:marTop w:val="0"/>
          <w:marBottom w:val="0"/>
          <w:divBdr>
            <w:top w:val="none" w:sz="0" w:space="0" w:color="auto"/>
            <w:left w:val="none" w:sz="0" w:space="0" w:color="auto"/>
            <w:bottom w:val="none" w:sz="0" w:space="0" w:color="auto"/>
            <w:right w:val="none" w:sz="0" w:space="0" w:color="auto"/>
          </w:divBdr>
        </w:div>
        <w:div w:id="1781022228">
          <w:marLeft w:val="0"/>
          <w:marRight w:val="0"/>
          <w:marTop w:val="0"/>
          <w:marBottom w:val="0"/>
          <w:divBdr>
            <w:top w:val="none" w:sz="0" w:space="0" w:color="auto"/>
            <w:left w:val="none" w:sz="0" w:space="0" w:color="auto"/>
            <w:bottom w:val="none" w:sz="0" w:space="0" w:color="auto"/>
            <w:right w:val="none" w:sz="0" w:space="0" w:color="auto"/>
          </w:divBdr>
        </w:div>
        <w:div w:id="1898469019">
          <w:marLeft w:val="0"/>
          <w:marRight w:val="0"/>
          <w:marTop w:val="0"/>
          <w:marBottom w:val="0"/>
          <w:divBdr>
            <w:top w:val="none" w:sz="0" w:space="0" w:color="auto"/>
            <w:left w:val="none" w:sz="0" w:space="0" w:color="auto"/>
            <w:bottom w:val="none" w:sz="0" w:space="0" w:color="auto"/>
            <w:right w:val="none" w:sz="0" w:space="0" w:color="auto"/>
          </w:divBdr>
        </w:div>
        <w:div w:id="1899515198">
          <w:marLeft w:val="0"/>
          <w:marRight w:val="0"/>
          <w:marTop w:val="0"/>
          <w:marBottom w:val="0"/>
          <w:divBdr>
            <w:top w:val="none" w:sz="0" w:space="0" w:color="auto"/>
            <w:left w:val="none" w:sz="0" w:space="0" w:color="auto"/>
            <w:bottom w:val="none" w:sz="0" w:space="0" w:color="auto"/>
            <w:right w:val="none" w:sz="0" w:space="0" w:color="auto"/>
          </w:divBdr>
        </w:div>
        <w:div w:id="1909925475">
          <w:marLeft w:val="0"/>
          <w:marRight w:val="0"/>
          <w:marTop w:val="0"/>
          <w:marBottom w:val="0"/>
          <w:divBdr>
            <w:top w:val="none" w:sz="0" w:space="0" w:color="auto"/>
            <w:left w:val="none" w:sz="0" w:space="0" w:color="auto"/>
            <w:bottom w:val="none" w:sz="0" w:space="0" w:color="auto"/>
            <w:right w:val="none" w:sz="0" w:space="0" w:color="auto"/>
          </w:divBdr>
        </w:div>
        <w:div w:id="1917208799">
          <w:marLeft w:val="0"/>
          <w:marRight w:val="0"/>
          <w:marTop w:val="0"/>
          <w:marBottom w:val="0"/>
          <w:divBdr>
            <w:top w:val="none" w:sz="0" w:space="0" w:color="auto"/>
            <w:left w:val="none" w:sz="0" w:space="0" w:color="auto"/>
            <w:bottom w:val="none" w:sz="0" w:space="0" w:color="auto"/>
            <w:right w:val="none" w:sz="0" w:space="0" w:color="auto"/>
          </w:divBdr>
        </w:div>
        <w:div w:id="1964924800">
          <w:marLeft w:val="0"/>
          <w:marRight w:val="0"/>
          <w:marTop w:val="0"/>
          <w:marBottom w:val="0"/>
          <w:divBdr>
            <w:top w:val="none" w:sz="0" w:space="0" w:color="auto"/>
            <w:left w:val="none" w:sz="0" w:space="0" w:color="auto"/>
            <w:bottom w:val="none" w:sz="0" w:space="0" w:color="auto"/>
            <w:right w:val="none" w:sz="0" w:space="0" w:color="auto"/>
          </w:divBdr>
        </w:div>
      </w:divsChild>
    </w:div>
    <w:div w:id="338583921">
      <w:bodyDiv w:val="1"/>
      <w:marLeft w:val="0"/>
      <w:marRight w:val="0"/>
      <w:marTop w:val="0"/>
      <w:marBottom w:val="0"/>
      <w:divBdr>
        <w:top w:val="none" w:sz="0" w:space="0" w:color="auto"/>
        <w:left w:val="none" w:sz="0" w:space="0" w:color="auto"/>
        <w:bottom w:val="none" w:sz="0" w:space="0" w:color="auto"/>
        <w:right w:val="none" w:sz="0" w:space="0" w:color="auto"/>
      </w:divBdr>
    </w:div>
    <w:div w:id="420688103">
      <w:bodyDiv w:val="1"/>
      <w:marLeft w:val="0"/>
      <w:marRight w:val="0"/>
      <w:marTop w:val="0"/>
      <w:marBottom w:val="0"/>
      <w:divBdr>
        <w:top w:val="none" w:sz="0" w:space="0" w:color="auto"/>
        <w:left w:val="none" w:sz="0" w:space="0" w:color="auto"/>
        <w:bottom w:val="none" w:sz="0" w:space="0" w:color="auto"/>
        <w:right w:val="none" w:sz="0" w:space="0" w:color="auto"/>
      </w:divBdr>
    </w:div>
    <w:div w:id="430319929">
      <w:bodyDiv w:val="1"/>
      <w:marLeft w:val="0"/>
      <w:marRight w:val="0"/>
      <w:marTop w:val="0"/>
      <w:marBottom w:val="0"/>
      <w:divBdr>
        <w:top w:val="none" w:sz="0" w:space="0" w:color="auto"/>
        <w:left w:val="none" w:sz="0" w:space="0" w:color="auto"/>
        <w:bottom w:val="none" w:sz="0" w:space="0" w:color="auto"/>
        <w:right w:val="none" w:sz="0" w:space="0" w:color="auto"/>
      </w:divBdr>
    </w:div>
    <w:div w:id="558444650">
      <w:bodyDiv w:val="1"/>
      <w:marLeft w:val="0"/>
      <w:marRight w:val="0"/>
      <w:marTop w:val="0"/>
      <w:marBottom w:val="0"/>
      <w:divBdr>
        <w:top w:val="none" w:sz="0" w:space="0" w:color="auto"/>
        <w:left w:val="none" w:sz="0" w:space="0" w:color="auto"/>
        <w:bottom w:val="none" w:sz="0" w:space="0" w:color="auto"/>
        <w:right w:val="none" w:sz="0" w:space="0" w:color="auto"/>
      </w:divBdr>
    </w:div>
    <w:div w:id="675379622">
      <w:bodyDiv w:val="1"/>
      <w:marLeft w:val="0"/>
      <w:marRight w:val="0"/>
      <w:marTop w:val="0"/>
      <w:marBottom w:val="0"/>
      <w:divBdr>
        <w:top w:val="none" w:sz="0" w:space="0" w:color="auto"/>
        <w:left w:val="none" w:sz="0" w:space="0" w:color="auto"/>
        <w:bottom w:val="none" w:sz="0" w:space="0" w:color="auto"/>
        <w:right w:val="none" w:sz="0" w:space="0" w:color="auto"/>
      </w:divBdr>
    </w:div>
    <w:div w:id="770513639">
      <w:bodyDiv w:val="1"/>
      <w:marLeft w:val="0"/>
      <w:marRight w:val="0"/>
      <w:marTop w:val="0"/>
      <w:marBottom w:val="0"/>
      <w:divBdr>
        <w:top w:val="none" w:sz="0" w:space="0" w:color="auto"/>
        <w:left w:val="none" w:sz="0" w:space="0" w:color="auto"/>
        <w:bottom w:val="none" w:sz="0" w:space="0" w:color="auto"/>
        <w:right w:val="none" w:sz="0" w:space="0" w:color="auto"/>
      </w:divBdr>
    </w:div>
    <w:div w:id="924336457">
      <w:bodyDiv w:val="1"/>
      <w:marLeft w:val="0"/>
      <w:marRight w:val="0"/>
      <w:marTop w:val="0"/>
      <w:marBottom w:val="0"/>
      <w:divBdr>
        <w:top w:val="none" w:sz="0" w:space="0" w:color="auto"/>
        <w:left w:val="none" w:sz="0" w:space="0" w:color="auto"/>
        <w:bottom w:val="none" w:sz="0" w:space="0" w:color="auto"/>
        <w:right w:val="none" w:sz="0" w:space="0" w:color="auto"/>
      </w:divBdr>
      <w:divsChild>
        <w:div w:id="8719466">
          <w:marLeft w:val="0"/>
          <w:marRight w:val="0"/>
          <w:marTop w:val="0"/>
          <w:marBottom w:val="0"/>
          <w:divBdr>
            <w:top w:val="none" w:sz="0" w:space="0" w:color="auto"/>
            <w:left w:val="none" w:sz="0" w:space="0" w:color="auto"/>
            <w:bottom w:val="none" w:sz="0" w:space="0" w:color="auto"/>
            <w:right w:val="none" w:sz="0" w:space="0" w:color="auto"/>
          </w:divBdr>
        </w:div>
        <w:div w:id="55398642">
          <w:marLeft w:val="0"/>
          <w:marRight w:val="0"/>
          <w:marTop w:val="0"/>
          <w:marBottom w:val="0"/>
          <w:divBdr>
            <w:top w:val="none" w:sz="0" w:space="0" w:color="auto"/>
            <w:left w:val="none" w:sz="0" w:space="0" w:color="auto"/>
            <w:bottom w:val="none" w:sz="0" w:space="0" w:color="auto"/>
            <w:right w:val="none" w:sz="0" w:space="0" w:color="auto"/>
          </w:divBdr>
        </w:div>
        <w:div w:id="62870906">
          <w:marLeft w:val="0"/>
          <w:marRight w:val="0"/>
          <w:marTop w:val="0"/>
          <w:marBottom w:val="0"/>
          <w:divBdr>
            <w:top w:val="none" w:sz="0" w:space="0" w:color="auto"/>
            <w:left w:val="none" w:sz="0" w:space="0" w:color="auto"/>
            <w:bottom w:val="none" w:sz="0" w:space="0" w:color="auto"/>
            <w:right w:val="none" w:sz="0" w:space="0" w:color="auto"/>
          </w:divBdr>
        </w:div>
        <w:div w:id="90929384">
          <w:marLeft w:val="0"/>
          <w:marRight w:val="0"/>
          <w:marTop w:val="0"/>
          <w:marBottom w:val="0"/>
          <w:divBdr>
            <w:top w:val="none" w:sz="0" w:space="0" w:color="auto"/>
            <w:left w:val="none" w:sz="0" w:space="0" w:color="auto"/>
            <w:bottom w:val="none" w:sz="0" w:space="0" w:color="auto"/>
            <w:right w:val="none" w:sz="0" w:space="0" w:color="auto"/>
          </w:divBdr>
        </w:div>
        <w:div w:id="98989941">
          <w:marLeft w:val="0"/>
          <w:marRight w:val="0"/>
          <w:marTop w:val="0"/>
          <w:marBottom w:val="0"/>
          <w:divBdr>
            <w:top w:val="none" w:sz="0" w:space="0" w:color="auto"/>
            <w:left w:val="none" w:sz="0" w:space="0" w:color="auto"/>
            <w:bottom w:val="none" w:sz="0" w:space="0" w:color="auto"/>
            <w:right w:val="none" w:sz="0" w:space="0" w:color="auto"/>
          </w:divBdr>
        </w:div>
        <w:div w:id="98990361">
          <w:marLeft w:val="0"/>
          <w:marRight w:val="0"/>
          <w:marTop w:val="0"/>
          <w:marBottom w:val="0"/>
          <w:divBdr>
            <w:top w:val="none" w:sz="0" w:space="0" w:color="auto"/>
            <w:left w:val="none" w:sz="0" w:space="0" w:color="auto"/>
            <w:bottom w:val="none" w:sz="0" w:space="0" w:color="auto"/>
            <w:right w:val="none" w:sz="0" w:space="0" w:color="auto"/>
          </w:divBdr>
        </w:div>
        <w:div w:id="103353061">
          <w:marLeft w:val="0"/>
          <w:marRight w:val="0"/>
          <w:marTop w:val="0"/>
          <w:marBottom w:val="0"/>
          <w:divBdr>
            <w:top w:val="none" w:sz="0" w:space="0" w:color="auto"/>
            <w:left w:val="none" w:sz="0" w:space="0" w:color="auto"/>
            <w:bottom w:val="none" w:sz="0" w:space="0" w:color="auto"/>
            <w:right w:val="none" w:sz="0" w:space="0" w:color="auto"/>
          </w:divBdr>
        </w:div>
        <w:div w:id="106705284">
          <w:marLeft w:val="0"/>
          <w:marRight w:val="0"/>
          <w:marTop w:val="0"/>
          <w:marBottom w:val="0"/>
          <w:divBdr>
            <w:top w:val="none" w:sz="0" w:space="0" w:color="auto"/>
            <w:left w:val="none" w:sz="0" w:space="0" w:color="auto"/>
            <w:bottom w:val="none" w:sz="0" w:space="0" w:color="auto"/>
            <w:right w:val="none" w:sz="0" w:space="0" w:color="auto"/>
          </w:divBdr>
        </w:div>
        <w:div w:id="114980558">
          <w:marLeft w:val="0"/>
          <w:marRight w:val="0"/>
          <w:marTop w:val="0"/>
          <w:marBottom w:val="0"/>
          <w:divBdr>
            <w:top w:val="none" w:sz="0" w:space="0" w:color="auto"/>
            <w:left w:val="none" w:sz="0" w:space="0" w:color="auto"/>
            <w:bottom w:val="none" w:sz="0" w:space="0" w:color="auto"/>
            <w:right w:val="none" w:sz="0" w:space="0" w:color="auto"/>
          </w:divBdr>
        </w:div>
        <w:div w:id="140125367">
          <w:marLeft w:val="0"/>
          <w:marRight w:val="0"/>
          <w:marTop w:val="0"/>
          <w:marBottom w:val="0"/>
          <w:divBdr>
            <w:top w:val="none" w:sz="0" w:space="0" w:color="auto"/>
            <w:left w:val="none" w:sz="0" w:space="0" w:color="auto"/>
            <w:bottom w:val="none" w:sz="0" w:space="0" w:color="auto"/>
            <w:right w:val="none" w:sz="0" w:space="0" w:color="auto"/>
          </w:divBdr>
        </w:div>
        <w:div w:id="141503603">
          <w:marLeft w:val="0"/>
          <w:marRight w:val="0"/>
          <w:marTop w:val="0"/>
          <w:marBottom w:val="0"/>
          <w:divBdr>
            <w:top w:val="none" w:sz="0" w:space="0" w:color="auto"/>
            <w:left w:val="none" w:sz="0" w:space="0" w:color="auto"/>
            <w:bottom w:val="none" w:sz="0" w:space="0" w:color="auto"/>
            <w:right w:val="none" w:sz="0" w:space="0" w:color="auto"/>
          </w:divBdr>
        </w:div>
        <w:div w:id="146166568">
          <w:marLeft w:val="0"/>
          <w:marRight w:val="0"/>
          <w:marTop w:val="0"/>
          <w:marBottom w:val="0"/>
          <w:divBdr>
            <w:top w:val="none" w:sz="0" w:space="0" w:color="auto"/>
            <w:left w:val="none" w:sz="0" w:space="0" w:color="auto"/>
            <w:bottom w:val="none" w:sz="0" w:space="0" w:color="auto"/>
            <w:right w:val="none" w:sz="0" w:space="0" w:color="auto"/>
          </w:divBdr>
        </w:div>
        <w:div w:id="147139633">
          <w:marLeft w:val="0"/>
          <w:marRight w:val="0"/>
          <w:marTop w:val="0"/>
          <w:marBottom w:val="0"/>
          <w:divBdr>
            <w:top w:val="none" w:sz="0" w:space="0" w:color="auto"/>
            <w:left w:val="none" w:sz="0" w:space="0" w:color="auto"/>
            <w:bottom w:val="none" w:sz="0" w:space="0" w:color="auto"/>
            <w:right w:val="none" w:sz="0" w:space="0" w:color="auto"/>
          </w:divBdr>
        </w:div>
        <w:div w:id="148140077">
          <w:marLeft w:val="0"/>
          <w:marRight w:val="0"/>
          <w:marTop w:val="0"/>
          <w:marBottom w:val="0"/>
          <w:divBdr>
            <w:top w:val="none" w:sz="0" w:space="0" w:color="auto"/>
            <w:left w:val="none" w:sz="0" w:space="0" w:color="auto"/>
            <w:bottom w:val="none" w:sz="0" w:space="0" w:color="auto"/>
            <w:right w:val="none" w:sz="0" w:space="0" w:color="auto"/>
          </w:divBdr>
        </w:div>
        <w:div w:id="148982895">
          <w:marLeft w:val="0"/>
          <w:marRight w:val="0"/>
          <w:marTop w:val="0"/>
          <w:marBottom w:val="0"/>
          <w:divBdr>
            <w:top w:val="none" w:sz="0" w:space="0" w:color="auto"/>
            <w:left w:val="none" w:sz="0" w:space="0" w:color="auto"/>
            <w:bottom w:val="none" w:sz="0" w:space="0" w:color="auto"/>
            <w:right w:val="none" w:sz="0" w:space="0" w:color="auto"/>
          </w:divBdr>
        </w:div>
        <w:div w:id="173888188">
          <w:marLeft w:val="0"/>
          <w:marRight w:val="0"/>
          <w:marTop w:val="0"/>
          <w:marBottom w:val="0"/>
          <w:divBdr>
            <w:top w:val="none" w:sz="0" w:space="0" w:color="auto"/>
            <w:left w:val="none" w:sz="0" w:space="0" w:color="auto"/>
            <w:bottom w:val="none" w:sz="0" w:space="0" w:color="auto"/>
            <w:right w:val="none" w:sz="0" w:space="0" w:color="auto"/>
          </w:divBdr>
        </w:div>
        <w:div w:id="194120127">
          <w:marLeft w:val="0"/>
          <w:marRight w:val="0"/>
          <w:marTop w:val="0"/>
          <w:marBottom w:val="0"/>
          <w:divBdr>
            <w:top w:val="none" w:sz="0" w:space="0" w:color="auto"/>
            <w:left w:val="none" w:sz="0" w:space="0" w:color="auto"/>
            <w:bottom w:val="none" w:sz="0" w:space="0" w:color="auto"/>
            <w:right w:val="none" w:sz="0" w:space="0" w:color="auto"/>
          </w:divBdr>
        </w:div>
        <w:div w:id="205144748">
          <w:marLeft w:val="0"/>
          <w:marRight w:val="0"/>
          <w:marTop w:val="0"/>
          <w:marBottom w:val="0"/>
          <w:divBdr>
            <w:top w:val="none" w:sz="0" w:space="0" w:color="auto"/>
            <w:left w:val="none" w:sz="0" w:space="0" w:color="auto"/>
            <w:bottom w:val="none" w:sz="0" w:space="0" w:color="auto"/>
            <w:right w:val="none" w:sz="0" w:space="0" w:color="auto"/>
          </w:divBdr>
        </w:div>
        <w:div w:id="211385487">
          <w:marLeft w:val="0"/>
          <w:marRight w:val="0"/>
          <w:marTop w:val="0"/>
          <w:marBottom w:val="0"/>
          <w:divBdr>
            <w:top w:val="none" w:sz="0" w:space="0" w:color="auto"/>
            <w:left w:val="none" w:sz="0" w:space="0" w:color="auto"/>
            <w:bottom w:val="none" w:sz="0" w:space="0" w:color="auto"/>
            <w:right w:val="none" w:sz="0" w:space="0" w:color="auto"/>
          </w:divBdr>
        </w:div>
        <w:div w:id="216087358">
          <w:marLeft w:val="0"/>
          <w:marRight w:val="0"/>
          <w:marTop w:val="0"/>
          <w:marBottom w:val="0"/>
          <w:divBdr>
            <w:top w:val="none" w:sz="0" w:space="0" w:color="auto"/>
            <w:left w:val="none" w:sz="0" w:space="0" w:color="auto"/>
            <w:bottom w:val="none" w:sz="0" w:space="0" w:color="auto"/>
            <w:right w:val="none" w:sz="0" w:space="0" w:color="auto"/>
          </w:divBdr>
        </w:div>
        <w:div w:id="216286171">
          <w:marLeft w:val="0"/>
          <w:marRight w:val="0"/>
          <w:marTop w:val="0"/>
          <w:marBottom w:val="0"/>
          <w:divBdr>
            <w:top w:val="none" w:sz="0" w:space="0" w:color="auto"/>
            <w:left w:val="none" w:sz="0" w:space="0" w:color="auto"/>
            <w:bottom w:val="none" w:sz="0" w:space="0" w:color="auto"/>
            <w:right w:val="none" w:sz="0" w:space="0" w:color="auto"/>
          </w:divBdr>
        </w:div>
        <w:div w:id="231040686">
          <w:marLeft w:val="0"/>
          <w:marRight w:val="0"/>
          <w:marTop w:val="0"/>
          <w:marBottom w:val="0"/>
          <w:divBdr>
            <w:top w:val="none" w:sz="0" w:space="0" w:color="auto"/>
            <w:left w:val="none" w:sz="0" w:space="0" w:color="auto"/>
            <w:bottom w:val="none" w:sz="0" w:space="0" w:color="auto"/>
            <w:right w:val="none" w:sz="0" w:space="0" w:color="auto"/>
          </w:divBdr>
        </w:div>
        <w:div w:id="252978899">
          <w:marLeft w:val="0"/>
          <w:marRight w:val="0"/>
          <w:marTop w:val="0"/>
          <w:marBottom w:val="0"/>
          <w:divBdr>
            <w:top w:val="none" w:sz="0" w:space="0" w:color="auto"/>
            <w:left w:val="none" w:sz="0" w:space="0" w:color="auto"/>
            <w:bottom w:val="none" w:sz="0" w:space="0" w:color="auto"/>
            <w:right w:val="none" w:sz="0" w:space="0" w:color="auto"/>
          </w:divBdr>
        </w:div>
        <w:div w:id="296878610">
          <w:marLeft w:val="0"/>
          <w:marRight w:val="0"/>
          <w:marTop w:val="0"/>
          <w:marBottom w:val="0"/>
          <w:divBdr>
            <w:top w:val="none" w:sz="0" w:space="0" w:color="auto"/>
            <w:left w:val="none" w:sz="0" w:space="0" w:color="auto"/>
            <w:bottom w:val="none" w:sz="0" w:space="0" w:color="auto"/>
            <w:right w:val="none" w:sz="0" w:space="0" w:color="auto"/>
          </w:divBdr>
        </w:div>
        <w:div w:id="342517732">
          <w:marLeft w:val="0"/>
          <w:marRight w:val="0"/>
          <w:marTop w:val="0"/>
          <w:marBottom w:val="0"/>
          <w:divBdr>
            <w:top w:val="none" w:sz="0" w:space="0" w:color="auto"/>
            <w:left w:val="none" w:sz="0" w:space="0" w:color="auto"/>
            <w:bottom w:val="none" w:sz="0" w:space="0" w:color="auto"/>
            <w:right w:val="none" w:sz="0" w:space="0" w:color="auto"/>
          </w:divBdr>
        </w:div>
        <w:div w:id="344668611">
          <w:marLeft w:val="0"/>
          <w:marRight w:val="0"/>
          <w:marTop w:val="0"/>
          <w:marBottom w:val="0"/>
          <w:divBdr>
            <w:top w:val="none" w:sz="0" w:space="0" w:color="auto"/>
            <w:left w:val="none" w:sz="0" w:space="0" w:color="auto"/>
            <w:bottom w:val="none" w:sz="0" w:space="0" w:color="auto"/>
            <w:right w:val="none" w:sz="0" w:space="0" w:color="auto"/>
          </w:divBdr>
        </w:div>
        <w:div w:id="386223732">
          <w:marLeft w:val="0"/>
          <w:marRight w:val="0"/>
          <w:marTop w:val="0"/>
          <w:marBottom w:val="0"/>
          <w:divBdr>
            <w:top w:val="none" w:sz="0" w:space="0" w:color="auto"/>
            <w:left w:val="none" w:sz="0" w:space="0" w:color="auto"/>
            <w:bottom w:val="none" w:sz="0" w:space="0" w:color="auto"/>
            <w:right w:val="none" w:sz="0" w:space="0" w:color="auto"/>
          </w:divBdr>
        </w:div>
        <w:div w:id="396781081">
          <w:marLeft w:val="0"/>
          <w:marRight w:val="0"/>
          <w:marTop w:val="0"/>
          <w:marBottom w:val="0"/>
          <w:divBdr>
            <w:top w:val="none" w:sz="0" w:space="0" w:color="auto"/>
            <w:left w:val="none" w:sz="0" w:space="0" w:color="auto"/>
            <w:bottom w:val="none" w:sz="0" w:space="0" w:color="auto"/>
            <w:right w:val="none" w:sz="0" w:space="0" w:color="auto"/>
          </w:divBdr>
        </w:div>
        <w:div w:id="471021735">
          <w:marLeft w:val="0"/>
          <w:marRight w:val="0"/>
          <w:marTop w:val="0"/>
          <w:marBottom w:val="0"/>
          <w:divBdr>
            <w:top w:val="none" w:sz="0" w:space="0" w:color="auto"/>
            <w:left w:val="none" w:sz="0" w:space="0" w:color="auto"/>
            <w:bottom w:val="none" w:sz="0" w:space="0" w:color="auto"/>
            <w:right w:val="none" w:sz="0" w:space="0" w:color="auto"/>
          </w:divBdr>
        </w:div>
        <w:div w:id="505020589">
          <w:marLeft w:val="0"/>
          <w:marRight w:val="0"/>
          <w:marTop w:val="0"/>
          <w:marBottom w:val="0"/>
          <w:divBdr>
            <w:top w:val="none" w:sz="0" w:space="0" w:color="auto"/>
            <w:left w:val="none" w:sz="0" w:space="0" w:color="auto"/>
            <w:bottom w:val="none" w:sz="0" w:space="0" w:color="auto"/>
            <w:right w:val="none" w:sz="0" w:space="0" w:color="auto"/>
          </w:divBdr>
        </w:div>
        <w:div w:id="535581758">
          <w:marLeft w:val="0"/>
          <w:marRight w:val="0"/>
          <w:marTop w:val="0"/>
          <w:marBottom w:val="0"/>
          <w:divBdr>
            <w:top w:val="none" w:sz="0" w:space="0" w:color="auto"/>
            <w:left w:val="none" w:sz="0" w:space="0" w:color="auto"/>
            <w:bottom w:val="none" w:sz="0" w:space="0" w:color="auto"/>
            <w:right w:val="none" w:sz="0" w:space="0" w:color="auto"/>
          </w:divBdr>
        </w:div>
        <w:div w:id="542717060">
          <w:marLeft w:val="0"/>
          <w:marRight w:val="0"/>
          <w:marTop w:val="0"/>
          <w:marBottom w:val="0"/>
          <w:divBdr>
            <w:top w:val="none" w:sz="0" w:space="0" w:color="auto"/>
            <w:left w:val="none" w:sz="0" w:space="0" w:color="auto"/>
            <w:bottom w:val="none" w:sz="0" w:space="0" w:color="auto"/>
            <w:right w:val="none" w:sz="0" w:space="0" w:color="auto"/>
          </w:divBdr>
        </w:div>
        <w:div w:id="550264534">
          <w:marLeft w:val="0"/>
          <w:marRight w:val="0"/>
          <w:marTop w:val="0"/>
          <w:marBottom w:val="0"/>
          <w:divBdr>
            <w:top w:val="none" w:sz="0" w:space="0" w:color="auto"/>
            <w:left w:val="none" w:sz="0" w:space="0" w:color="auto"/>
            <w:bottom w:val="none" w:sz="0" w:space="0" w:color="auto"/>
            <w:right w:val="none" w:sz="0" w:space="0" w:color="auto"/>
          </w:divBdr>
        </w:div>
        <w:div w:id="599024071">
          <w:marLeft w:val="0"/>
          <w:marRight w:val="0"/>
          <w:marTop w:val="0"/>
          <w:marBottom w:val="0"/>
          <w:divBdr>
            <w:top w:val="none" w:sz="0" w:space="0" w:color="auto"/>
            <w:left w:val="none" w:sz="0" w:space="0" w:color="auto"/>
            <w:bottom w:val="none" w:sz="0" w:space="0" w:color="auto"/>
            <w:right w:val="none" w:sz="0" w:space="0" w:color="auto"/>
          </w:divBdr>
        </w:div>
        <w:div w:id="624845281">
          <w:marLeft w:val="0"/>
          <w:marRight w:val="0"/>
          <w:marTop w:val="0"/>
          <w:marBottom w:val="0"/>
          <w:divBdr>
            <w:top w:val="none" w:sz="0" w:space="0" w:color="auto"/>
            <w:left w:val="none" w:sz="0" w:space="0" w:color="auto"/>
            <w:bottom w:val="none" w:sz="0" w:space="0" w:color="auto"/>
            <w:right w:val="none" w:sz="0" w:space="0" w:color="auto"/>
          </w:divBdr>
        </w:div>
        <w:div w:id="657731069">
          <w:marLeft w:val="0"/>
          <w:marRight w:val="0"/>
          <w:marTop w:val="0"/>
          <w:marBottom w:val="0"/>
          <w:divBdr>
            <w:top w:val="none" w:sz="0" w:space="0" w:color="auto"/>
            <w:left w:val="none" w:sz="0" w:space="0" w:color="auto"/>
            <w:bottom w:val="none" w:sz="0" w:space="0" w:color="auto"/>
            <w:right w:val="none" w:sz="0" w:space="0" w:color="auto"/>
          </w:divBdr>
        </w:div>
        <w:div w:id="658846835">
          <w:marLeft w:val="0"/>
          <w:marRight w:val="0"/>
          <w:marTop w:val="0"/>
          <w:marBottom w:val="0"/>
          <w:divBdr>
            <w:top w:val="none" w:sz="0" w:space="0" w:color="auto"/>
            <w:left w:val="none" w:sz="0" w:space="0" w:color="auto"/>
            <w:bottom w:val="none" w:sz="0" w:space="0" w:color="auto"/>
            <w:right w:val="none" w:sz="0" w:space="0" w:color="auto"/>
          </w:divBdr>
        </w:div>
        <w:div w:id="672611094">
          <w:marLeft w:val="0"/>
          <w:marRight w:val="0"/>
          <w:marTop w:val="0"/>
          <w:marBottom w:val="0"/>
          <w:divBdr>
            <w:top w:val="none" w:sz="0" w:space="0" w:color="auto"/>
            <w:left w:val="none" w:sz="0" w:space="0" w:color="auto"/>
            <w:bottom w:val="none" w:sz="0" w:space="0" w:color="auto"/>
            <w:right w:val="none" w:sz="0" w:space="0" w:color="auto"/>
          </w:divBdr>
        </w:div>
        <w:div w:id="695421346">
          <w:marLeft w:val="0"/>
          <w:marRight w:val="0"/>
          <w:marTop w:val="0"/>
          <w:marBottom w:val="0"/>
          <w:divBdr>
            <w:top w:val="none" w:sz="0" w:space="0" w:color="auto"/>
            <w:left w:val="none" w:sz="0" w:space="0" w:color="auto"/>
            <w:bottom w:val="none" w:sz="0" w:space="0" w:color="auto"/>
            <w:right w:val="none" w:sz="0" w:space="0" w:color="auto"/>
          </w:divBdr>
        </w:div>
        <w:div w:id="730732394">
          <w:marLeft w:val="0"/>
          <w:marRight w:val="0"/>
          <w:marTop w:val="0"/>
          <w:marBottom w:val="0"/>
          <w:divBdr>
            <w:top w:val="none" w:sz="0" w:space="0" w:color="auto"/>
            <w:left w:val="none" w:sz="0" w:space="0" w:color="auto"/>
            <w:bottom w:val="none" w:sz="0" w:space="0" w:color="auto"/>
            <w:right w:val="none" w:sz="0" w:space="0" w:color="auto"/>
          </w:divBdr>
        </w:div>
        <w:div w:id="731269570">
          <w:marLeft w:val="0"/>
          <w:marRight w:val="0"/>
          <w:marTop w:val="0"/>
          <w:marBottom w:val="0"/>
          <w:divBdr>
            <w:top w:val="none" w:sz="0" w:space="0" w:color="auto"/>
            <w:left w:val="none" w:sz="0" w:space="0" w:color="auto"/>
            <w:bottom w:val="none" w:sz="0" w:space="0" w:color="auto"/>
            <w:right w:val="none" w:sz="0" w:space="0" w:color="auto"/>
          </w:divBdr>
        </w:div>
        <w:div w:id="740105098">
          <w:marLeft w:val="0"/>
          <w:marRight w:val="0"/>
          <w:marTop w:val="0"/>
          <w:marBottom w:val="0"/>
          <w:divBdr>
            <w:top w:val="none" w:sz="0" w:space="0" w:color="auto"/>
            <w:left w:val="none" w:sz="0" w:space="0" w:color="auto"/>
            <w:bottom w:val="none" w:sz="0" w:space="0" w:color="auto"/>
            <w:right w:val="none" w:sz="0" w:space="0" w:color="auto"/>
          </w:divBdr>
        </w:div>
        <w:div w:id="753818859">
          <w:marLeft w:val="0"/>
          <w:marRight w:val="0"/>
          <w:marTop w:val="0"/>
          <w:marBottom w:val="0"/>
          <w:divBdr>
            <w:top w:val="none" w:sz="0" w:space="0" w:color="auto"/>
            <w:left w:val="none" w:sz="0" w:space="0" w:color="auto"/>
            <w:bottom w:val="none" w:sz="0" w:space="0" w:color="auto"/>
            <w:right w:val="none" w:sz="0" w:space="0" w:color="auto"/>
          </w:divBdr>
        </w:div>
        <w:div w:id="756629805">
          <w:marLeft w:val="0"/>
          <w:marRight w:val="0"/>
          <w:marTop w:val="0"/>
          <w:marBottom w:val="0"/>
          <w:divBdr>
            <w:top w:val="none" w:sz="0" w:space="0" w:color="auto"/>
            <w:left w:val="none" w:sz="0" w:space="0" w:color="auto"/>
            <w:bottom w:val="none" w:sz="0" w:space="0" w:color="auto"/>
            <w:right w:val="none" w:sz="0" w:space="0" w:color="auto"/>
          </w:divBdr>
        </w:div>
        <w:div w:id="773593026">
          <w:marLeft w:val="0"/>
          <w:marRight w:val="0"/>
          <w:marTop w:val="0"/>
          <w:marBottom w:val="0"/>
          <w:divBdr>
            <w:top w:val="none" w:sz="0" w:space="0" w:color="auto"/>
            <w:left w:val="none" w:sz="0" w:space="0" w:color="auto"/>
            <w:bottom w:val="none" w:sz="0" w:space="0" w:color="auto"/>
            <w:right w:val="none" w:sz="0" w:space="0" w:color="auto"/>
          </w:divBdr>
        </w:div>
        <w:div w:id="797533873">
          <w:marLeft w:val="0"/>
          <w:marRight w:val="0"/>
          <w:marTop w:val="0"/>
          <w:marBottom w:val="0"/>
          <w:divBdr>
            <w:top w:val="none" w:sz="0" w:space="0" w:color="auto"/>
            <w:left w:val="none" w:sz="0" w:space="0" w:color="auto"/>
            <w:bottom w:val="none" w:sz="0" w:space="0" w:color="auto"/>
            <w:right w:val="none" w:sz="0" w:space="0" w:color="auto"/>
          </w:divBdr>
        </w:div>
        <w:div w:id="799418558">
          <w:marLeft w:val="0"/>
          <w:marRight w:val="0"/>
          <w:marTop w:val="0"/>
          <w:marBottom w:val="0"/>
          <w:divBdr>
            <w:top w:val="none" w:sz="0" w:space="0" w:color="auto"/>
            <w:left w:val="none" w:sz="0" w:space="0" w:color="auto"/>
            <w:bottom w:val="none" w:sz="0" w:space="0" w:color="auto"/>
            <w:right w:val="none" w:sz="0" w:space="0" w:color="auto"/>
          </w:divBdr>
        </w:div>
        <w:div w:id="833452004">
          <w:marLeft w:val="0"/>
          <w:marRight w:val="0"/>
          <w:marTop w:val="0"/>
          <w:marBottom w:val="0"/>
          <w:divBdr>
            <w:top w:val="none" w:sz="0" w:space="0" w:color="auto"/>
            <w:left w:val="none" w:sz="0" w:space="0" w:color="auto"/>
            <w:bottom w:val="none" w:sz="0" w:space="0" w:color="auto"/>
            <w:right w:val="none" w:sz="0" w:space="0" w:color="auto"/>
          </w:divBdr>
        </w:div>
        <w:div w:id="835152232">
          <w:marLeft w:val="0"/>
          <w:marRight w:val="0"/>
          <w:marTop w:val="0"/>
          <w:marBottom w:val="0"/>
          <w:divBdr>
            <w:top w:val="none" w:sz="0" w:space="0" w:color="auto"/>
            <w:left w:val="none" w:sz="0" w:space="0" w:color="auto"/>
            <w:bottom w:val="none" w:sz="0" w:space="0" w:color="auto"/>
            <w:right w:val="none" w:sz="0" w:space="0" w:color="auto"/>
          </w:divBdr>
        </w:div>
        <w:div w:id="842355135">
          <w:marLeft w:val="0"/>
          <w:marRight w:val="0"/>
          <w:marTop w:val="0"/>
          <w:marBottom w:val="0"/>
          <w:divBdr>
            <w:top w:val="none" w:sz="0" w:space="0" w:color="auto"/>
            <w:left w:val="none" w:sz="0" w:space="0" w:color="auto"/>
            <w:bottom w:val="none" w:sz="0" w:space="0" w:color="auto"/>
            <w:right w:val="none" w:sz="0" w:space="0" w:color="auto"/>
          </w:divBdr>
        </w:div>
        <w:div w:id="848563687">
          <w:marLeft w:val="0"/>
          <w:marRight w:val="0"/>
          <w:marTop w:val="0"/>
          <w:marBottom w:val="0"/>
          <w:divBdr>
            <w:top w:val="none" w:sz="0" w:space="0" w:color="auto"/>
            <w:left w:val="none" w:sz="0" w:space="0" w:color="auto"/>
            <w:bottom w:val="none" w:sz="0" w:space="0" w:color="auto"/>
            <w:right w:val="none" w:sz="0" w:space="0" w:color="auto"/>
          </w:divBdr>
        </w:div>
        <w:div w:id="858543259">
          <w:marLeft w:val="0"/>
          <w:marRight w:val="0"/>
          <w:marTop w:val="0"/>
          <w:marBottom w:val="0"/>
          <w:divBdr>
            <w:top w:val="none" w:sz="0" w:space="0" w:color="auto"/>
            <w:left w:val="none" w:sz="0" w:space="0" w:color="auto"/>
            <w:bottom w:val="none" w:sz="0" w:space="0" w:color="auto"/>
            <w:right w:val="none" w:sz="0" w:space="0" w:color="auto"/>
          </w:divBdr>
        </w:div>
        <w:div w:id="862288164">
          <w:marLeft w:val="0"/>
          <w:marRight w:val="0"/>
          <w:marTop w:val="0"/>
          <w:marBottom w:val="0"/>
          <w:divBdr>
            <w:top w:val="none" w:sz="0" w:space="0" w:color="auto"/>
            <w:left w:val="none" w:sz="0" w:space="0" w:color="auto"/>
            <w:bottom w:val="none" w:sz="0" w:space="0" w:color="auto"/>
            <w:right w:val="none" w:sz="0" w:space="0" w:color="auto"/>
          </w:divBdr>
        </w:div>
        <w:div w:id="928998747">
          <w:marLeft w:val="0"/>
          <w:marRight w:val="0"/>
          <w:marTop w:val="0"/>
          <w:marBottom w:val="0"/>
          <w:divBdr>
            <w:top w:val="none" w:sz="0" w:space="0" w:color="auto"/>
            <w:left w:val="none" w:sz="0" w:space="0" w:color="auto"/>
            <w:bottom w:val="none" w:sz="0" w:space="0" w:color="auto"/>
            <w:right w:val="none" w:sz="0" w:space="0" w:color="auto"/>
          </w:divBdr>
        </w:div>
        <w:div w:id="932862970">
          <w:marLeft w:val="0"/>
          <w:marRight w:val="0"/>
          <w:marTop w:val="0"/>
          <w:marBottom w:val="0"/>
          <w:divBdr>
            <w:top w:val="none" w:sz="0" w:space="0" w:color="auto"/>
            <w:left w:val="none" w:sz="0" w:space="0" w:color="auto"/>
            <w:bottom w:val="none" w:sz="0" w:space="0" w:color="auto"/>
            <w:right w:val="none" w:sz="0" w:space="0" w:color="auto"/>
          </w:divBdr>
        </w:div>
        <w:div w:id="965618447">
          <w:marLeft w:val="0"/>
          <w:marRight w:val="0"/>
          <w:marTop w:val="0"/>
          <w:marBottom w:val="0"/>
          <w:divBdr>
            <w:top w:val="none" w:sz="0" w:space="0" w:color="auto"/>
            <w:left w:val="none" w:sz="0" w:space="0" w:color="auto"/>
            <w:bottom w:val="none" w:sz="0" w:space="0" w:color="auto"/>
            <w:right w:val="none" w:sz="0" w:space="0" w:color="auto"/>
          </w:divBdr>
        </w:div>
        <w:div w:id="1023440637">
          <w:marLeft w:val="0"/>
          <w:marRight w:val="0"/>
          <w:marTop w:val="0"/>
          <w:marBottom w:val="0"/>
          <w:divBdr>
            <w:top w:val="none" w:sz="0" w:space="0" w:color="auto"/>
            <w:left w:val="none" w:sz="0" w:space="0" w:color="auto"/>
            <w:bottom w:val="none" w:sz="0" w:space="0" w:color="auto"/>
            <w:right w:val="none" w:sz="0" w:space="0" w:color="auto"/>
          </w:divBdr>
        </w:div>
        <w:div w:id="1035232110">
          <w:marLeft w:val="0"/>
          <w:marRight w:val="0"/>
          <w:marTop w:val="0"/>
          <w:marBottom w:val="0"/>
          <w:divBdr>
            <w:top w:val="none" w:sz="0" w:space="0" w:color="auto"/>
            <w:left w:val="none" w:sz="0" w:space="0" w:color="auto"/>
            <w:bottom w:val="none" w:sz="0" w:space="0" w:color="auto"/>
            <w:right w:val="none" w:sz="0" w:space="0" w:color="auto"/>
          </w:divBdr>
        </w:div>
        <w:div w:id="1046024352">
          <w:marLeft w:val="0"/>
          <w:marRight w:val="0"/>
          <w:marTop w:val="0"/>
          <w:marBottom w:val="0"/>
          <w:divBdr>
            <w:top w:val="none" w:sz="0" w:space="0" w:color="auto"/>
            <w:left w:val="none" w:sz="0" w:space="0" w:color="auto"/>
            <w:bottom w:val="none" w:sz="0" w:space="0" w:color="auto"/>
            <w:right w:val="none" w:sz="0" w:space="0" w:color="auto"/>
          </w:divBdr>
        </w:div>
        <w:div w:id="1049038621">
          <w:marLeft w:val="0"/>
          <w:marRight w:val="0"/>
          <w:marTop w:val="0"/>
          <w:marBottom w:val="0"/>
          <w:divBdr>
            <w:top w:val="none" w:sz="0" w:space="0" w:color="auto"/>
            <w:left w:val="none" w:sz="0" w:space="0" w:color="auto"/>
            <w:bottom w:val="none" w:sz="0" w:space="0" w:color="auto"/>
            <w:right w:val="none" w:sz="0" w:space="0" w:color="auto"/>
          </w:divBdr>
        </w:div>
        <w:div w:id="1103037055">
          <w:marLeft w:val="0"/>
          <w:marRight w:val="0"/>
          <w:marTop w:val="0"/>
          <w:marBottom w:val="0"/>
          <w:divBdr>
            <w:top w:val="none" w:sz="0" w:space="0" w:color="auto"/>
            <w:left w:val="none" w:sz="0" w:space="0" w:color="auto"/>
            <w:bottom w:val="none" w:sz="0" w:space="0" w:color="auto"/>
            <w:right w:val="none" w:sz="0" w:space="0" w:color="auto"/>
          </w:divBdr>
        </w:div>
        <w:div w:id="1109013366">
          <w:marLeft w:val="0"/>
          <w:marRight w:val="0"/>
          <w:marTop w:val="0"/>
          <w:marBottom w:val="0"/>
          <w:divBdr>
            <w:top w:val="none" w:sz="0" w:space="0" w:color="auto"/>
            <w:left w:val="none" w:sz="0" w:space="0" w:color="auto"/>
            <w:bottom w:val="none" w:sz="0" w:space="0" w:color="auto"/>
            <w:right w:val="none" w:sz="0" w:space="0" w:color="auto"/>
          </w:divBdr>
        </w:div>
        <w:div w:id="1130514034">
          <w:marLeft w:val="0"/>
          <w:marRight w:val="0"/>
          <w:marTop w:val="0"/>
          <w:marBottom w:val="0"/>
          <w:divBdr>
            <w:top w:val="none" w:sz="0" w:space="0" w:color="auto"/>
            <w:left w:val="none" w:sz="0" w:space="0" w:color="auto"/>
            <w:bottom w:val="none" w:sz="0" w:space="0" w:color="auto"/>
            <w:right w:val="none" w:sz="0" w:space="0" w:color="auto"/>
          </w:divBdr>
        </w:div>
        <w:div w:id="1143734812">
          <w:marLeft w:val="0"/>
          <w:marRight w:val="0"/>
          <w:marTop w:val="0"/>
          <w:marBottom w:val="0"/>
          <w:divBdr>
            <w:top w:val="none" w:sz="0" w:space="0" w:color="auto"/>
            <w:left w:val="none" w:sz="0" w:space="0" w:color="auto"/>
            <w:bottom w:val="none" w:sz="0" w:space="0" w:color="auto"/>
            <w:right w:val="none" w:sz="0" w:space="0" w:color="auto"/>
          </w:divBdr>
        </w:div>
        <w:div w:id="1177042569">
          <w:marLeft w:val="0"/>
          <w:marRight w:val="0"/>
          <w:marTop w:val="0"/>
          <w:marBottom w:val="0"/>
          <w:divBdr>
            <w:top w:val="none" w:sz="0" w:space="0" w:color="auto"/>
            <w:left w:val="none" w:sz="0" w:space="0" w:color="auto"/>
            <w:bottom w:val="none" w:sz="0" w:space="0" w:color="auto"/>
            <w:right w:val="none" w:sz="0" w:space="0" w:color="auto"/>
          </w:divBdr>
        </w:div>
        <w:div w:id="1178497028">
          <w:marLeft w:val="0"/>
          <w:marRight w:val="0"/>
          <w:marTop w:val="0"/>
          <w:marBottom w:val="0"/>
          <w:divBdr>
            <w:top w:val="none" w:sz="0" w:space="0" w:color="auto"/>
            <w:left w:val="none" w:sz="0" w:space="0" w:color="auto"/>
            <w:bottom w:val="none" w:sz="0" w:space="0" w:color="auto"/>
            <w:right w:val="none" w:sz="0" w:space="0" w:color="auto"/>
          </w:divBdr>
        </w:div>
        <w:div w:id="1216283862">
          <w:marLeft w:val="0"/>
          <w:marRight w:val="0"/>
          <w:marTop w:val="0"/>
          <w:marBottom w:val="0"/>
          <w:divBdr>
            <w:top w:val="none" w:sz="0" w:space="0" w:color="auto"/>
            <w:left w:val="none" w:sz="0" w:space="0" w:color="auto"/>
            <w:bottom w:val="none" w:sz="0" w:space="0" w:color="auto"/>
            <w:right w:val="none" w:sz="0" w:space="0" w:color="auto"/>
          </w:divBdr>
        </w:div>
        <w:div w:id="1221752460">
          <w:marLeft w:val="0"/>
          <w:marRight w:val="0"/>
          <w:marTop w:val="0"/>
          <w:marBottom w:val="0"/>
          <w:divBdr>
            <w:top w:val="none" w:sz="0" w:space="0" w:color="auto"/>
            <w:left w:val="none" w:sz="0" w:space="0" w:color="auto"/>
            <w:bottom w:val="none" w:sz="0" w:space="0" w:color="auto"/>
            <w:right w:val="none" w:sz="0" w:space="0" w:color="auto"/>
          </w:divBdr>
        </w:div>
        <w:div w:id="1238973555">
          <w:marLeft w:val="0"/>
          <w:marRight w:val="0"/>
          <w:marTop w:val="0"/>
          <w:marBottom w:val="0"/>
          <w:divBdr>
            <w:top w:val="none" w:sz="0" w:space="0" w:color="auto"/>
            <w:left w:val="none" w:sz="0" w:space="0" w:color="auto"/>
            <w:bottom w:val="none" w:sz="0" w:space="0" w:color="auto"/>
            <w:right w:val="none" w:sz="0" w:space="0" w:color="auto"/>
          </w:divBdr>
        </w:div>
        <w:div w:id="1285582052">
          <w:marLeft w:val="0"/>
          <w:marRight w:val="0"/>
          <w:marTop w:val="0"/>
          <w:marBottom w:val="0"/>
          <w:divBdr>
            <w:top w:val="none" w:sz="0" w:space="0" w:color="auto"/>
            <w:left w:val="none" w:sz="0" w:space="0" w:color="auto"/>
            <w:bottom w:val="none" w:sz="0" w:space="0" w:color="auto"/>
            <w:right w:val="none" w:sz="0" w:space="0" w:color="auto"/>
          </w:divBdr>
        </w:div>
        <w:div w:id="1286698005">
          <w:marLeft w:val="0"/>
          <w:marRight w:val="0"/>
          <w:marTop w:val="0"/>
          <w:marBottom w:val="0"/>
          <w:divBdr>
            <w:top w:val="none" w:sz="0" w:space="0" w:color="auto"/>
            <w:left w:val="none" w:sz="0" w:space="0" w:color="auto"/>
            <w:bottom w:val="none" w:sz="0" w:space="0" w:color="auto"/>
            <w:right w:val="none" w:sz="0" w:space="0" w:color="auto"/>
          </w:divBdr>
        </w:div>
        <w:div w:id="1298608595">
          <w:marLeft w:val="0"/>
          <w:marRight w:val="0"/>
          <w:marTop w:val="0"/>
          <w:marBottom w:val="0"/>
          <w:divBdr>
            <w:top w:val="none" w:sz="0" w:space="0" w:color="auto"/>
            <w:left w:val="none" w:sz="0" w:space="0" w:color="auto"/>
            <w:bottom w:val="none" w:sz="0" w:space="0" w:color="auto"/>
            <w:right w:val="none" w:sz="0" w:space="0" w:color="auto"/>
          </w:divBdr>
        </w:div>
        <w:div w:id="1301303721">
          <w:marLeft w:val="0"/>
          <w:marRight w:val="0"/>
          <w:marTop w:val="0"/>
          <w:marBottom w:val="0"/>
          <w:divBdr>
            <w:top w:val="none" w:sz="0" w:space="0" w:color="auto"/>
            <w:left w:val="none" w:sz="0" w:space="0" w:color="auto"/>
            <w:bottom w:val="none" w:sz="0" w:space="0" w:color="auto"/>
            <w:right w:val="none" w:sz="0" w:space="0" w:color="auto"/>
          </w:divBdr>
        </w:div>
        <w:div w:id="1317999257">
          <w:marLeft w:val="0"/>
          <w:marRight w:val="0"/>
          <w:marTop w:val="0"/>
          <w:marBottom w:val="0"/>
          <w:divBdr>
            <w:top w:val="none" w:sz="0" w:space="0" w:color="auto"/>
            <w:left w:val="none" w:sz="0" w:space="0" w:color="auto"/>
            <w:bottom w:val="none" w:sz="0" w:space="0" w:color="auto"/>
            <w:right w:val="none" w:sz="0" w:space="0" w:color="auto"/>
          </w:divBdr>
        </w:div>
        <w:div w:id="1329746634">
          <w:marLeft w:val="0"/>
          <w:marRight w:val="0"/>
          <w:marTop w:val="0"/>
          <w:marBottom w:val="0"/>
          <w:divBdr>
            <w:top w:val="none" w:sz="0" w:space="0" w:color="auto"/>
            <w:left w:val="none" w:sz="0" w:space="0" w:color="auto"/>
            <w:bottom w:val="none" w:sz="0" w:space="0" w:color="auto"/>
            <w:right w:val="none" w:sz="0" w:space="0" w:color="auto"/>
          </w:divBdr>
        </w:div>
        <w:div w:id="1330407904">
          <w:marLeft w:val="0"/>
          <w:marRight w:val="0"/>
          <w:marTop w:val="0"/>
          <w:marBottom w:val="0"/>
          <w:divBdr>
            <w:top w:val="none" w:sz="0" w:space="0" w:color="auto"/>
            <w:left w:val="none" w:sz="0" w:space="0" w:color="auto"/>
            <w:bottom w:val="none" w:sz="0" w:space="0" w:color="auto"/>
            <w:right w:val="none" w:sz="0" w:space="0" w:color="auto"/>
          </w:divBdr>
        </w:div>
        <w:div w:id="1343583372">
          <w:marLeft w:val="0"/>
          <w:marRight w:val="0"/>
          <w:marTop w:val="0"/>
          <w:marBottom w:val="0"/>
          <w:divBdr>
            <w:top w:val="none" w:sz="0" w:space="0" w:color="auto"/>
            <w:left w:val="none" w:sz="0" w:space="0" w:color="auto"/>
            <w:bottom w:val="none" w:sz="0" w:space="0" w:color="auto"/>
            <w:right w:val="none" w:sz="0" w:space="0" w:color="auto"/>
          </w:divBdr>
        </w:div>
        <w:div w:id="1367368967">
          <w:marLeft w:val="0"/>
          <w:marRight w:val="0"/>
          <w:marTop w:val="0"/>
          <w:marBottom w:val="0"/>
          <w:divBdr>
            <w:top w:val="none" w:sz="0" w:space="0" w:color="auto"/>
            <w:left w:val="none" w:sz="0" w:space="0" w:color="auto"/>
            <w:bottom w:val="none" w:sz="0" w:space="0" w:color="auto"/>
            <w:right w:val="none" w:sz="0" w:space="0" w:color="auto"/>
          </w:divBdr>
        </w:div>
        <w:div w:id="1367754082">
          <w:marLeft w:val="0"/>
          <w:marRight w:val="0"/>
          <w:marTop w:val="0"/>
          <w:marBottom w:val="0"/>
          <w:divBdr>
            <w:top w:val="none" w:sz="0" w:space="0" w:color="auto"/>
            <w:left w:val="none" w:sz="0" w:space="0" w:color="auto"/>
            <w:bottom w:val="none" w:sz="0" w:space="0" w:color="auto"/>
            <w:right w:val="none" w:sz="0" w:space="0" w:color="auto"/>
          </w:divBdr>
        </w:div>
        <w:div w:id="1370958968">
          <w:marLeft w:val="0"/>
          <w:marRight w:val="0"/>
          <w:marTop w:val="0"/>
          <w:marBottom w:val="0"/>
          <w:divBdr>
            <w:top w:val="none" w:sz="0" w:space="0" w:color="auto"/>
            <w:left w:val="none" w:sz="0" w:space="0" w:color="auto"/>
            <w:bottom w:val="none" w:sz="0" w:space="0" w:color="auto"/>
            <w:right w:val="none" w:sz="0" w:space="0" w:color="auto"/>
          </w:divBdr>
        </w:div>
        <w:div w:id="1376125878">
          <w:marLeft w:val="0"/>
          <w:marRight w:val="0"/>
          <w:marTop w:val="0"/>
          <w:marBottom w:val="0"/>
          <w:divBdr>
            <w:top w:val="none" w:sz="0" w:space="0" w:color="auto"/>
            <w:left w:val="none" w:sz="0" w:space="0" w:color="auto"/>
            <w:bottom w:val="none" w:sz="0" w:space="0" w:color="auto"/>
            <w:right w:val="none" w:sz="0" w:space="0" w:color="auto"/>
          </w:divBdr>
        </w:div>
        <w:div w:id="1389764580">
          <w:marLeft w:val="0"/>
          <w:marRight w:val="0"/>
          <w:marTop w:val="0"/>
          <w:marBottom w:val="0"/>
          <w:divBdr>
            <w:top w:val="none" w:sz="0" w:space="0" w:color="auto"/>
            <w:left w:val="none" w:sz="0" w:space="0" w:color="auto"/>
            <w:bottom w:val="none" w:sz="0" w:space="0" w:color="auto"/>
            <w:right w:val="none" w:sz="0" w:space="0" w:color="auto"/>
          </w:divBdr>
        </w:div>
        <w:div w:id="1436049884">
          <w:marLeft w:val="0"/>
          <w:marRight w:val="0"/>
          <w:marTop w:val="0"/>
          <w:marBottom w:val="0"/>
          <w:divBdr>
            <w:top w:val="none" w:sz="0" w:space="0" w:color="auto"/>
            <w:left w:val="none" w:sz="0" w:space="0" w:color="auto"/>
            <w:bottom w:val="none" w:sz="0" w:space="0" w:color="auto"/>
            <w:right w:val="none" w:sz="0" w:space="0" w:color="auto"/>
          </w:divBdr>
        </w:div>
        <w:div w:id="1443644810">
          <w:marLeft w:val="0"/>
          <w:marRight w:val="0"/>
          <w:marTop w:val="0"/>
          <w:marBottom w:val="0"/>
          <w:divBdr>
            <w:top w:val="none" w:sz="0" w:space="0" w:color="auto"/>
            <w:left w:val="none" w:sz="0" w:space="0" w:color="auto"/>
            <w:bottom w:val="none" w:sz="0" w:space="0" w:color="auto"/>
            <w:right w:val="none" w:sz="0" w:space="0" w:color="auto"/>
          </w:divBdr>
        </w:div>
        <w:div w:id="1476751993">
          <w:marLeft w:val="0"/>
          <w:marRight w:val="0"/>
          <w:marTop w:val="0"/>
          <w:marBottom w:val="0"/>
          <w:divBdr>
            <w:top w:val="none" w:sz="0" w:space="0" w:color="auto"/>
            <w:left w:val="none" w:sz="0" w:space="0" w:color="auto"/>
            <w:bottom w:val="none" w:sz="0" w:space="0" w:color="auto"/>
            <w:right w:val="none" w:sz="0" w:space="0" w:color="auto"/>
          </w:divBdr>
        </w:div>
        <w:div w:id="1480536742">
          <w:marLeft w:val="0"/>
          <w:marRight w:val="0"/>
          <w:marTop w:val="0"/>
          <w:marBottom w:val="0"/>
          <w:divBdr>
            <w:top w:val="none" w:sz="0" w:space="0" w:color="auto"/>
            <w:left w:val="none" w:sz="0" w:space="0" w:color="auto"/>
            <w:bottom w:val="none" w:sz="0" w:space="0" w:color="auto"/>
            <w:right w:val="none" w:sz="0" w:space="0" w:color="auto"/>
          </w:divBdr>
        </w:div>
        <w:div w:id="1483812165">
          <w:marLeft w:val="0"/>
          <w:marRight w:val="0"/>
          <w:marTop w:val="0"/>
          <w:marBottom w:val="0"/>
          <w:divBdr>
            <w:top w:val="none" w:sz="0" w:space="0" w:color="auto"/>
            <w:left w:val="none" w:sz="0" w:space="0" w:color="auto"/>
            <w:bottom w:val="none" w:sz="0" w:space="0" w:color="auto"/>
            <w:right w:val="none" w:sz="0" w:space="0" w:color="auto"/>
          </w:divBdr>
        </w:div>
        <w:div w:id="1491482708">
          <w:marLeft w:val="0"/>
          <w:marRight w:val="0"/>
          <w:marTop w:val="0"/>
          <w:marBottom w:val="0"/>
          <w:divBdr>
            <w:top w:val="none" w:sz="0" w:space="0" w:color="auto"/>
            <w:left w:val="none" w:sz="0" w:space="0" w:color="auto"/>
            <w:bottom w:val="none" w:sz="0" w:space="0" w:color="auto"/>
            <w:right w:val="none" w:sz="0" w:space="0" w:color="auto"/>
          </w:divBdr>
        </w:div>
        <w:div w:id="1522860492">
          <w:marLeft w:val="0"/>
          <w:marRight w:val="0"/>
          <w:marTop w:val="0"/>
          <w:marBottom w:val="0"/>
          <w:divBdr>
            <w:top w:val="none" w:sz="0" w:space="0" w:color="auto"/>
            <w:left w:val="none" w:sz="0" w:space="0" w:color="auto"/>
            <w:bottom w:val="none" w:sz="0" w:space="0" w:color="auto"/>
            <w:right w:val="none" w:sz="0" w:space="0" w:color="auto"/>
          </w:divBdr>
        </w:div>
        <w:div w:id="1539930553">
          <w:marLeft w:val="0"/>
          <w:marRight w:val="0"/>
          <w:marTop w:val="0"/>
          <w:marBottom w:val="0"/>
          <w:divBdr>
            <w:top w:val="none" w:sz="0" w:space="0" w:color="auto"/>
            <w:left w:val="none" w:sz="0" w:space="0" w:color="auto"/>
            <w:bottom w:val="none" w:sz="0" w:space="0" w:color="auto"/>
            <w:right w:val="none" w:sz="0" w:space="0" w:color="auto"/>
          </w:divBdr>
        </w:div>
        <w:div w:id="1576477975">
          <w:marLeft w:val="0"/>
          <w:marRight w:val="0"/>
          <w:marTop w:val="0"/>
          <w:marBottom w:val="0"/>
          <w:divBdr>
            <w:top w:val="none" w:sz="0" w:space="0" w:color="auto"/>
            <w:left w:val="none" w:sz="0" w:space="0" w:color="auto"/>
            <w:bottom w:val="none" w:sz="0" w:space="0" w:color="auto"/>
            <w:right w:val="none" w:sz="0" w:space="0" w:color="auto"/>
          </w:divBdr>
        </w:div>
        <w:div w:id="1578514768">
          <w:marLeft w:val="0"/>
          <w:marRight w:val="0"/>
          <w:marTop w:val="0"/>
          <w:marBottom w:val="0"/>
          <w:divBdr>
            <w:top w:val="none" w:sz="0" w:space="0" w:color="auto"/>
            <w:left w:val="none" w:sz="0" w:space="0" w:color="auto"/>
            <w:bottom w:val="none" w:sz="0" w:space="0" w:color="auto"/>
            <w:right w:val="none" w:sz="0" w:space="0" w:color="auto"/>
          </w:divBdr>
        </w:div>
        <w:div w:id="1588462943">
          <w:marLeft w:val="0"/>
          <w:marRight w:val="0"/>
          <w:marTop w:val="0"/>
          <w:marBottom w:val="0"/>
          <w:divBdr>
            <w:top w:val="none" w:sz="0" w:space="0" w:color="auto"/>
            <w:left w:val="none" w:sz="0" w:space="0" w:color="auto"/>
            <w:bottom w:val="none" w:sz="0" w:space="0" w:color="auto"/>
            <w:right w:val="none" w:sz="0" w:space="0" w:color="auto"/>
          </w:divBdr>
        </w:div>
        <w:div w:id="1592355609">
          <w:marLeft w:val="0"/>
          <w:marRight w:val="0"/>
          <w:marTop w:val="0"/>
          <w:marBottom w:val="0"/>
          <w:divBdr>
            <w:top w:val="none" w:sz="0" w:space="0" w:color="auto"/>
            <w:left w:val="none" w:sz="0" w:space="0" w:color="auto"/>
            <w:bottom w:val="none" w:sz="0" w:space="0" w:color="auto"/>
            <w:right w:val="none" w:sz="0" w:space="0" w:color="auto"/>
          </w:divBdr>
        </w:div>
        <w:div w:id="1607882409">
          <w:marLeft w:val="0"/>
          <w:marRight w:val="0"/>
          <w:marTop w:val="0"/>
          <w:marBottom w:val="0"/>
          <w:divBdr>
            <w:top w:val="none" w:sz="0" w:space="0" w:color="auto"/>
            <w:left w:val="none" w:sz="0" w:space="0" w:color="auto"/>
            <w:bottom w:val="none" w:sz="0" w:space="0" w:color="auto"/>
            <w:right w:val="none" w:sz="0" w:space="0" w:color="auto"/>
          </w:divBdr>
        </w:div>
        <w:div w:id="1628047109">
          <w:marLeft w:val="0"/>
          <w:marRight w:val="0"/>
          <w:marTop w:val="0"/>
          <w:marBottom w:val="0"/>
          <w:divBdr>
            <w:top w:val="none" w:sz="0" w:space="0" w:color="auto"/>
            <w:left w:val="none" w:sz="0" w:space="0" w:color="auto"/>
            <w:bottom w:val="none" w:sz="0" w:space="0" w:color="auto"/>
            <w:right w:val="none" w:sz="0" w:space="0" w:color="auto"/>
          </w:divBdr>
        </w:div>
        <w:div w:id="1631402256">
          <w:marLeft w:val="0"/>
          <w:marRight w:val="0"/>
          <w:marTop w:val="0"/>
          <w:marBottom w:val="0"/>
          <w:divBdr>
            <w:top w:val="none" w:sz="0" w:space="0" w:color="auto"/>
            <w:left w:val="none" w:sz="0" w:space="0" w:color="auto"/>
            <w:bottom w:val="none" w:sz="0" w:space="0" w:color="auto"/>
            <w:right w:val="none" w:sz="0" w:space="0" w:color="auto"/>
          </w:divBdr>
        </w:div>
        <w:div w:id="1652060739">
          <w:marLeft w:val="0"/>
          <w:marRight w:val="0"/>
          <w:marTop w:val="0"/>
          <w:marBottom w:val="0"/>
          <w:divBdr>
            <w:top w:val="none" w:sz="0" w:space="0" w:color="auto"/>
            <w:left w:val="none" w:sz="0" w:space="0" w:color="auto"/>
            <w:bottom w:val="none" w:sz="0" w:space="0" w:color="auto"/>
            <w:right w:val="none" w:sz="0" w:space="0" w:color="auto"/>
          </w:divBdr>
        </w:div>
        <w:div w:id="1667250079">
          <w:marLeft w:val="0"/>
          <w:marRight w:val="0"/>
          <w:marTop w:val="0"/>
          <w:marBottom w:val="0"/>
          <w:divBdr>
            <w:top w:val="none" w:sz="0" w:space="0" w:color="auto"/>
            <w:left w:val="none" w:sz="0" w:space="0" w:color="auto"/>
            <w:bottom w:val="none" w:sz="0" w:space="0" w:color="auto"/>
            <w:right w:val="none" w:sz="0" w:space="0" w:color="auto"/>
          </w:divBdr>
        </w:div>
        <w:div w:id="1677534097">
          <w:marLeft w:val="0"/>
          <w:marRight w:val="0"/>
          <w:marTop w:val="0"/>
          <w:marBottom w:val="0"/>
          <w:divBdr>
            <w:top w:val="none" w:sz="0" w:space="0" w:color="auto"/>
            <w:left w:val="none" w:sz="0" w:space="0" w:color="auto"/>
            <w:bottom w:val="none" w:sz="0" w:space="0" w:color="auto"/>
            <w:right w:val="none" w:sz="0" w:space="0" w:color="auto"/>
          </w:divBdr>
        </w:div>
        <w:div w:id="1693916751">
          <w:marLeft w:val="0"/>
          <w:marRight w:val="0"/>
          <w:marTop w:val="0"/>
          <w:marBottom w:val="0"/>
          <w:divBdr>
            <w:top w:val="none" w:sz="0" w:space="0" w:color="auto"/>
            <w:left w:val="none" w:sz="0" w:space="0" w:color="auto"/>
            <w:bottom w:val="none" w:sz="0" w:space="0" w:color="auto"/>
            <w:right w:val="none" w:sz="0" w:space="0" w:color="auto"/>
          </w:divBdr>
        </w:div>
        <w:div w:id="1702047019">
          <w:marLeft w:val="0"/>
          <w:marRight w:val="0"/>
          <w:marTop w:val="0"/>
          <w:marBottom w:val="0"/>
          <w:divBdr>
            <w:top w:val="none" w:sz="0" w:space="0" w:color="auto"/>
            <w:left w:val="none" w:sz="0" w:space="0" w:color="auto"/>
            <w:bottom w:val="none" w:sz="0" w:space="0" w:color="auto"/>
            <w:right w:val="none" w:sz="0" w:space="0" w:color="auto"/>
          </w:divBdr>
        </w:div>
        <w:div w:id="1710957940">
          <w:marLeft w:val="0"/>
          <w:marRight w:val="0"/>
          <w:marTop w:val="0"/>
          <w:marBottom w:val="0"/>
          <w:divBdr>
            <w:top w:val="none" w:sz="0" w:space="0" w:color="auto"/>
            <w:left w:val="none" w:sz="0" w:space="0" w:color="auto"/>
            <w:bottom w:val="none" w:sz="0" w:space="0" w:color="auto"/>
            <w:right w:val="none" w:sz="0" w:space="0" w:color="auto"/>
          </w:divBdr>
        </w:div>
        <w:div w:id="1736196511">
          <w:marLeft w:val="0"/>
          <w:marRight w:val="0"/>
          <w:marTop w:val="0"/>
          <w:marBottom w:val="0"/>
          <w:divBdr>
            <w:top w:val="none" w:sz="0" w:space="0" w:color="auto"/>
            <w:left w:val="none" w:sz="0" w:space="0" w:color="auto"/>
            <w:bottom w:val="none" w:sz="0" w:space="0" w:color="auto"/>
            <w:right w:val="none" w:sz="0" w:space="0" w:color="auto"/>
          </w:divBdr>
        </w:div>
        <w:div w:id="1751192776">
          <w:marLeft w:val="0"/>
          <w:marRight w:val="0"/>
          <w:marTop w:val="0"/>
          <w:marBottom w:val="0"/>
          <w:divBdr>
            <w:top w:val="none" w:sz="0" w:space="0" w:color="auto"/>
            <w:left w:val="none" w:sz="0" w:space="0" w:color="auto"/>
            <w:bottom w:val="none" w:sz="0" w:space="0" w:color="auto"/>
            <w:right w:val="none" w:sz="0" w:space="0" w:color="auto"/>
          </w:divBdr>
        </w:div>
        <w:div w:id="1754660914">
          <w:marLeft w:val="0"/>
          <w:marRight w:val="0"/>
          <w:marTop w:val="0"/>
          <w:marBottom w:val="0"/>
          <w:divBdr>
            <w:top w:val="none" w:sz="0" w:space="0" w:color="auto"/>
            <w:left w:val="none" w:sz="0" w:space="0" w:color="auto"/>
            <w:bottom w:val="none" w:sz="0" w:space="0" w:color="auto"/>
            <w:right w:val="none" w:sz="0" w:space="0" w:color="auto"/>
          </w:divBdr>
        </w:div>
        <w:div w:id="1772359727">
          <w:marLeft w:val="0"/>
          <w:marRight w:val="0"/>
          <w:marTop w:val="0"/>
          <w:marBottom w:val="0"/>
          <w:divBdr>
            <w:top w:val="none" w:sz="0" w:space="0" w:color="auto"/>
            <w:left w:val="none" w:sz="0" w:space="0" w:color="auto"/>
            <w:bottom w:val="none" w:sz="0" w:space="0" w:color="auto"/>
            <w:right w:val="none" w:sz="0" w:space="0" w:color="auto"/>
          </w:divBdr>
        </w:div>
        <w:div w:id="1804224935">
          <w:marLeft w:val="0"/>
          <w:marRight w:val="0"/>
          <w:marTop w:val="0"/>
          <w:marBottom w:val="0"/>
          <w:divBdr>
            <w:top w:val="none" w:sz="0" w:space="0" w:color="auto"/>
            <w:left w:val="none" w:sz="0" w:space="0" w:color="auto"/>
            <w:bottom w:val="none" w:sz="0" w:space="0" w:color="auto"/>
            <w:right w:val="none" w:sz="0" w:space="0" w:color="auto"/>
          </w:divBdr>
        </w:div>
        <w:div w:id="1813477181">
          <w:marLeft w:val="0"/>
          <w:marRight w:val="0"/>
          <w:marTop w:val="0"/>
          <w:marBottom w:val="0"/>
          <w:divBdr>
            <w:top w:val="none" w:sz="0" w:space="0" w:color="auto"/>
            <w:left w:val="none" w:sz="0" w:space="0" w:color="auto"/>
            <w:bottom w:val="none" w:sz="0" w:space="0" w:color="auto"/>
            <w:right w:val="none" w:sz="0" w:space="0" w:color="auto"/>
          </w:divBdr>
        </w:div>
        <w:div w:id="1823230705">
          <w:marLeft w:val="0"/>
          <w:marRight w:val="0"/>
          <w:marTop w:val="0"/>
          <w:marBottom w:val="0"/>
          <w:divBdr>
            <w:top w:val="none" w:sz="0" w:space="0" w:color="auto"/>
            <w:left w:val="none" w:sz="0" w:space="0" w:color="auto"/>
            <w:bottom w:val="none" w:sz="0" w:space="0" w:color="auto"/>
            <w:right w:val="none" w:sz="0" w:space="0" w:color="auto"/>
          </w:divBdr>
        </w:div>
        <w:div w:id="1827503568">
          <w:marLeft w:val="0"/>
          <w:marRight w:val="0"/>
          <w:marTop w:val="0"/>
          <w:marBottom w:val="0"/>
          <w:divBdr>
            <w:top w:val="none" w:sz="0" w:space="0" w:color="auto"/>
            <w:left w:val="none" w:sz="0" w:space="0" w:color="auto"/>
            <w:bottom w:val="none" w:sz="0" w:space="0" w:color="auto"/>
            <w:right w:val="none" w:sz="0" w:space="0" w:color="auto"/>
          </w:divBdr>
        </w:div>
        <w:div w:id="1833714399">
          <w:marLeft w:val="0"/>
          <w:marRight w:val="0"/>
          <w:marTop w:val="0"/>
          <w:marBottom w:val="0"/>
          <w:divBdr>
            <w:top w:val="none" w:sz="0" w:space="0" w:color="auto"/>
            <w:left w:val="none" w:sz="0" w:space="0" w:color="auto"/>
            <w:bottom w:val="none" w:sz="0" w:space="0" w:color="auto"/>
            <w:right w:val="none" w:sz="0" w:space="0" w:color="auto"/>
          </w:divBdr>
        </w:div>
        <w:div w:id="1837916931">
          <w:marLeft w:val="0"/>
          <w:marRight w:val="0"/>
          <w:marTop w:val="0"/>
          <w:marBottom w:val="0"/>
          <w:divBdr>
            <w:top w:val="none" w:sz="0" w:space="0" w:color="auto"/>
            <w:left w:val="none" w:sz="0" w:space="0" w:color="auto"/>
            <w:bottom w:val="none" w:sz="0" w:space="0" w:color="auto"/>
            <w:right w:val="none" w:sz="0" w:space="0" w:color="auto"/>
          </w:divBdr>
        </w:div>
        <w:div w:id="1843425148">
          <w:marLeft w:val="0"/>
          <w:marRight w:val="0"/>
          <w:marTop w:val="0"/>
          <w:marBottom w:val="0"/>
          <w:divBdr>
            <w:top w:val="none" w:sz="0" w:space="0" w:color="auto"/>
            <w:left w:val="none" w:sz="0" w:space="0" w:color="auto"/>
            <w:bottom w:val="none" w:sz="0" w:space="0" w:color="auto"/>
            <w:right w:val="none" w:sz="0" w:space="0" w:color="auto"/>
          </w:divBdr>
        </w:div>
        <w:div w:id="1859350002">
          <w:marLeft w:val="0"/>
          <w:marRight w:val="0"/>
          <w:marTop w:val="0"/>
          <w:marBottom w:val="0"/>
          <w:divBdr>
            <w:top w:val="none" w:sz="0" w:space="0" w:color="auto"/>
            <w:left w:val="none" w:sz="0" w:space="0" w:color="auto"/>
            <w:bottom w:val="none" w:sz="0" w:space="0" w:color="auto"/>
            <w:right w:val="none" w:sz="0" w:space="0" w:color="auto"/>
          </w:divBdr>
        </w:div>
        <w:div w:id="1860506751">
          <w:marLeft w:val="0"/>
          <w:marRight w:val="0"/>
          <w:marTop w:val="0"/>
          <w:marBottom w:val="0"/>
          <w:divBdr>
            <w:top w:val="none" w:sz="0" w:space="0" w:color="auto"/>
            <w:left w:val="none" w:sz="0" w:space="0" w:color="auto"/>
            <w:bottom w:val="none" w:sz="0" w:space="0" w:color="auto"/>
            <w:right w:val="none" w:sz="0" w:space="0" w:color="auto"/>
          </w:divBdr>
        </w:div>
        <w:div w:id="1865168884">
          <w:marLeft w:val="0"/>
          <w:marRight w:val="0"/>
          <w:marTop w:val="0"/>
          <w:marBottom w:val="0"/>
          <w:divBdr>
            <w:top w:val="none" w:sz="0" w:space="0" w:color="auto"/>
            <w:left w:val="none" w:sz="0" w:space="0" w:color="auto"/>
            <w:bottom w:val="none" w:sz="0" w:space="0" w:color="auto"/>
            <w:right w:val="none" w:sz="0" w:space="0" w:color="auto"/>
          </w:divBdr>
        </w:div>
        <w:div w:id="1881867320">
          <w:marLeft w:val="0"/>
          <w:marRight w:val="0"/>
          <w:marTop w:val="0"/>
          <w:marBottom w:val="0"/>
          <w:divBdr>
            <w:top w:val="none" w:sz="0" w:space="0" w:color="auto"/>
            <w:left w:val="none" w:sz="0" w:space="0" w:color="auto"/>
            <w:bottom w:val="none" w:sz="0" w:space="0" w:color="auto"/>
            <w:right w:val="none" w:sz="0" w:space="0" w:color="auto"/>
          </w:divBdr>
        </w:div>
        <w:div w:id="1889029622">
          <w:marLeft w:val="0"/>
          <w:marRight w:val="0"/>
          <w:marTop w:val="0"/>
          <w:marBottom w:val="0"/>
          <w:divBdr>
            <w:top w:val="none" w:sz="0" w:space="0" w:color="auto"/>
            <w:left w:val="none" w:sz="0" w:space="0" w:color="auto"/>
            <w:bottom w:val="none" w:sz="0" w:space="0" w:color="auto"/>
            <w:right w:val="none" w:sz="0" w:space="0" w:color="auto"/>
          </w:divBdr>
        </w:div>
        <w:div w:id="1902910636">
          <w:marLeft w:val="0"/>
          <w:marRight w:val="0"/>
          <w:marTop w:val="0"/>
          <w:marBottom w:val="0"/>
          <w:divBdr>
            <w:top w:val="none" w:sz="0" w:space="0" w:color="auto"/>
            <w:left w:val="none" w:sz="0" w:space="0" w:color="auto"/>
            <w:bottom w:val="none" w:sz="0" w:space="0" w:color="auto"/>
            <w:right w:val="none" w:sz="0" w:space="0" w:color="auto"/>
          </w:divBdr>
        </w:div>
        <w:div w:id="1935044165">
          <w:marLeft w:val="0"/>
          <w:marRight w:val="0"/>
          <w:marTop w:val="0"/>
          <w:marBottom w:val="0"/>
          <w:divBdr>
            <w:top w:val="none" w:sz="0" w:space="0" w:color="auto"/>
            <w:left w:val="none" w:sz="0" w:space="0" w:color="auto"/>
            <w:bottom w:val="none" w:sz="0" w:space="0" w:color="auto"/>
            <w:right w:val="none" w:sz="0" w:space="0" w:color="auto"/>
          </w:divBdr>
        </w:div>
        <w:div w:id="1935087398">
          <w:marLeft w:val="0"/>
          <w:marRight w:val="0"/>
          <w:marTop w:val="0"/>
          <w:marBottom w:val="0"/>
          <w:divBdr>
            <w:top w:val="none" w:sz="0" w:space="0" w:color="auto"/>
            <w:left w:val="none" w:sz="0" w:space="0" w:color="auto"/>
            <w:bottom w:val="none" w:sz="0" w:space="0" w:color="auto"/>
            <w:right w:val="none" w:sz="0" w:space="0" w:color="auto"/>
          </w:divBdr>
        </w:div>
        <w:div w:id="1936086246">
          <w:marLeft w:val="0"/>
          <w:marRight w:val="0"/>
          <w:marTop w:val="0"/>
          <w:marBottom w:val="0"/>
          <w:divBdr>
            <w:top w:val="none" w:sz="0" w:space="0" w:color="auto"/>
            <w:left w:val="none" w:sz="0" w:space="0" w:color="auto"/>
            <w:bottom w:val="none" w:sz="0" w:space="0" w:color="auto"/>
            <w:right w:val="none" w:sz="0" w:space="0" w:color="auto"/>
          </w:divBdr>
        </w:div>
        <w:div w:id="1960381383">
          <w:marLeft w:val="0"/>
          <w:marRight w:val="0"/>
          <w:marTop w:val="0"/>
          <w:marBottom w:val="0"/>
          <w:divBdr>
            <w:top w:val="none" w:sz="0" w:space="0" w:color="auto"/>
            <w:left w:val="none" w:sz="0" w:space="0" w:color="auto"/>
            <w:bottom w:val="none" w:sz="0" w:space="0" w:color="auto"/>
            <w:right w:val="none" w:sz="0" w:space="0" w:color="auto"/>
          </w:divBdr>
        </w:div>
        <w:div w:id="1965112035">
          <w:marLeft w:val="0"/>
          <w:marRight w:val="0"/>
          <w:marTop w:val="0"/>
          <w:marBottom w:val="0"/>
          <w:divBdr>
            <w:top w:val="none" w:sz="0" w:space="0" w:color="auto"/>
            <w:left w:val="none" w:sz="0" w:space="0" w:color="auto"/>
            <w:bottom w:val="none" w:sz="0" w:space="0" w:color="auto"/>
            <w:right w:val="none" w:sz="0" w:space="0" w:color="auto"/>
          </w:divBdr>
        </w:div>
        <w:div w:id="1993637033">
          <w:marLeft w:val="0"/>
          <w:marRight w:val="0"/>
          <w:marTop w:val="0"/>
          <w:marBottom w:val="0"/>
          <w:divBdr>
            <w:top w:val="none" w:sz="0" w:space="0" w:color="auto"/>
            <w:left w:val="none" w:sz="0" w:space="0" w:color="auto"/>
            <w:bottom w:val="none" w:sz="0" w:space="0" w:color="auto"/>
            <w:right w:val="none" w:sz="0" w:space="0" w:color="auto"/>
          </w:divBdr>
        </w:div>
        <w:div w:id="1994480357">
          <w:marLeft w:val="0"/>
          <w:marRight w:val="0"/>
          <w:marTop w:val="0"/>
          <w:marBottom w:val="0"/>
          <w:divBdr>
            <w:top w:val="none" w:sz="0" w:space="0" w:color="auto"/>
            <w:left w:val="none" w:sz="0" w:space="0" w:color="auto"/>
            <w:bottom w:val="none" w:sz="0" w:space="0" w:color="auto"/>
            <w:right w:val="none" w:sz="0" w:space="0" w:color="auto"/>
          </w:divBdr>
        </w:div>
        <w:div w:id="2006398480">
          <w:marLeft w:val="0"/>
          <w:marRight w:val="0"/>
          <w:marTop w:val="0"/>
          <w:marBottom w:val="0"/>
          <w:divBdr>
            <w:top w:val="none" w:sz="0" w:space="0" w:color="auto"/>
            <w:left w:val="none" w:sz="0" w:space="0" w:color="auto"/>
            <w:bottom w:val="none" w:sz="0" w:space="0" w:color="auto"/>
            <w:right w:val="none" w:sz="0" w:space="0" w:color="auto"/>
          </w:divBdr>
        </w:div>
        <w:div w:id="2024742043">
          <w:marLeft w:val="0"/>
          <w:marRight w:val="0"/>
          <w:marTop w:val="0"/>
          <w:marBottom w:val="0"/>
          <w:divBdr>
            <w:top w:val="none" w:sz="0" w:space="0" w:color="auto"/>
            <w:left w:val="none" w:sz="0" w:space="0" w:color="auto"/>
            <w:bottom w:val="none" w:sz="0" w:space="0" w:color="auto"/>
            <w:right w:val="none" w:sz="0" w:space="0" w:color="auto"/>
          </w:divBdr>
        </w:div>
        <w:div w:id="2029327020">
          <w:marLeft w:val="0"/>
          <w:marRight w:val="0"/>
          <w:marTop w:val="0"/>
          <w:marBottom w:val="0"/>
          <w:divBdr>
            <w:top w:val="none" w:sz="0" w:space="0" w:color="auto"/>
            <w:left w:val="none" w:sz="0" w:space="0" w:color="auto"/>
            <w:bottom w:val="none" w:sz="0" w:space="0" w:color="auto"/>
            <w:right w:val="none" w:sz="0" w:space="0" w:color="auto"/>
          </w:divBdr>
        </w:div>
        <w:div w:id="2044211911">
          <w:marLeft w:val="0"/>
          <w:marRight w:val="0"/>
          <w:marTop w:val="0"/>
          <w:marBottom w:val="0"/>
          <w:divBdr>
            <w:top w:val="none" w:sz="0" w:space="0" w:color="auto"/>
            <w:left w:val="none" w:sz="0" w:space="0" w:color="auto"/>
            <w:bottom w:val="none" w:sz="0" w:space="0" w:color="auto"/>
            <w:right w:val="none" w:sz="0" w:space="0" w:color="auto"/>
          </w:divBdr>
        </w:div>
        <w:div w:id="2075278896">
          <w:marLeft w:val="0"/>
          <w:marRight w:val="0"/>
          <w:marTop w:val="0"/>
          <w:marBottom w:val="0"/>
          <w:divBdr>
            <w:top w:val="none" w:sz="0" w:space="0" w:color="auto"/>
            <w:left w:val="none" w:sz="0" w:space="0" w:color="auto"/>
            <w:bottom w:val="none" w:sz="0" w:space="0" w:color="auto"/>
            <w:right w:val="none" w:sz="0" w:space="0" w:color="auto"/>
          </w:divBdr>
        </w:div>
        <w:div w:id="2094886105">
          <w:marLeft w:val="0"/>
          <w:marRight w:val="0"/>
          <w:marTop w:val="0"/>
          <w:marBottom w:val="0"/>
          <w:divBdr>
            <w:top w:val="none" w:sz="0" w:space="0" w:color="auto"/>
            <w:left w:val="none" w:sz="0" w:space="0" w:color="auto"/>
            <w:bottom w:val="none" w:sz="0" w:space="0" w:color="auto"/>
            <w:right w:val="none" w:sz="0" w:space="0" w:color="auto"/>
          </w:divBdr>
        </w:div>
        <w:div w:id="2108043221">
          <w:marLeft w:val="0"/>
          <w:marRight w:val="0"/>
          <w:marTop w:val="0"/>
          <w:marBottom w:val="0"/>
          <w:divBdr>
            <w:top w:val="none" w:sz="0" w:space="0" w:color="auto"/>
            <w:left w:val="none" w:sz="0" w:space="0" w:color="auto"/>
            <w:bottom w:val="none" w:sz="0" w:space="0" w:color="auto"/>
            <w:right w:val="none" w:sz="0" w:space="0" w:color="auto"/>
          </w:divBdr>
        </w:div>
        <w:div w:id="2128547771">
          <w:marLeft w:val="0"/>
          <w:marRight w:val="0"/>
          <w:marTop w:val="0"/>
          <w:marBottom w:val="0"/>
          <w:divBdr>
            <w:top w:val="none" w:sz="0" w:space="0" w:color="auto"/>
            <w:left w:val="none" w:sz="0" w:space="0" w:color="auto"/>
            <w:bottom w:val="none" w:sz="0" w:space="0" w:color="auto"/>
            <w:right w:val="none" w:sz="0" w:space="0" w:color="auto"/>
          </w:divBdr>
        </w:div>
      </w:divsChild>
    </w:div>
    <w:div w:id="964849828">
      <w:bodyDiv w:val="1"/>
      <w:marLeft w:val="0"/>
      <w:marRight w:val="0"/>
      <w:marTop w:val="0"/>
      <w:marBottom w:val="0"/>
      <w:divBdr>
        <w:top w:val="none" w:sz="0" w:space="0" w:color="auto"/>
        <w:left w:val="none" w:sz="0" w:space="0" w:color="auto"/>
        <w:bottom w:val="none" w:sz="0" w:space="0" w:color="auto"/>
        <w:right w:val="none" w:sz="0" w:space="0" w:color="auto"/>
      </w:divBdr>
    </w:div>
    <w:div w:id="971054714">
      <w:bodyDiv w:val="1"/>
      <w:marLeft w:val="0"/>
      <w:marRight w:val="0"/>
      <w:marTop w:val="0"/>
      <w:marBottom w:val="0"/>
      <w:divBdr>
        <w:top w:val="none" w:sz="0" w:space="0" w:color="auto"/>
        <w:left w:val="none" w:sz="0" w:space="0" w:color="auto"/>
        <w:bottom w:val="none" w:sz="0" w:space="0" w:color="auto"/>
        <w:right w:val="none" w:sz="0" w:space="0" w:color="auto"/>
      </w:divBdr>
    </w:div>
    <w:div w:id="1065840786">
      <w:bodyDiv w:val="1"/>
      <w:marLeft w:val="0"/>
      <w:marRight w:val="0"/>
      <w:marTop w:val="0"/>
      <w:marBottom w:val="0"/>
      <w:divBdr>
        <w:top w:val="none" w:sz="0" w:space="0" w:color="auto"/>
        <w:left w:val="none" w:sz="0" w:space="0" w:color="auto"/>
        <w:bottom w:val="none" w:sz="0" w:space="0" w:color="auto"/>
        <w:right w:val="none" w:sz="0" w:space="0" w:color="auto"/>
      </w:divBdr>
    </w:div>
    <w:div w:id="1576544899">
      <w:bodyDiv w:val="1"/>
      <w:marLeft w:val="0"/>
      <w:marRight w:val="0"/>
      <w:marTop w:val="0"/>
      <w:marBottom w:val="0"/>
      <w:divBdr>
        <w:top w:val="none" w:sz="0" w:space="0" w:color="auto"/>
        <w:left w:val="none" w:sz="0" w:space="0" w:color="auto"/>
        <w:bottom w:val="none" w:sz="0" w:space="0" w:color="auto"/>
        <w:right w:val="none" w:sz="0" w:space="0" w:color="auto"/>
      </w:divBdr>
    </w:div>
    <w:div w:id="1741243530">
      <w:bodyDiv w:val="1"/>
      <w:marLeft w:val="0"/>
      <w:marRight w:val="0"/>
      <w:marTop w:val="0"/>
      <w:marBottom w:val="0"/>
      <w:divBdr>
        <w:top w:val="none" w:sz="0" w:space="0" w:color="auto"/>
        <w:left w:val="none" w:sz="0" w:space="0" w:color="auto"/>
        <w:bottom w:val="none" w:sz="0" w:space="0" w:color="auto"/>
        <w:right w:val="none" w:sz="0" w:space="0" w:color="auto"/>
      </w:divBdr>
      <w:divsChild>
        <w:div w:id="106656075">
          <w:marLeft w:val="0"/>
          <w:marRight w:val="0"/>
          <w:marTop w:val="0"/>
          <w:marBottom w:val="0"/>
          <w:divBdr>
            <w:top w:val="none" w:sz="0" w:space="0" w:color="auto"/>
            <w:left w:val="none" w:sz="0" w:space="0" w:color="auto"/>
            <w:bottom w:val="none" w:sz="0" w:space="0" w:color="auto"/>
            <w:right w:val="none" w:sz="0" w:space="0" w:color="auto"/>
          </w:divBdr>
        </w:div>
        <w:div w:id="129710231">
          <w:marLeft w:val="0"/>
          <w:marRight w:val="0"/>
          <w:marTop w:val="0"/>
          <w:marBottom w:val="0"/>
          <w:divBdr>
            <w:top w:val="none" w:sz="0" w:space="0" w:color="auto"/>
            <w:left w:val="none" w:sz="0" w:space="0" w:color="auto"/>
            <w:bottom w:val="none" w:sz="0" w:space="0" w:color="auto"/>
            <w:right w:val="none" w:sz="0" w:space="0" w:color="auto"/>
          </w:divBdr>
        </w:div>
        <w:div w:id="136655479">
          <w:marLeft w:val="0"/>
          <w:marRight w:val="0"/>
          <w:marTop w:val="0"/>
          <w:marBottom w:val="0"/>
          <w:divBdr>
            <w:top w:val="none" w:sz="0" w:space="0" w:color="auto"/>
            <w:left w:val="none" w:sz="0" w:space="0" w:color="auto"/>
            <w:bottom w:val="none" w:sz="0" w:space="0" w:color="auto"/>
            <w:right w:val="none" w:sz="0" w:space="0" w:color="auto"/>
          </w:divBdr>
        </w:div>
        <w:div w:id="167988397">
          <w:marLeft w:val="0"/>
          <w:marRight w:val="0"/>
          <w:marTop w:val="0"/>
          <w:marBottom w:val="0"/>
          <w:divBdr>
            <w:top w:val="none" w:sz="0" w:space="0" w:color="auto"/>
            <w:left w:val="none" w:sz="0" w:space="0" w:color="auto"/>
            <w:bottom w:val="none" w:sz="0" w:space="0" w:color="auto"/>
            <w:right w:val="none" w:sz="0" w:space="0" w:color="auto"/>
          </w:divBdr>
        </w:div>
        <w:div w:id="175341050">
          <w:marLeft w:val="0"/>
          <w:marRight w:val="0"/>
          <w:marTop w:val="0"/>
          <w:marBottom w:val="0"/>
          <w:divBdr>
            <w:top w:val="none" w:sz="0" w:space="0" w:color="auto"/>
            <w:left w:val="none" w:sz="0" w:space="0" w:color="auto"/>
            <w:bottom w:val="none" w:sz="0" w:space="0" w:color="auto"/>
            <w:right w:val="none" w:sz="0" w:space="0" w:color="auto"/>
          </w:divBdr>
        </w:div>
        <w:div w:id="187643672">
          <w:marLeft w:val="0"/>
          <w:marRight w:val="0"/>
          <w:marTop w:val="0"/>
          <w:marBottom w:val="0"/>
          <w:divBdr>
            <w:top w:val="none" w:sz="0" w:space="0" w:color="auto"/>
            <w:left w:val="none" w:sz="0" w:space="0" w:color="auto"/>
            <w:bottom w:val="none" w:sz="0" w:space="0" w:color="auto"/>
            <w:right w:val="none" w:sz="0" w:space="0" w:color="auto"/>
          </w:divBdr>
        </w:div>
        <w:div w:id="385488876">
          <w:marLeft w:val="0"/>
          <w:marRight w:val="0"/>
          <w:marTop w:val="0"/>
          <w:marBottom w:val="0"/>
          <w:divBdr>
            <w:top w:val="none" w:sz="0" w:space="0" w:color="auto"/>
            <w:left w:val="none" w:sz="0" w:space="0" w:color="auto"/>
            <w:bottom w:val="none" w:sz="0" w:space="0" w:color="auto"/>
            <w:right w:val="none" w:sz="0" w:space="0" w:color="auto"/>
          </w:divBdr>
        </w:div>
        <w:div w:id="395013538">
          <w:marLeft w:val="0"/>
          <w:marRight w:val="0"/>
          <w:marTop w:val="0"/>
          <w:marBottom w:val="0"/>
          <w:divBdr>
            <w:top w:val="none" w:sz="0" w:space="0" w:color="auto"/>
            <w:left w:val="none" w:sz="0" w:space="0" w:color="auto"/>
            <w:bottom w:val="none" w:sz="0" w:space="0" w:color="auto"/>
            <w:right w:val="none" w:sz="0" w:space="0" w:color="auto"/>
          </w:divBdr>
        </w:div>
        <w:div w:id="445546009">
          <w:marLeft w:val="0"/>
          <w:marRight w:val="0"/>
          <w:marTop w:val="0"/>
          <w:marBottom w:val="0"/>
          <w:divBdr>
            <w:top w:val="none" w:sz="0" w:space="0" w:color="auto"/>
            <w:left w:val="none" w:sz="0" w:space="0" w:color="auto"/>
            <w:bottom w:val="none" w:sz="0" w:space="0" w:color="auto"/>
            <w:right w:val="none" w:sz="0" w:space="0" w:color="auto"/>
          </w:divBdr>
        </w:div>
        <w:div w:id="483741572">
          <w:marLeft w:val="0"/>
          <w:marRight w:val="0"/>
          <w:marTop w:val="0"/>
          <w:marBottom w:val="0"/>
          <w:divBdr>
            <w:top w:val="none" w:sz="0" w:space="0" w:color="auto"/>
            <w:left w:val="none" w:sz="0" w:space="0" w:color="auto"/>
            <w:bottom w:val="none" w:sz="0" w:space="0" w:color="auto"/>
            <w:right w:val="none" w:sz="0" w:space="0" w:color="auto"/>
          </w:divBdr>
        </w:div>
        <w:div w:id="505249555">
          <w:marLeft w:val="0"/>
          <w:marRight w:val="0"/>
          <w:marTop w:val="0"/>
          <w:marBottom w:val="0"/>
          <w:divBdr>
            <w:top w:val="none" w:sz="0" w:space="0" w:color="auto"/>
            <w:left w:val="none" w:sz="0" w:space="0" w:color="auto"/>
            <w:bottom w:val="none" w:sz="0" w:space="0" w:color="auto"/>
            <w:right w:val="none" w:sz="0" w:space="0" w:color="auto"/>
          </w:divBdr>
        </w:div>
        <w:div w:id="507328674">
          <w:marLeft w:val="0"/>
          <w:marRight w:val="0"/>
          <w:marTop w:val="0"/>
          <w:marBottom w:val="0"/>
          <w:divBdr>
            <w:top w:val="none" w:sz="0" w:space="0" w:color="auto"/>
            <w:left w:val="none" w:sz="0" w:space="0" w:color="auto"/>
            <w:bottom w:val="none" w:sz="0" w:space="0" w:color="auto"/>
            <w:right w:val="none" w:sz="0" w:space="0" w:color="auto"/>
          </w:divBdr>
        </w:div>
        <w:div w:id="535116827">
          <w:marLeft w:val="0"/>
          <w:marRight w:val="0"/>
          <w:marTop w:val="0"/>
          <w:marBottom w:val="0"/>
          <w:divBdr>
            <w:top w:val="none" w:sz="0" w:space="0" w:color="auto"/>
            <w:left w:val="none" w:sz="0" w:space="0" w:color="auto"/>
            <w:bottom w:val="none" w:sz="0" w:space="0" w:color="auto"/>
            <w:right w:val="none" w:sz="0" w:space="0" w:color="auto"/>
          </w:divBdr>
        </w:div>
        <w:div w:id="563101995">
          <w:marLeft w:val="0"/>
          <w:marRight w:val="0"/>
          <w:marTop w:val="0"/>
          <w:marBottom w:val="0"/>
          <w:divBdr>
            <w:top w:val="none" w:sz="0" w:space="0" w:color="auto"/>
            <w:left w:val="none" w:sz="0" w:space="0" w:color="auto"/>
            <w:bottom w:val="none" w:sz="0" w:space="0" w:color="auto"/>
            <w:right w:val="none" w:sz="0" w:space="0" w:color="auto"/>
          </w:divBdr>
        </w:div>
        <w:div w:id="574555212">
          <w:marLeft w:val="0"/>
          <w:marRight w:val="0"/>
          <w:marTop w:val="0"/>
          <w:marBottom w:val="0"/>
          <w:divBdr>
            <w:top w:val="none" w:sz="0" w:space="0" w:color="auto"/>
            <w:left w:val="none" w:sz="0" w:space="0" w:color="auto"/>
            <w:bottom w:val="none" w:sz="0" w:space="0" w:color="auto"/>
            <w:right w:val="none" w:sz="0" w:space="0" w:color="auto"/>
          </w:divBdr>
        </w:div>
        <w:div w:id="620917362">
          <w:marLeft w:val="0"/>
          <w:marRight w:val="0"/>
          <w:marTop w:val="0"/>
          <w:marBottom w:val="0"/>
          <w:divBdr>
            <w:top w:val="none" w:sz="0" w:space="0" w:color="auto"/>
            <w:left w:val="none" w:sz="0" w:space="0" w:color="auto"/>
            <w:bottom w:val="none" w:sz="0" w:space="0" w:color="auto"/>
            <w:right w:val="none" w:sz="0" w:space="0" w:color="auto"/>
          </w:divBdr>
        </w:div>
        <w:div w:id="643968234">
          <w:marLeft w:val="0"/>
          <w:marRight w:val="0"/>
          <w:marTop w:val="0"/>
          <w:marBottom w:val="0"/>
          <w:divBdr>
            <w:top w:val="none" w:sz="0" w:space="0" w:color="auto"/>
            <w:left w:val="none" w:sz="0" w:space="0" w:color="auto"/>
            <w:bottom w:val="none" w:sz="0" w:space="0" w:color="auto"/>
            <w:right w:val="none" w:sz="0" w:space="0" w:color="auto"/>
          </w:divBdr>
        </w:div>
        <w:div w:id="673335341">
          <w:marLeft w:val="0"/>
          <w:marRight w:val="0"/>
          <w:marTop w:val="0"/>
          <w:marBottom w:val="0"/>
          <w:divBdr>
            <w:top w:val="none" w:sz="0" w:space="0" w:color="auto"/>
            <w:left w:val="none" w:sz="0" w:space="0" w:color="auto"/>
            <w:bottom w:val="none" w:sz="0" w:space="0" w:color="auto"/>
            <w:right w:val="none" w:sz="0" w:space="0" w:color="auto"/>
          </w:divBdr>
        </w:div>
        <w:div w:id="689066775">
          <w:marLeft w:val="0"/>
          <w:marRight w:val="0"/>
          <w:marTop w:val="0"/>
          <w:marBottom w:val="0"/>
          <w:divBdr>
            <w:top w:val="none" w:sz="0" w:space="0" w:color="auto"/>
            <w:left w:val="none" w:sz="0" w:space="0" w:color="auto"/>
            <w:bottom w:val="none" w:sz="0" w:space="0" w:color="auto"/>
            <w:right w:val="none" w:sz="0" w:space="0" w:color="auto"/>
          </w:divBdr>
        </w:div>
        <w:div w:id="690886483">
          <w:marLeft w:val="0"/>
          <w:marRight w:val="0"/>
          <w:marTop w:val="0"/>
          <w:marBottom w:val="0"/>
          <w:divBdr>
            <w:top w:val="none" w:sz="0" w:space="0" w:color="auto"/>
            <w:left w:val="none" w:sz="0" w:space="0" w:color="auto"/>
            <w:bottom w:val="none" w:sz="0" w:space="0" w:color="auto"/>
            <w:right w:val="none" w:sz="0" w:space="0" w:color="auto"/>
          </w:divBdr>
        </w:div>
        <w:div w:id="695277922">
          <w:marLeft w:val="0"/>
          <w:marRight w:val="0"/>
          <w:marTop w:val="0"/>
          <w:marBottom w:val="0"/>
          <w:divBdr>
            <w:top w:val="none" w:sz="0" w:space="0" w:color="auto"/>
            <w:left w:val="none" w:sz="0" w:space="0" w:color="auto"/>
            <w:bottom w:val="none" w:sz="0" w:space="0" w:color="auto"/>
            <w:right w:val="none" w:sz="0" w:space="0" w:color="auto"/>
          </w:divBdr>
        </w:div>
        <w:div w:id="713504847">
          <w:marLeft w:val="0"/>
          <w:marRight w:val="0"/>
          <w:marTop w:val="0"/>
          <w:marBottom w:val="0"/>
          <w:divBdr>
            <w:top w:val="none" w:sz="0" w:space="0" w:color="auto"/>
            <w:left w:val="none" w:sz="0" w:space="0" w:color="auto"/>
            <w:bottom w:val="none" w:sz="0" w:space="0" w:color="auto"/>
            <w:right w:val="none" w:sz="0" w:space="0" w:color="auto"/>
          </w:divBdr>
        </w:div>
        <w:div w:id="763919018">
          <w:marLeft w:val="0"/>
          <w:marRight w:val="0"/>
          <w:marTop w:val="0"/>
          <w:marBottom w:val="0"/>
          <w:divBdr>
            <w:top w:val="none" w:sz="0" w:space="0" w:color="auto"/>
            <w:left w:val="none" w:sz="0" w:space="0" w:color="auto"/>
            <w:bottom w:val="none" w:sz="0" w:space="0" w:color="auto"/>
            <w:right w:val="none" w:sz="0" w:space="0" w:color="auto"/>
          </w:divBdr>
        </w:div>
        <w:div w:id="770587867">
          <w:marLeft w:val="0"/>
          <w:marRight w:val="0"/>
          <w:marTop w:val="0"/>
          <w:marBottom w:val="0"/>
          <w:divBdr>
            <w:top w:val="none" w:sz="0" w:space="0" w:color="auto"/>
            <w:left w:val="none" w:sz="0" w:space="0" w:color="auto"/>
            <w:bottom w:val="none" w:sz="0" w:space="0" w:color="auto"/>
            <w:right w:val="none" w:sz="0" w:space="0" w:color="auto"/>
          </w:divBdr>
        </w:div>
        <w:div w:id="793720329">
          <w:marLeft w:val="0"/>
          <w:marRight w:val="0"/>
          <w:marTop w:val="0"/>
          <w:marBottom w:val="0"/>
          <w:divBdr>
            <w:top w:val="none" w:sz="0" w:space="0" w:color="auto"/>
            <w:left w:val="none" w:sz="0" w:space="0" w:color="auto"/>
            <w:bottom w:val="none" w:sz="0" w:space="0" w:color="auto"/>
            <w:right w:val="none" w:sz="0" w:space="0" w:color="auto"/>
          </w:divBdr>
        </w:div>
        <w:div w:id="796070175">
          <w:marLeft w:val="0"/>
          <w:marRight w:val="0"/>
          <w:marTop w:val="0"/>
          <w:marBottom w:val="0"/>
          <w:divBdr>
            <w:top w:val="none" w:sz="0" w:space="0" w:color="auto"/>
            <w:left w:val="none" w:sz="0" w:space="0" w:color="auto"/>
            <w:bottom w:val="none" w:sz="0" w:space="0" w:color="auto"/>
            <w:right w:val="none" w:sz="0" w:space="0" w:color="auto"/>
          </w:divBdr>
        </w:div>
        <w:div w:id="887835611">
          <w:marLeft w:val="0"/>
          <w:marRight w:val="0"/>
          <w:marTop w:val="0"/>
          <w:marBottom w:val="0"/>
          <w:divBdr>
            <w:top w:val="none" w:sz="0" w:space="0" w:color="auto"/>
            <w:left w:val="none" w:sz="0" w:space="0" w:color="auto"/>
            <w:bottom w:val="none" w:sz="0" w:space="0" w:color="auto"/>
            <w:right w:val="none" w:sz="0" w:space="0" w:color="auto"/>
          </w:divBdr>
        </w:div>
        <w:div w:id="969019983">
          <w:marLeft w:val="0"/>
          <w:marRight w:val="0"/>
          <w:marTop w:val="0"/>
          <w:marBottom w:val="0"/>
          <w:divBdr>
            <w:top w:val="none" w:sz="0" w:space="0" w:color="auto"/>
            <w:left w:val="none" w:sz="0" w:space="0" w:color="auto"/>
            <w:bottom w:val="none" w:sz="0" w:space="0" w:color="auto"/>
            <w:right w:val="none" w:sz="0" w:space="0" w:color="auto"/>
          </w:divBdr>
        </w:div>
        <w:div w:id="973026335">
          <w:marLeft w:val="0"/>
          <w:marRight w:val="0"/>
          <w:marTop w:val="0"/>
          <w:marBottom w:val="0"/>
          <w:divBdr>
            <w:top w:val="none" w:sz="0" w:space="0" w:color="auto"/>
            <w:left w:val="none" w:sz="0" w:space="0" w:color="auto"/>
            <w:bottom w:val="none" w:sz="0" w:space="0" w:color="auto"/>
            <w:right w:val="none" w:sz="0" w:space="0" w:color="auto"/>
          </w:divBdr>
        </w:div>
        <w:div w:id="996999223">
          <w:marLeft w:val="0"/>
          <w:marRight w:val="0"/>
          <w:marTop w:val="0"/>
          <w:marBottom w:val="0"/>
          <w:divBdr>
            <w:top w:val="none" w:sz="0" w:space="0" w:color="auto"/>
            <w:left w:val="none" w:sz="0" w:space="0" w:color="auto"/>
            <w:bottom w:val="none" w:sz="0" w:space="0" w:color="auto"/>
            <w:right w:val="none" w:sz="0" w:space="0" w:color="auto"/>
          </w:divBdr>
        </w:div>
        <w:div w:id="1000699896">
          <w:marLeft w:val="0"/>
          <w:marRight w:val="0"/>
          <w:marTop w:val="0"/>
          <w:marBottom w:val="0"/>
          <w:divBdr>
            <w:top w:val="none" w:sz="0" w:space="0" w:color="auto"/>
            <w:left w:val="none" w:sz="0" w:space="0" w:color="auto"/>
            <w:bottom w:val="none" w:sz="0" w:space="0" w:color="auto"/>
            <w:right w:val="none" w:sz="0" w:space="0" w:color="auto"/>
          </w:divBdr>
        </w:div>
        <w:div w:id="1025405295">
          <w:marLeft w:val="0"/>
          <w:marRight w:val="0"/>
          <w:marTop w:val="0"/>
          <w:marBottom w:val="0"/>
          <w:divBdr>
            <w:top w:val="none" w:sz="0" w:space="0" w:color="auto"/>
            <w:left w:val="none" w:sz="0" w:space="0" w:color="auto"/>
            <w:bottom w:val="none" w:sz="0" w:space="0" w:color="auto"/>
            <w:right w:val="none" w:sz="0" w:space="0" w:color="auto"/>
          </w:divBdr>
        </w:div>
        <w:div w:id="1028220644">
          <w:marLeft w:val="0"/>
          <w:marRight w:val="0"/>
          <w:marTop w:val="0"/>
          <w:marBottom w:val="0"/>
          <w:divBdr>
            <w:top w:val="none" w:sz="0" w:space="0" w:color="auto"/>
            <w:left w:val="none" w:sz="0" w:space="0" w:color="auto"/>
            <w:bottom w:val="none" w:sz="0" w:space="0" w:color="auto"/>
            <w:right w:val="none" w:sz="0" w:space="0" w:color="auto"/>
          </w:divBdr>
        </w:div>
        <w:div w:id="1089884976">
          <w:marLeft w:val="0"/>
          <w:marRight w:val="0"/>
          <w:marTop w:val="0"/>
          <w:marBottom w:val="0"/>
          <w:divBdr>
            <w:top w:val="none" w:sz="0" w:space="0" w:color="auto"/>
            <w:left w:val="none" w:sz="0" w:space="0" w:color="auto"/>
            <w:bottom w:val="none" w:sz="0" w:space="0" w:color="auto"/>
            <w:right w:val="none" w:sz="0" w:space="0" w:color="auto"/>
          </w:divBdr>
        </w:div>
        <w:div w:id="1223716225">
          <w:marLeft w:val="0"/>
          <w:marRight w:val="0"/>
          <w:marTop w:val="0"/>
          <w:marBottom w:val="0"/>
          <w:divBdr>
            <w:top w:val="none" w:sz="0" w:space="0" w:color="auto"/>
            <w:left w:val="none" w:sz="0" w:space="0" w:color="auto"/>
            <w:bottom w:val="none" w:sz="0" w:space="0" w:color="auto"/>
            <w:right w:val="none" w:sz="0" w:space="0" w:color="auto"/>
          </w:divBdr>
        </w:div>
        <w:div w:id="1259830846">
          <w:marLeft w:val="0"/>
          <w:marRight w:val="0"/>
          <w:marTop w:val="0"/>
          <w:marBottom w:val="0"/>
          <w:divBdr>
            <w:top w:val="none" w:sz="0" w:space="0" w:color="auto"/>
            <w:left w:val="none" w:sz="0" w:space="0" w:color="auto"/>
            <w:bottom w:val="none" w:sz="0" w:space="0" w:color="auto"/>
            <w:right w:val="none" w:sz="0" w:space="0" w:color="auto"/>
          </w:divBdr>
        </w:div>
        <w:div w:id="1296762109">
          <w:marLeft w:val="0"/>
          <w:marRight w:val="0"/>
          <w:marTop w:val="0"/>
          <w:marBottom w:val="0"/>
          <w:divBdr>
            <w:top w:val="none" w:sz="0" w:space="0" w:color="auto"/>
            <w:left w:val="none" w:sz="0" w:space="0" w:color="auto"/>
            <w:bottom w:val="none" w:sz="0" w:space="0" w:color="auto"/>
            <w:right w:val="none" w:sz="0" w:space="0" w:color="auto"/>
          </w:divBdr>
        </w:div>
        <w:div w:id="1339577192">
          <w:marLeft w:val="0"/>
          <w:marRight w:val="0"/>
          <w:marTop w:val="0"/>
          <w:marBottom w:val="0"/>
          <w:divBdr>
            <w:top w:val="none" w:sz="0" w:space="0" w:color="auto"/>
            <w:left w:val="none" w:sz="0" w:space="0" w:color="auto"/>
            <w:bottom w:val="none" w:sz="0" w:space="0" w:color="auto"/>
            <w:right w:val="none" w:sz="0" w:space="0" w:color="auto"/>
          </w:divBdr>
        </w:div>
        <w:div w:id="1581255658">
          <w:marLeft w:val="0"/>
          <w:marRight w:val="0"/>
          <w:marTop w:val="0"/>
          <w:marBottom w:val="0"/>
          <w:divBdr>
            <w:top w:val="none" w:sz="0" w:space="0" w:color="auto"/>
            <w:left w:val="none" w:sz="0" w:space="0" w:color="auto"/>
            <w:bottom w:val="none" w:sz="0" w:space="0" w:color="auto"/>
            <w:right w:val="none" w:sz="0" w:space="0" w:color="auto"/>
          </w:divBdr>
        </w:div>
        <w:div w:id="1764060699">
          <w:marLeft w:val="0"/>
          <w:marRight w:val="0"/>
          <w:marTop w:val="0"/>
          <w:marBottom w:val="0"/>
          <w:divBdr>
            <w:top w:val="none" w:sz="0" w:space="0" w:color="auto"/>
            <w:left w:val="none" w:sz="0" w:space="0" w:color="auto"/>
            <w:bottom w:val="none" w:sz="0" w:space="0" w:color="auto"/>
            <w:right w:val="none" w:sz="0" w:space="0" w:color="auto"/>
          </w:divBdr>
        </w:div>
        <w:div w:id="1771271981">
          <w:marLeft w:val="0"/>
          <w:marRight w:val="0"/>
          <w:marTop w:val="0"/>
          <w:marBottom w:val="0"/>
          <w:divBdr>
            <w:top w:val="none" w:sz="0" w:space="0" w:color="auto"/>
            <w:left w:val="none" w:sz="0" w:space="0" w:color="auto"/>
            <w:bottom w:val="none" w:sz="0" w:space="0" w:color="auto"/>
            <w:right w:val="none" w:sz="0" w:space="0" w:color="auto"/>
          </w:divBdr>
        </w:div>
        <w:div w:id="1785071110">
          <w:marLeft w:val="0"/>
          <w:marRight w:val="0"/>
          <w:marTop w:val="0"/>
          <w:marBottom w:val="0"/>
          <w:divBdr>
            <w:top w:val="none" w:sz="0" w:space="0" w:color="auto"/>
            <w:left w:val="none" w:sz="0" w:space="0" w:color="auto"/>
            <w:bottom w:val="none" w:sz="0" w:space="0" w:color="auto"/>
            <w:right w:val="none" w:sz="0" w:space="0" w:color="auto"/>
          </w:divBdr>
        </w:div>
        <w:div w:id="1785611754">
          <w:marLeft w:val="0"/>
          <w:marRight w:val="0"/>
          <w:marTop w:val="0"/>
          <w:marBottom w:val="0"/>
          <w:divBdr>
            <w:top w:val="none" w:sz="0" w:space="0" w:color="auto"/>
            <w:left w:val="none" w:sz="0" w:space="0" w:color="auto"/>
            <w:bottom w:val="none" w:sz="0" w:space="0" w:color="auto"/>
            <w:right w:val="none" w:sz="0" w:space="0" w:color="auto"/>
          </w:divBdr>
        </w:div>
        <w:div w:id="1806585332">
          <w:marLeft w:val="0"/>
          <w:marRight w:val="0"/>
          <w:marTop w:val="0"/>
          <w:marBottom w:val="0"/>
          <w:divBdr>
            <w:top w:val="none" w:sz="0" w:space="0" w:color="auto"/>
            <w:left w:val="none" w:sz="0" w:space="0" w:color="auto"/>
            <w:bottom w:val="none" w:sz="0" w:space="0" w:color="auto"/>
            <w:right w:val="none" w:sz="0" w:space="0" w:color="auto"/>
          </w:divBdr>
        </w:div>
        <w:div w:id="1879077606">
          <w:marLeft w:val="0"/>
          <w:marRight w:val="0"/>
          <w:marTop w:val="0"/>
          <w:marBottom w:val="0"/>
          <w:divBdr>
            <w:top w:val="none" w:sz="0" w:space="0" w:color="auto"/>
            <w:left w:val="none" w:sz="0" w:space="0" w:color="auto"/>
            <w:bottom w:val="none" w:sz="0" w:space="0" w:color="auto"/>
            <w:right w:val="none" w:sz="0" w:space="0" w:color="auto"/>
          </w:divBdr>
        </w:div>
        <w:div w:id="1897545333">
          <w:marLeft w:val="0"/>
          <w:marRight w:val="0"/>
          <w:marTop w:val="0"/>
          <w:marBottom w:val="0"/>
          <w:divBdr>
            <w:top w:val="none" w:sz="0" w:space="0" w:color="auto"/>
            <w:left w:val="none" w:sz="0" w:space="0" w:color="auto"/>
            <w:bottom w:val="none" w:sz="0" w:space="0" w:color="auto"/>
            <w:right w:val="none" w:sz="0" w:space="0" w:color="auto"/>
          </w:divBdr>
        </w:div>
        <w:div w:id="1999655125">
          <w:marLeft w:val="0"/>
          <w:marRight w:val="0"/>
          <w:marTop w:val="0"/>
          <w:marBottom w:val="0"/>
          <w:divBdr>
            <w:top w:val="none" w:sz="0" w:space="0" w:color="auto"/>
            <w:left w:val="none" w:sz="0" w:space="0" w:color="auto"/>
            <w:bottom w:val="none" w:sz="0" w:space="0" w:color="auto"/>
            <w:right w:val="none" w:sz="0" w:space="0" w:color="auto"/>
          </w:divBdr>
        </w:div>
        <w:div w:id="2114394408">
          <w:marLeft w:val="0"/>
          <w:marRight w:val="0"/>
          <w:marTop w:val="0"/>
          <w:marBottom w:val="0"/>
          <w:divBdr>
            <w:top w:val="none" w:sz="0" w:space="0" w:color="auto"/>
            <w:left w:val="none" w:sz="0" w:space="0" w:color="auto"/>
            <w:bottom w:val="none" w:sz="0" w:space="0" w:color="auto"/>
            <w:right w:val="none" w:sz="0" w:space="0" w:color="auto"/>
          </w:divBdr>
        </w:div>
      </w:divsChild>
    </w:div>
    <w:div w:id="1764303268">
      <w:bodyDiv w:val="1"/>
      <w:marLeft w:val="0"/>
      <w:marRight w:val="0"/>
      <w:marTop w:val="0"/>
      <w:marBottom w:val="0"/>
      <w:divBdr>
        <w:top w:val="none" w:sz="0" w:space="0" w:color="auto"/>
        <w:left w:val="none" w:sz="0" w:space="0" w:color="auto"/>
        <w:bottom w:val="none" w:sz="0" w:space="0" w:color="auto"/>
        <w:right w:val="none" w:sz="0" w:space="0" w:color="auto"/>
      </w:divBdr>
    </w:div>
    <w:div w:id="1779525592">
      <w:bodyDiv w:val="1"/>
      <w:marLeft w:val="0"/>
      <w:marRight w:val="0"/>
      <w:marTop w:val="0"/>
      <w:marBottom w:val="0"/>
      <w:divBdr>
        <w:top w:val="none" w:sz="0" w:space="0" w:color="auto"/>
        <w:left w:val="none" w:sz="0" w:space="0" w:color="auto"/>
        <w:bottom w:val="none" w:sz="0" w:space="0" w:color="auto"/>
        <w:right w:val="none" w:sz="0" w:space="0" w:color="auto"/>
      </w:divBdr>
    </w:div>
    <w:div w:id="1797336325">
      <w:bodyDiv w:val="1"/>
      <w:marLeft w:val="0"/>
      <w:marRight w:val="0"/>
      <w:marTop w:val="0"/>
      <w:marBottom w:val="0"/>
      <w:divBdr>
        <w:top w:val="none" w:sz="0" w:space="0" w:color="auto"/>
        <w:left w:val="none" w:sz="0" w:space="0" w:color="auto"/>
        <w:bottom w:val="none" w:sz="0" w:space="0" w:color="auto"/>
        <w:right w:val="none" w:sz="0" w:space="0" w:color="auto"/>
      </w:divBdr>
    </w:div>
    <w:div w:id="1827168746">
      <w:bodyDiv w:val="1"/>
      <w:marLeft w:val="0"/>
      <w:marRight w:val="0"/>
      <w:marTop w:val="0"/>
      <w:marBottom w:val="0"/>
      <w:divBdr>
        <w:top w:val="none" w:sz="0" w:space="0" w:color="auto"/>
        <w:left w:val="none" w:sz="0" w:space="0" w:color="auto"/>
        <w:bottom w:val="none" w:sz="0" w:space="0" w:color="auto"/>
        <w:right w:val="none" w:sz="0" w:space="0" w:color="auto"/>
      </w:divBdr>
    </w:div>
    <w:div w:id="1835099727">
      <w:bodyDiv w:val="1"/>
      <w:marLeft w:val="0"/>
      <w:marRight w:val="0"/>
      <w:marTop w:val="0"/>
      <w:marBottom w:val="0"/>
      <w:divBdr>
        <w:top w:val="none" w:sz="0" w:space="0" w:color="auto"/>
        <w:left w:val="none" w:sz="0" w:space="0" w:color="auto"/>
        <w:bottom w:val="none" w:sz="0" w:space="0" w:color="auto"/>
        <w:right w:val="none" w:sz="0" w:space="0" w:color="auto"/>
      </w:divBdr>
    </w:div>
    <w:div w:id="1998725749">
      <w:bodyDiv w:val="1"/>
      <w:marLeft w:val="0"/>
      <w:marRight w:val="0"/>
      <w:marTop w:val="0"/>
      <w:marBottom w:val="0"/>
      <w:divBdr>
        <w:top w:val="none" w:sz="0" w:space="0" w:color="auto"/>
        <w:left w:val="none" w:sz="0" w:space="0" w:color="auto"/>
        <w:bottom w:val="none" w:sz="0" w:space="0" w:color="auto"/>
        <w:right w:val="none" w:sz="0" w:space="0" w:color="auto"/>
      </w:divBdr>
    </w:div>
    <w:div w:id="2083982996">
      <w:bodyDiv w:val="1"/>
      <w:marLeft w:val="0"/>
      <w:marRight w:val="0"/>
      <w:marTop w:val="0"/>
      <w:marBottom w:val="0"/>
      <w:divBdr>
        <w:top w:val="none" w:sz="0" w:space="0" w:color="auto"/>
        <w:left w:val="none" w:sz="0" w:space="0" w:color="auto"/>
        <w:bottom w:val="none" w:sz="0" w:space="0" w:color="auto"/>
        <w:right w:val="none" w:sz="0" w:space="0" w:color="auto"/>
      </w:divBdr>
    </w:div>
    <w:div w:id="2122675626">
      <w:bodyDiv w:val="1"/>
      <w:marLeft w:val="0"/>
      <w:marRight w:val="0"/>
      <w:marTop w:val="0"/>
      <w:marBottom w:val="0"/>
      <w:divBdr>
        <w:top w:val="none" w:sz="0" w:space="0" w:color="auto"/>
        <w:left w:val="none" w:sz="0" w:space="0" w:color="auto"/>
        <w:bottom w:val="none" w:sz="0" w:space="0" w:color="auto"/>
        <w:right w:val="none" w:sz="0" w:space="0" w:color="auto"/>
      </w:divBdr>
      <w:divsChild>
        <w:div w:id="1432974534">
          <w:marLeft w:val="0"/>
          <w:marRight w:val="0"/>
          <w:marTop w:val="0"/>
          <w:marBottom w:val="120"/>
          <w:divBdr>
            <w:top w:val="none" w:sz="0" w:space="0" w:color="auto"/>
            <w:left w:val="none" w:sz="0" w:space="0" w:color="auto"/>
            <w:bottom w:val="none" w:sz="0" w:space="0" w:color="auto"/>
            <w:right w:val="none" w:sz="0" w:space="0" w:color="auto"/>
          </w:divBdr>
          <w:divsChild>
            <w:div w:id="302932184">
              <w:marLeft w:val="0"/>
              <w:marRight w:val="0"/>
              <w:marTop w:val="0"/>
              <w:marBottom w:val="0"/>
              <w:divBdr>
                <w:top w:val="none" w:sz="0" w:space="0" w:color="auto"/>
                <w:left w:val="none" w:sz="0" w:space="0" w:color="auto"/>
                <w:bottom w:val="none" w:sz="0" w:space="0" w:color="auto"/>
                <w:right w:val="none" w:sz="0" w:space="0" w:color="auto"/>
              </w:divBdr>
            </w:div>
            <w:div w:id="1641228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strategy.bg/bg/user-profile/public-consultations/37496"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rive.google.com/file/d/118fR5QUi10GgkpN1H0iW5t5a7i4r9Rxx/view?usp=sharing"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oleObject" Target="embeddings/oleObject1.bin"/><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3A0B96-D02C-4256-BE8D-2F92A79DBE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2721</Words>
  <Characters>15512</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Справка за отразяване на постъпилите предложения от обществените консултации</vt:lpstr>
    </vt:vector>
  </TitlesOfParts>
  <Company/>
  <LinksUpToDate>false</LinksUpToDate>
  <CharactersWithSpaces>18197</CharactersWithSpaces>
  <SharedDoc>false</SharedDoc>
  <HLinks>
    <vt:vector size="6" baseType="variant">
      <vt:variant>
        <vt:i4>5242947</vt:i4>
      </vt:variant>
      <vt:variant>
        <vt:i4>3</vt:i4>
      </vt:variant>
      <vt:variant>
        <vt:i4>0</vt:i4>
      </vt:variant>
      <vt:variant>
        <vt:i4>5</vt:i4>
      </vt:variant>
      <vt:variant>
        <vt:lpwstr>http://mc.government.bg/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за отразяване на постъпилите предложения от обществените консултации</dc:title>
  <dc:subject/>
  <dc:creator>Maria Arangelova</dc:creator>
  <cp:keywords/>
  <cp:lastModifiedBy/>
  <cp:revision>1</cp:revision>
  <dcterms:created xsi:type="dcterms:W3CDTF">2026-02-11T07:32:00Z</dcterms:created>
  <dcterms:modified xsi:type="dcterms:W3CDTF">2026-02-11T07:32:00Z</dcterms:modified>
</cp:coreProperties>
</file>