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40D68" w14:textId="77777777" w:rsidR="00136B82" w:rsidRDefault="00136B82" w:rsidP="009A0DD7">
      <w:pPr>
        <w:tabs>
          <w:tab w:val="left" w:pos="709"/>
        </w:tabs>
        <w:autoSpaceDE w:val="0"/>
        <w:autoSpaceDN w:val="0"/>
        <w:adjustRightInd w:val="0"/>
        <w:ind w:firstLine="709"/>
        <w:rPr>
          <w:color w:val="000000"/>
        </w:rPr>
      </w:pPr>
    </w:p>
    <w:p w14:paraId="2293276C" w14:textId="77777777" w:rsidR="007415F8" w:rsidRDefault="007415F8" w:rsidP="009A0DD7">
      <w:pPr>
        <w:tabs>
          <w:tab w:val="left" w:pos="709"/>
        </w:tabs>
        <w:autoSpaceDE w:val="0"/>
        <w:autoSpaceDN w:val="0"/>
        <w:adjustRightInd w:val="0"/>
        <w:ind w:firstLine="709"/>
        <w:rPr>
          <w:color w:val="000000"/>
        </w:rPr>
      </w:pPr>
    </w:p>
    <w:p w14:paraId="025C2F82" w14:textId="0B71C7B3" w:rsidR="0016172F" w:rsidRDefault="003037F3" w:rsidP="00C0415C">
      <w:pPr>
        <w:ind w:firstLine="720"/>
        <w:jc w:val="center"/>
        <w:rPr>
          <w:rStyle w:val="Hyperlink"/>
          <w:b/>
          <w:szCs w:val="20"/>
        </w:rPr>
      </w:pPr>
      <w:r>
        <w:rPr>
          <w:b/>
          <w:szCs w:val="20"/>
        </w:rPr>
        <w:t xml:space="preserve">ЧЕСТО ЗАДАВАНИ ВЪПРОСИ КЪМ </w:t>
      </w:r>
      <w:hyperlink r:id="rId8" w:tgtFrame="_blank" w:history="1">
        <w:r w:rsidRPr="0080429C">
          <w:rPr>
            <w:rStyle w:val="Hyperlink"/>
            <w:b/>
            <w:szCs w:val="20"/>
          </w:rPr>
          <w:t>РЕЖИМ: 329 РЕГИСТРАЦИЯ НА СПЕЦИАЛНИ ТЕХНИЧЕСКИ СРЕДСТВА ЗА ИЗВЪРШВАНЕ НА ТЕРЕННИ ПРОУЧВАНИЯ</w:t>
        </w:r>
      </w:hyperlink>
    </w:p>
    <w:p w14:paraId="63E3D9CF" w14:textId="77777777" w:rsidR="00DD3863" w:rsidRDefault="00DD3863" w:rsidP="00C0415C">
      <w:pPr>
        <w:ind w:firstLine="720"/>
        <w:jc w:val="center"/>
        <w:rPr>
          <w:rStyle w:val="Hyperlink"/>
          <w:b/>
          <w:szCs w:val="20"/>
        </w:rPr>
      </w:pPr>
    </w:p>
    <w:p w14:paraId="3727C5CC" w14:textId="77777777" w:rsidR="00DD3863" w:rsidRDefault="00DD3863" w:rsidP="00C0415C">
      <w:pPr>
        <w:ind w:firstLine="720"/>
        <w:jc w:val="center"/>
        <w:rPr>
          <w:rStyle w:val="Hyperlink"/>
          <w:b/>
          <w:szCs w:val="20"/>
        </w:rPr>
      </w:pPr>
    </w:p>
    <w:p w14:paraId="2706D8B3" w14:textId="77777777" w:rsidR="003037F3" w:rsidRPr="00464060" w:rsidRDefault="003037F3" w:rsidP="00C0415C">
      <w:pPr>
        <w:ind w:firstLine="720"/>
        <w:jc w:val="center"/>
        <w:rPr>
          <w:sz w:val="4"/>
          <w:szCs w:val="20"/>
        </w:rPr>
      </w:pPr>
    </w:p>
    <w:p w14:paraId="25973677" w14:textId="77777777" w:rsidR="00A00BDE" w:rsidRPr="00C0415C" w:rsidRDefault="00A00BDE" w:rsidP="00961065">
      <w:pPr>
        <w:pStyle w:val="ListParagraph"/>
        <w:numPr>
          <w:ilvl w:val="0"/>
          <w:numId w:val="11"/>
        </w:numPr>
        <w:ind w:left="709" w:firstLine="357"/>
        <w:rPr>
          <w:b/>
          <w:iCs/>
        </w:rPr>
      </w:pPr>
      <w:r w:rsidRPr="00C0415C">
        <w:rPr>
          <w:b/>
          <w:iCs/>
        </w:rPr>
        <w:t>Какво са „специални технически средства“?</w:t>
      </w:r>
    </w:p>
    <w:p w14:paraId="35113B77" w14:textId="5B5B21AC" w:rsidR="00C61B82" w:rsidRDefault="00A00BDE" w:rsidP="00C61B82">
      <w:pPr>
        <w:pStyle w:val="ListParagraph"/>
        <w:ind w:left="1066"/>
        <w:rPr>
          <w:iCs/>
        </w:rPr>
      </w:pPr>
      <w:r w:rsidRPr="00C61B82">
        <w:rPr>
          <w:b/>
          <w:iCs/>
        </w:rPr>
        <w:t xml:space="preserve">Отговор: </w:t>
      </w:r>
      <w:r>
        <w:rPr>
          <w:iCs/>
        </w:rPr>
        <w:t xml:space="preserve">„Специални технически средства“, съгласно Закона за културното наследство </w:t>
      </w:r>
      <w:r w:rsidR="00EE49C0">
        <w:rPr>
          <w:iCs/>
        </w:rPr>
        <w:t xml:space="preserve">(ЗКН) </w:t>
      </w:r>
      <w:r>
        <w:rPr>
          <w:iCs/>
        </w:rPr>
        <w:t>са геофизична апаратура и други технически средства, използвани при теренните археологически проучвания за откриване на недвижими и движими археологически културни ценности на сушата и под водата (§4, т.1 от З</w:t>
      </w:r>
      <w:r w:rsidR="00EE49C0">
        <w:rPr>
          <w:iCs/>
        </w:rPr>
        <w:t>КН</w:t>
      </w:r>
      <w:r>
        <w:rPr>
          <w:iCs/>
        </w:rPr>
        <w:t xml:space="preserve">). В това определение се включват металдетектори, магнитометри, </w:t>
      </w:r>
      <w:r w:rsidR="0003580F">
        <w:rPr>
          <w:iCs/>
        </w:rPr>
        <w:t xml:space="preserve">георадари и други устройства и системи, които може да дават информация за наличието на археологически обекти в земните пластове и под вода. </w:t>
      </w:r>
    </w:p>
    <w:p w14:paraId="4CB4071F" w14:textId="77777777" w:rsidR="003037F3" w:rsidRPr="00C61B82" w:rsidRDefault="003037F3" w:rsidP="00C61B82">
      <w:pPr>
        <w:pStyle w:val="ListParagraph"/>
        <w:ind w:left="1066"/>
        <w:rPr>
          <w:iCs/>
        </w:rPr>
      </w:pPr>
    </w:p>
    <w:p w14:paraId="54760CB1" w14:textId="1BD74C65" w:rsidR="00EE49C0" w:rsidRDefault="00EE49C0" w:rsidP="00961065">
      <w:pPr>
        <w:pStyle w:val="ListParagraph"/>
        <w:numPr>
          <w:ilvl w:val="0"/>
          <w:numId w:val="11"/>
        </w:numPr>
        <w:ind w:left="709" w:firstLine="357"/>
        <w:rPr>
          <w:b/>
          <w:iCs/>
        </w:rPr>
      </w:pPr>
      <w:r>
        <w:rPr>
          <w:b/>
          <w:iCs/>
        </w:rPr>
        <w:t xml:space="preserve">Разрешено ли е притежаването на металдетектор? </w:t>
      </w:r>
    </w:p>
    <w:p w14:paraId="3C8D3E5A" w14:textId="71C69346" w:rsidR="00EE49C0" w:rsidRDefault="00EE49C0" w:rsidP="00C0415C">
      <w:pPr>
        <w:pStyle w:val="ListParagraph"/>
        <w:ind w:left="1066"/>
        <w:rPr>
          <w:iCs/>
        </w:rPr>
      </w:pPr>
      <w:r>
        <w:rPr>
          <w:iCs/>
        </w:rPr>
        <w:t xml:space="preserve">Вносът, закупуването и притежаването на металдетектор на територията на Р България не е забранено. </w:t>
      </w:r>
    </w:p>
    <w:p w14:paraId="7210AF32" w14:textId="77777777" w:rsidR="00EE49C0" w:rsidRPr="00C0415C" w:rsidRDefault="00EE49C0" w:rsidP="00C0415C">
      <w:pPr>
        <w:pStyle w:val="ListParagraph"/>
        <w:ind w:left="1066"/>
        <w:rPr>
          <w:iCs/>
        </w:rPr>
      </w:pPr>
    </w:p>
    <w:p w14:paraId="7123129A" w14:textId="77777777" w:rsidR="00C61B82" w:rsidRPr="00C0415C" w:rsidRDefault="00C61B82" w:rsidP="00961065">
      <w:pPr>
        <w:pStyle w:val="ListParagraph"/>
        <w:numPr>
          <w:ilvl w:val="0"/>
          <w:numId w:val="11"/>
        </w:numPr>
        <w:ind w:left="709" w:firstLine="357"/>
        <w:rPr>
          <w:b/>
          <w:iCs/>
        </w:rPr>
      </w:pPr>
      <w:r w:rsidRPr="00C0415C">
        <w:rPr>
          <w:b/>
          <w:iCs/>
        </w:rPr>
        <w:t>Каква е процедурата за регистрация на специални технически средства?</w:t>
      </w:r>
    </w:p>
    <w:p w14:paraId="186CA0DB" w14:textId="31E0F3AB" w:rsidR="003037F3" w:rsidRDefault="00C61B82" w:rsidP="00C61B82">
      <w:pPr>
        <w:pStyle w:val="ListParagraph"/>
        <w:ind w:left="1066"/>
        <w:rPr>
          <w:iCs/>
        </w:rPr>
      </w:pPr>
      <w:r w:rsidRPr="00C61B82">
        <w:rPr>
          <w:b/>
          <w:iCs/>
        </w:rPr>
        <w:t>Отговор:</w:t>
      </w:r>
      <w:r>
        <w:rPr>
          <w:iCs/>
        </w:rPr>
        <w:t xml:space="preserve"> </w:t>
      </w:r>
      <w:r w:rsidR="003037F3">
        <w:rPr>
          <w:iCs/>
        </w:rPr>
        <w:t>Лицата п</w:t>
      </w:r>
      <w:r w:rsidR="000A5C1F">
        <w:rPr>
          <w:iCs/>
        </w:rPr>
        <w:t>одава</w:t>
      </w:r>
      <w:r w:rsidR="003037F3">
        <w:rPr>
          <w:iCs/>
        </w:rPr>
        <w:t>т</w:t>
      </w:r>
      <w:r w:rsidR="000A5C1F">
        <w:rPr>
          <w:iCs/>
        </w:rPr>
        <w:t xml:space="preserve">  заявление с приложени към него документи (съгл. </w:t>
      </w:r>
      <w:r w:rsidR="007C4AAB">
        <w:rPr>
          <w:iCs/>
        </w:rPr>
        <w:t>чл. 31, ал. 1, ал. 2 и ал. 3 от Наредба № Н-00-0001 от 14.02.2011 г. за извършване на теренни археологически проучвания</w:t>
      </w:r>
      <w:r w:rsidR="000A5C1F">
        <w:rPr>
          <w:iCs/>
        </w:rPr>
        <w:t>)</w:t>
      </w:r>
      <w:r w:rsidR="003037F3">
        <w:rPr>
          <w:iCs/>
        </w:rPr>
        <w:t xml:space="preserve">. След извършване на проверка и установяване на факта, че заявлението отговаря на изискванията, министърът на културата </w:t>
      </w:r>
      <w:r w:rsidR="000A5C1F">
        <w:rPr>
          <w:iCs/>
        </w:rPr>
        <w:t xml:space="preserve"> издава удостоверение за регистрация по образец</w:t>
      </w:r>
      <w:r w:rsidR="003037F3">
        <w:rPr>
          <w:iCs/>
        </w:rPr>
        <w:t>.</w:t>
      </w:r>
      <w:r w:rsidR="006262DD">
        <w:rPr>
          <w:iCs/>
        </w:rPr>
        <w:t xml:space="preserve"> </w:t>
      </w:r>
    </w:p>
    <w:p w14:paraId="698D9DFF" w14:textId="11489346" w:rsidR="007C4AAB" w:rsidRDefault="006262DD" w:rsidP="00C61B82">
      <w:pPr>
        <w:pStyle w:val="ListParagraph"/>
        <w:ind w:left="1066"/>
        <w:rPr>
          <w:iCs/>
        </w:rPr>
      </w:pPr>
      <w:r>
        <w:rPr>
          <w:iCs/>
        </w:rPr>
        <w:t>Линк към заявления за регистрация на специални технически средства</w:t>
      </w:r>
      <w:r w:rsidR="000A5C1F">
        <w:rPr>
          <w:iCs/>
        </w:rPr>
        <w:t xml:space="preserve">. </w:t>
      </w:r>
      <w:hyperlink r:id="rId9" w:history="1">
        <w:r w:rsidR="003037F3" w:rsidRPr="00EA4012">
          <w:rPr>
            <w:rStyle w:val="Hyperlink"/>
            <w:iCs/>
          </w:rPr>
          <w:t>http://mc.government.bg/images/Rejim%20329.docx</w:t>
        </w:r>
      </w:hyperlink>
      <w:r w:rsidR="003037F3">
        <w:rPr>
          <w:iCs/>
        </w:rPr>
        <w:t xml:space="preserve"> </w:t>
      </w:r>
    </w:p>
    <w:p w14:paraId="78F329CF" w14:textId="0BE9AFEE" w:rsidR="00C61B82" w:rsidRDefault="00C61B82" w:rsidP="00C61B82">
      <w:pPr>
        <w:pStyle w:val="ListParagraph"/>
        <w:ind w:left="1066"/>
        <w:rPr>
          <w:iCs/>
        </w:rPr>
      </w:pPr>
      <w:r>
        <w:rPr>
          <w:iCs/>
        </w:rPr>
        <w:t xml:space="preserve">В Министерство на културата се води регистър на специалните технически средства, използвани при теренни археологически проучвания </w:t>
      </w:r>
      <w:r w:rsidR="000A5C1F">
        <w:rPr>
          <w:iCs/>
        </w:rPr>
        <w:t>с</w:t>
      </w:r>
      <w:r w:rsidR="00360B5F">
        <w:rPr>
          <w:iCs/>
        </w:rPr>
        <w:t xml:space="preserve">ъгласно </w:t>
      </w:r>
      <w:r w:rsidR="00816AB5">
        <w:rPr>
          <w:iCs/>
        </w:rPr>
        <w:t>чл. 152, ал. 2 от</w:t>
      </w:r>
      <w:r w:rsidR="00C0415C">
        <w:rPr>
          <w:iCs/>
        </w:rPr>
        <w:t xml:space="preserve"> </w:t>
      </w:r>
      <w:r w:rsidR="00EE49C0">
        <w:rPr>
          <w:iCs/>
        </w:rPr>
        <w:t>ЗКН</w:t>
      </w:r>
      <w:r w:rsidR="00360B5F">
        <w:rPr>
          <w:iCs/>
        </w:rPr>
        <w:t xml:space="preserve"> и Наредба № Н-00-0001/14.02.2011 г. за извършване на теренни археологически проучвания (чл. </w:t>
      </w:r>
      <w:r w:rsidR="00560F57" w:rsidRPr="007C4AAB">
        <w:rPr>
          <w:iCs/>
        </w:rPr>
        <w:t xml:space="preserve">30, </w:t>
      </w:r>
      <w:r w:rsidR="00560F57">
        <w:rPr>
          <w:iCs/>
        </w:rPr>
        <w:t xml:space="preserve">ал. 2). </w:t>
      </w:r>
      <w:r w:rsidR="00816AB5">
        <w:rPr>
          <w:iCs/>
        </w:rPr>
        <w:t xml:space="preserve">Според </w:t>
      </w:r>
      <w:r w:rsidR="00560F57">
        <w:rPr>
          <w:iCs/>
        </w:rPr>
        <w:t xml:space="preserve">цитираните </w:t>
      </w:r>
      <w:r w:rsidR="00560F57">
        <w:rPr>
          <w:iCs/>
        </w:rPr>
        <w:lastRenderedPageBreak/>
        <w:t xml:space="preserve">разпоредби, единствено специалните технически средства, които се използват при теренни археологически проучвания, може да бъдат регистрирани. </w:t>
      </w:r>
    </w:p>
    <w:p w14:paraId="28469F8D" w14:textId="77777777" w:rsidR="003037F3" w:rsidRPr="000A5C1F" w:rsidRDefault="003037F3" w:rsidP="00C61B82">
      <w:pPr>
        <w:pStyle w:val="ListParagraph"/>
        <w:ind w:left="1066"/>
        <w:rPr>
          <w:iCs/>
        </w:rPr>
      </w:pPr>
    </w:p>
    <w:p w14:paraId="2397D2CD" w14:textId="6BE6EE06" w:rsidR="005962E9" w:rsidRPr="00C0415C" w:rsidRDefault="00C0415C" w:rsidP="005962E9">
      <w:pPr>
        <w:pStyle w:val="ListParagraph"/>
        <w:ind w:left="1066"/>
        <w:rPr>
          <w:b/>
          <w:iCs/>
        </w:rPr>
      </w:pPr>
      <w:r>
        <w:rPr>
          <w:b/>
          <w:iCs/>
        </w:rPr>
        <w:t>4</w:t>
      </w:r>
      <w:r w:rsidR="005962E9" w:rsidRPr="003037F3">
        <w:rPr>
          <w:b/>
          <w:iCs/>
        </w:rPr>
        <w:t>.</w:t>
      </w:r>
      <w:r w:rsidR="005962E9" w:rsidRPr="00C0415C">
        <w:rPr>
          <w:b/>
          <w:iCs/>
        </w:rPr>
        <w:tab/>
        <w:t>Какво представляват археологическите обекти?</w:t>
      </w:r>
    </w:p>
    <w:p w14:paraId="127ECBD5" w14:textId="1B11AEC0" w:rsidR="005962E9" w:rsidRDefault="005962E9" w:rsidP="005962E9">
      <w:pPr>
        <w:pStyle w:val="ListParagraph"/>
        <w:ind w:left="1066"/>
        <w:rPr>
          <w:iCs/>
        </w:rPr>
      </w:pPr>
      <w:r w:rsidRPr="005962E9">
        <w:rPr>
          <w:b/>
          <w:iCs/>
        </w:rPr>
        <w:t xml:space="preserve">Отговор: </w:t>
      </w:r>
      <w:r w:rsidR="0045434C">
        <w:rPr>
          <w:iCs/>
        </w:rPr>
        <w:t>Археологически обекти съгласно българското законодателство са</w:t>
      </w:r>
      <w:r w:rsidR="00FD6327" w:rsidRPr="007C4AAB">
        <w:rPr>
          <w:iCs/>
        </w:rPr>
        <w:t xml:space="preserve"> </w:t>
      </w:r>
      <w:r w:rsidR="00FD6327">
        <w:rPr>
          <w:iCs/>
        </w:rPr>
        <w:t xml:space="preserve">всички движими и недвижими материални следи от човешката дейност от минали епохи, намиращи се или открити в земните пластове, на тяхната повърхност, на сушата и под водата, за които основни източници на информация са теренните археологически проучвания (чл. 146, ал. 1 от </w:t>
      </w:r>
      <w:r w:rsidR="00EE49C0">
        <w:rPr>
          <w:iCs/>
        </w:rPr>
        <w:t>ЗКН</w:t>
      </w:r>
      <w:r w:rsidR="00FD6327">
        <w:rPr>
          <w:iCs/>
        </w:rPr>
        <w:t xml:space="preserve">). За опазването на археологическите движими културни ценности е предвидено всички неидентифицирани и нерегистрирани археологически културни ценности да имат най-висок статут: „национално богатство“ за движимите (като монети, накити, както и предмети от други материали) и „национално значение“ за недвижимите (например останки от сгради и други) (чл. 146, ал. 3 от </w:t>
      </w:r>
      <w:r w:rsidR="00EE49C0">
        <w:rPr>
          <w:iCs/>
        </w:rPr>
        <w:t>ЗКН</w:t>
      </w:r>
      <w:r w:rsidR="00FD6327">
        <w:rPr>
          <w:iCs/>
        </w:rPr>
        <w:t xml:space="preserve">). </w:t>
      </w:r>
    </w:p>
    <w:p w14:paraId="3863A3C3" w14:textId="77777777" w:rsidR="003037F3" w:rsidRPr="00FD6327" w:rsidRDefault="003037F3" w:rsidP="005962E9">
      <w:pPr>
        <w:pStyle w:val="ListParagraph"/>
        <w:ind w:left="1066"/>
        <w:rPr>
          <w:iCs/>
        </w:rPr>
      </w:pPr>
    </w:p>
    <w:p w14:paraId="255E5730" w14:textId="4E8B9EF0" w:rsidR="00560F57" w:rsidRPr="00C0415C" w:rsidRDefault="00C0415C" w:rsidP="00C61B82">
      <w:pPr>
        <w:pStyle w:val="ListParagraph"/>
        <w:ind w:left="1066"/>
        <w:rPr>
          <w:b/>
          <w:iCs/>
        </w:rPr>
      </w:pPr>
      <w:r>
        <w:rPr>
          <w:b/>
          <w:iCs/>
        </w:rPr>
        <w:t>5</w:t>
      </w:r>
      <w:r w:rsidR="00560F57" w:rsidRPr="003037F3">
        <w:rPr>
          <w:b/>
          <w:iCs/>
        </w:rPr>
        <w:t>.</w:t>
      </w:r>
      <w:r w:rsidR="00560F57" w:rsidRPr="00C0415C">
        <w:rPr>
          <w:b/>
          <w:iCs/>
        </w:rPr>
        <w:tab/>
        <w:t>Къде може да се използват специални технически средства?</w:t>
      </w:r>
    </w:p>
    <w:p w14:paraId="2F4397BE" w14:textId="5DE1BCA7" w:rsidR="00560F57" w:rsidRPr="00560F57" w:rsidRDefault="00560F57" w:rsidP="00C61B82">
      <w:pPr>
        <w:pStyle w:val="ListParagraph"/>
        <w:ind w:left="1066"/>
        <w:rPr>
          <w:iCs/>
        </w:rPr>
      </w:pPr>
      <w:r w:rsidRPr="00560F57">
        <w:rPr>
          <w:b/>
          <w:iCs/>
        </w:rPr>
        <w:t xml:space="preserve">Отговор: </w:t>
      </w:r>
      <w:r w:rsidR="000A5C1F" w:rsidRPr="007C4AAB">
        <w:rPr>
          <w:iCs/>
        </w:rPr>
        <w:t>Регистрирани</w:t>
      </w:r>
      <w:r w:rsidR="000A5C1F">
        <w:rPr>
          <w:b/>
          <w:iCs/>
        </w:rPr>
        <w:t xml:space="preserve"> </w:t>
      </w:r>
      <w:r w:rsidR="007C4AAB">
        <w:rPr>
          <w:iCs/>
        </w:rPr>
        <w:t>с</w:t>
      </w:r>
      <w:r>
        <w:rPr>
          <w:iCs/>
        </w:rPr>
        <w:t xml:space="preserve">пециални технически средства </w:t>
      </w:r>
      <w:r w:rsidR="001F04DF">
        <w:rPr>
          <w:iCs/>
        </w:rPr>
        <w:t xml:space="preserve">могат </w:t>
      </w:r>
      <w:r>
        <w:rPr>
          <w:iCs/>
        </w:rPr>
        <w:t xml:space="preserve">да бъдат използвани в </w:t>
      </w:r>
      <w:r w:rsidR="000A5C1F">
        <w:rPr>
          <w:iCs/>
        </w:rPr>
        <w:t>обхвата на определените с Р</w:t>
      </w:r>
      <w:r w:rsidR="007C4AAB">
        <w:rPr>
          <w:iCs/>
        </w:rPr>
        <w:t>азрешението за теренни археологически проучвания</w:t>
      </w:r>
      <w:r w:rsidR="000A5C1F">
        <w:rPr>
          <w:iCs/>
        </w:rPr>
        <w:t xml:space="preserve"> </w:t>
      </w:r>
      <w:r>
        <w:rPr>
          <w:iCs/>
        </w:rPr>
        <w:t xml:space="preserve">граници на недвижими археологически обекти </w:t>
      </w:r>
      <w:r w:rsidR="003037F3">
        <w:rPr>
          <w:iCs/>
        </w:rPr>
        <w:t>и/</w:t>
      </w:r>
      <w:r>
        <w:rPr>
          <w:iCs/>
        </w:rPr>
        <w:t xml:space="preserve">или с цел издирването на движими (монети, </w:t>
      </w:r>
      <w:r w:rsidR="005962E9">
        <w:rPr>
          <w:iCs/>
        </w:rPr>
        <w:t>фибули, накити и други)</w:t>
      </w:r>
      <w:r>
        <w:rPr>
          <w:iCs/>
        </w:rPr>
        <w:t xml:space="preserve"> и недвижими</w:t>
      </w:r>
      <w:r w:rsidR="005962E9">
        <w:rPr>
          <w:iCs/>
        </w:rPr>
        <w:t xml:space="preserve"> (селища, производствени центрове, некрополи и други)</w:t>
      </w:r>
      <w:r>
        <w:rPr>
          <w:iCs/>
        </w:rPr>
        <w:t xml:space="preserve"> археологически обекти</w:t>
      </w:r>
      <w:r w:rsidR="005962E9">
        <w:rPr>
          <w:iCs/>
        </w:rPr>
        <w:t xml:space="preserve">. </w:t>
      </w:r>
    </w:p>
    <w:p w14:paraId="4F211C8E" w14:textId="77727EBF" w:rsidR="005962E9" w:rsidRDefault="006F374A" w:rsidP="00C61B82">
      <w:pPr>
        <w:pStyle w:val="ListParagraph"/>
        <w:ind w:left="1066"/>
        <w:rPr>
          <w:iCs/>
        </w:rPr>
      </w:pPr>
      <w:r>
        <w:rPr>
          <w:iCs/>
        </w:rPr>
        <w:t>На територията на Република България се намира</w:t>
      </w:r>
      <w:r w:rsidR="001F04DF">
        <w:rPr>
          <w:iCs/>
        </w:rPr>
        <w:t>т</w:t>
      </w:r>
      <w:r>
        <w:rPr>
          <w:iCs/>
        </w:rPr>
        <w:t xml:space="preserve"> голям брой археологически обекти от различни исторически периоди.</w:t>
      </w:r>
      <w:r w:rsidR="00EB67FD">
        <w:rPr>
          <w:iCs/>
        </w:rPr>
        <w:t xml:space="preserve"> Само малка част от тях са локализирани към момента. Ежегодно се откриват нови такива, а информацията за тях се обогатява. </w:t>
      </w:r>
      <w:r w:rsidR="00961065">
        <w:rPr>
          <w:iCs/>
        </w:rPr>
        <w:t>Археологически обекти мо</w:t>
      </w:r>
      <w:bookmarkStart w:id="0" w:name="_GoBack"/>
      <w:r w:rsidR="001F04DF">
        <w:rPr>
          <w:iCs/>
        </w:rPr>
        <w:t>гат</w:t>
      </w:r>
      <w:bookmarkEnd w:id="0"/>
      <w:r w:rsidR="00961065">
        <w:rPr>
          <w:iCs/>
        </w:rPr>
        <w:t xml:space="preserve"> да бъдат установени навсякъде в територията и аквато</w:t>
      </w:r>
      <w:r w:rsidR="005962E9">
        <w:rPr>
          <w:iCs/>
        </w:rPr>
        <w:t xml:space="preserve">рията на страната, включително в труднодостъпни местности, </w:t>
      </w:r>
      <w:r w:rsidR="00961065">
        <w:rPr>
          <w:iCs/>
        </w:rPr>
        <w:t>в границите на съвременни селища</w:t>
      </w:r>
      <w:r w:rsidR="005962E9">
        <w:rPr>
          <w:iCs/>
        </w:rPr>
        <w:t xml:space="preserve"> и други</w:t>
      </w:r>
      <w:r w:rsidR="00961065">
        <w:rPr>
          <w:iCs/>
        </w:rPr>
        <w:t xml:space="preserve">. </w:t>
      </w:r>
      <w:r w:rsidR="005330E8" w:rsidRPr="00961065">
        <w:rPr>
          <w:iCs/>
        </w:rPr>
        <w:t xml:space="preserve">Технологиите, с които разполагаме не позволяват локализирането на всички археологически обекти на територията на страната. </w:t>
      </w:r>
    </w:p>
    <w:p w14:paraId="445146D5" w14:textId="7AECC399" w:rsidR="00BF70EF" w:rsidRDefault="00BF70EF" w:rsidP="00BF70EF">
      <w:pPr>
        <w:pStyle w:val="ListParagraph"/>
        <w:ind w:left="1066"/>
        <w:rPr>
          <w:iCs/>
        </w:rPr>
      </w:pPr>
      <w:r>
        <w:rPr>
          <w:iCs/>
        </w:rPr>
        <w:t xml:space="preserve">С цел опазването от </w:t>
      </w:r>
      <w:r w:rsidR="005C4E33">
        <w:rPr>
          <w:iCs/>
        </w:rPr>
        <w:t xml:space="preserve">престъпни </w:t>
      </w:r>
      <w:r>
        <w:rPr>
          <w:iCs/>
        </w:rPr>
        <w:t>посегателства на някои вече извест</w:t>
      </w:r>
      <w:r w:rsidR="00D747E6">
        <w:rPr>
          <w:iCs/>
        </w:rPr>
        <w:t>н</w:t>
      </w:r>
      <w:r>
        <w:rPr>
          <w:iCs/>
        </w:rPr>
        <w:t xml:space="preserve">и археологически обекти, информацията за тяхната </w:t>
      </w:r>
      <w:r w:rsidR="005C4E33">
        <w:rPr>
          <w:iCs/>
        </w:rPr>
        <w:t xml:space="preserve">точна </w:t>
      </w:r>
      <w:r>
        <w:rPr>
          <w:iCs/>
        </w:rPr>
        <w:t xml:space="preserve">локализация не е общодостъпна. </w:t>
      </w:r>
      <w:r w:rsidR="00302A7C">
        <w:rPr>
          <w:iCs/>
        </w:rPr>
        <w:t xml:space="preserve">Трябва да се има предвид, че познатите сред </w:t>
      </w:r>
      <w:r w:rsidR="00816AB5">
        <w:rPr>
          <w:iCs/>
        </w:rPr>
        <w:t xml:space="preserve">жителите на </w:t>
      </w:r>
      <w:r w:rsidR="00816AB5">
        <w:rPr>
          <w:iCs/>
        </w:rPr>
        <w:lastRenderedPageBreak/>
        <w:t xml:space="preserve">населените места </w:t>
      </w:r>
      <w:r w:rsidR="00302A7C">
        <w:rPr>
          <w:iCs/>
        </w:rPr>
        <w:t>наименования</w:t>
      </w:r>
      <w:r w:rsidR="00816AB5">
        <w:rPr>
          <w:iCs/>
        </w:rPr>
        <w:t xml:space="preserve"> на местности</w:t>
      </w:r>
      <w:r w:rsidR="00302A7C">
        <w:rPr>
          <w:iCs/>
        </w:rPr>
        <w:t>, както и техните производни</w:t>
      </w:r>
      <w:r w:rsidR="00816AB5">
        <w:rPr>
          <w:iCs/>
        </w:rPr>
        <w:t>,</w:t>
      </w:r>
      <w:r w:rsidR="00302A7C">
        <w:rPr>
          <w:iCs/>
        </w:rPr>
        <w:t xml:space="preserve"> като: Калето, Могилата, Купката, Хисарлъка и др., с висока вероятност се отнасят до археологически обекти или местности с историческо значение. Нерегламентираното използване на металдетектор в границите на известна под подобно наименование местност трябва да се избягва</w:t>
      </w:r>
      <w:r w:rsidR="00816AB5">
        <w:rPr>
          <w:iCs/>
        </w:rPr>
        <w:t>.</w:t>
      </w:r>
    </w:p>
    <w:p w14:paraId="0B9E5B9F" w14:textId="566FC458" w:rsidR="00EE49C0" w:rsidRDefault="00BF70EF" w:rsidP="00C61B82">
      <w:pPr>
        <w:pStyle w:val="ListParagraph"/>
        <w:ind w:left="1066"/>
        <w:rPr>
          <w:iCs/>
        </w:rPr>
      </w:pPr>
      <w:r w:rsidRPr="00BF70EF">
        <w:rPr>
          <w:iCs/>
        </w:rPr>
        <w:t xml:space="preserve">Тъй като на територията на </w:t>
      </w:r>
      <w:r>
        <w:rPr>
          <w:iCs/>
        </w:rPr>
        <w:t>Република България</w:t>
      </w:r>
      <w:r w:rsidRPr="00BF70EF">
        <w:rPr>
          <w:iCs/>
        </w:rPr>
        <w:t xml:space="preserve"> има голям брой археологически обекти като голямата част от тях</w:t>
      </w:r>
      <w:r>
        <w:rPr>
          <w:iCs/>
        </w:rPr>
        <w:t xml:space="preserve"> все още не са регистрирани</w:t>
      </w:r>
      <w:r w:rsidR="00E83442">
        <w:rPr>
          <w:iCs/>
        </w:rPr>
        <w:t xml:space="preserve"> или  тяхната локация </w:t>
      </w:r>
      <w:r w:rsidR="00302A7C">
        <w:rPr>
          <w:iCs/>
        </w:rPr>
        <w:t xml:space="preserve">не </w:t>
      </w:r>
      <w:r w:rsidR="00E83442">
        <w:rPr>
          <w:iCs/>
        </w:rPr>
        <w:t xml:space="preserve">е </w:t>
      </w:r>
      <w:r w:rsidR="00302A7C">
        <w:rPr>
          <w:iCs/>
        </w:rPr>
        <w:t>известна</w:t>
      </w:r>
      <w:r w:rsidRPr="00BF70EF">
        <w:rPr>
          <w:iCs/>
        </w:rPr>
        <w:t xml:space="preserve">, много трудно може да се заключи с категоричност, че в границите на определен имот не е разположен археологически обект или негова охранителна зона. Съответно при използването на </w:t>
      </w:r>
      <w:r w:rsidR="00E83442">
        <w:rPr>
          <w:iCs/>
        </w:rPr>
        <w:t>специални технически средства</w:t>
      </w:r>
      <w:r w:rsidRPr="00BF70EF">
        <w:rPr>
          <w:iCs/>
        </w:rPr>
        <w:t xml:space="preserve"> винаги има реален шанс, това да се извършва в границите на </w:t>
      </w:r>
      <w:r w:rsidR="00D747E6">
        <w:rPr>
          <w:iCs/>
        </w:rPr>
        <w:t xml:space="preserve">неизвестен </w:t>
      </w:r>
      <w:r w:rsidRPr="00BF70EF">
        <w:rPr>
          <w:iCs/>
        </w:rPr>
        <w:t xml:space="preserve">археологически обект. </w:t>
      </w:r>
    </w:p>
    <w:p w14:paraId="7D172BA6" w14:textId="784B496D" w:rsidR="00E83442" w:rsidRDefault="00BF70EF" w:rsidP="00C61B82">
      <w:pPr>
        <w:pStyle w:val="ListParagraph"/>
        <w:ind w:left="1066"/>
        <w:rPr>
          <w:iCs/>
        </w:rPr>
      </w:pPr>
      <w:r w:rsidRPr="00BF70EF">
        <w:rPr>
          <w:iCs/>
        </w:rPr>
        <w:t xml:space="preserve">Използването на </w:t>
      </w:r>
      <w:r w:rsidR="00E83442">
        <w:rPr>
          <w:iCs/>
        </w:rPr>
        <w:t>специални технически средства</w:t>
      </w:r>
      <w:r w:rsidRPr="00BF70EF">
        <w:rPr>
          <w:iCs/>
        </w:rPr>
        <w:t xml:space="preserve"> дава информация за археологически обекти, с различни характеристики и разположение</w:t>
      </w:r>
      <w:r w:rsidR="00D747E6">
        <w:rPr>
          <w:iCs/>
        </w:rPr>
        <w:t>,</w:t>
      </w:r>
      <w:r w:rsidRPr="00BF70EF">
        <w:rPr>
          <w:iCs/>
        </w:rPr>
        <w:t xml:space="preserve"> и поради това съответства на определението за теренни археологически проучвания по чл. 2 от Наредба № Н-00-0001/14.02.2011 г. Тъй като за провеждането на теренни археологически проучвания трябва да се издаде разрешение по реда на чл. 150, ал. 1 от </w:t>
      </w:r>
      <w:r w:rsidR="00EE49C0">
        <w:rPr>
          <w:iCs/>
        </w:rPr>
        <w:t>ЗКН</w:t>
      </w:r>
      <w:r w:rsidRPr="00BF70EF">
        <w:rPr>
          <w:iCs/>
        </w:rPr>
        <w:t>, извършените деяния може да се квалифицират и като нерегламентирано издирване на археологически обекти.</w:t>
      </w:r>
    </w:p>
    <w:p w14:paraId="2FAED987" w14:textId="77777777" w:rsidR="00EE49C0" w:rsidRDefault="00EE49C0" w:rsidP="00C61B82">
      <w:pPr>
        <w:pStyle w:val="ListParagraph"/>
        <w:ind w:left="1066"/>
        <w:rPr>
          <w:iCs/>
        </w:rPr>
      </w:pPr>
    </w:p>
    <w:p w14:paraId="7CF26A13" w14:textId="5600400C" w:rsidR="00E83442" w:rsidRPr="00C0415C" w:rsidRDefault="00C0415C" w:rsidP="00C61B82">
      <w:pPr>
        <w:pStyle w:val="ListParagraph"/>
        <w:ind w:left="1066"/>
        <w:rPr>
          <w:b/>
          <w:iCs/>
        </w:rPr>
      </w:pPr>
      <w:r>
        <w:rPr>
          <w:b/>
          <w:iCs/>
        </w:rPr>
        <w:t>6</w:t>
      </w:r>
      <w:r w:rsidR="00E83442" w:rsidRPr="00EE49C0">
        <w:rPr>
          <w:b/>
          <w:iCs/>
        </w:rPr>
        <w:t xml:space="preserve">. </w:t>
      </w:r>
      <w:r w:rsidR="00E83442" w:rsidRPr="00EE49C0">
        <w:rPr>
          <w:b/>
          <w:iCs/>
        </w:rPr>
        <w:tab/>
      </w:r>
      <w:r w:rsidR="00E83442" w:rsidRPr="00C0415C">
        <w:rPr>
          <w:b/>
          <w:iCs/>
        </w:rPr>
        <w:t xml:space="preserve"> Какво е нерегламентирано издирване на археологически обекти?</w:t>
      </w:r>
    </w:p>
    <w:p w14:paraId="7ADC54F5" w14:textId="2C14447F" w:rsidR="00D1537F" w:rsidRDefault="00E83442" w:rsidP="00E83442">
      <w:pPr>
        <w:pStyle w:val="ListParagraph"/>
        <w:ind w:left="1066"/>
        <w:rPr>
          <w:iCs/>
        </w:rPr>
      </w:pPr>
      <w:r w:rsidRPr="00E83442">
        <w:rPr>
          <w:b/>
          <w:iCs/>
        </w:rPr>
        <w:t>Отговор:</w:t>
      </w:r>
      <w:r>
        <w:rPr>
          <w:iCs/>
        </w:rPr>
        <w:t xml:space="preserve"> Нерегламентираното издирване на археологически обекти е дейност</w:t>
      </w:r>
      <w:r w:rsidR="00D747E6">
        <w:rPr>
          <w:iCs/>
        </w:rPr>
        <w:t>,</w:t>
      </w:r>
      <w:r>
        <w:rPr>
          <w:iCs/>
        </w:rPr>
        <w:t xml:space="preserve"> при която се издирват</w:t>
      </w:r>
      <w:r w:rsidR="000A5C1F">
        <w:rPr>
          <w:iCs/>
        </w:rPr>
        <w:t xml:space="preserve">, а </w:t>
      </w:r>
      <w:r w:rsidR="00D747E6">
        <w:rPr>
          <w:iCs/>
        </w:rPr>
        <w:t xml:space="preserve">в повечето случаи след </w:t>
      </w:r>
      <w:r w:rsidR="000A5C1F">
        <w:rPr>
          <w:iCs/>
        </w:rPr>
        <w:t xml:space="preserve"> намиране </w:t>
      </w:r>
      <w:r w:rsidR="00D747E6">
        <w:rPr>
          <w:iCs/>
        </w:rPr>
        <w:t xml:space="preserve">се </w:t>
      </w:r>
      <w:r w:rsidR="000A5C1F">
        <w:rPr>
          <w:iCs/>
        </w:rPr>
        <w:t>събират и съхраняват</w:t>
      </w:r>
      <w:r>
        <w:rPr>
          <w:iCs/>
        </w:rPr>
        <w:t xml:space="preserve"> движими или недвижими археологически обекти, без разрешение за теренни археологически проучвания.</w:t>
      </w:r>
      <w:r w:rsidR="00D1537F">
        <w:rPr>
          <w:iCs/>
        </w:rPr>
        <w:t xml:space="preserve"> Разговорно тези дейности са наричани </w:t>
      </w:r>
      <w:r w:rsidR="00EE49C0">
        <w:rPr>
          <w:iCs/>
        </w:rPr>
        <w:t>„</w:t>
      </w:r>
      <w:r w:rsidR="00D1537F">
        <w:rPr>
          <w:iCs/>
        </w:rPr>
        <w:t>иманярство</w:t>
      </w:r>
      <w:r w:rsidR="00EE49C0">
        <w:rPr>
          <w:iCs/>
        </w:rPr>
        <w:t>“</w:t>
      </w:r>
      <w:r w:rsidR="00D1537F">
        <w:rPr>
          <w:iCs/>
        </w:rPr>
        <w:t>.</w:t>
      </w:r>
    </w:p>
    <w:p w14:paraId="71B43728" w14:textId="5E61BAA5" w:rsidR="00E83442" w:rsidRDefault="00E83442" w:rsidP="00E83442">
      <w:pPr>
        <w:pStyle w:val="ListParagraph"/>
        <w:ind w:left="1066"/>
        <w:rPr>
          <w:iCs/>
        </w:rPr>
      </w:pPr>
      <w:r>
        <w:rPr>
          <w:iCs/>
        </w:rPr>
        <w:t>Разрешението за извършване на теренни археологически проучвания се издава от министъра на културата или председателя на съвета за теренни проучвания на лица</w:t>
      </w:r>
      <w:r w:rsidR="00D747E6">
        <w:rPr>
          <w:iCs/>
        </w:rPr>
        <w:t>,</w:t>
      </w:r>
      <w:r>
        <w:rPr>
          <w:iCs/>
        </w:rPr>
        <w:t xml:space="preserve"> отговарящи на изискванията на чл. 150, ал. 1 от </w:t>
      </w:r>
      <w:r w:rsidR="00EE49C0">
        <w:rPr>
          <w:iCs/>
        </w:rPr>
        <w:t>ЗКН</w:t>
      </w:r>
      <w:r>
        <w:rPr>
          <w:iCs/>
        </w:rPr>
        <w:t xml:space="preserve">. Нерегламентираното издирване на археологически обекти представлява престъпление по Наказателния кодекс или административно нарушение на Закона за културното наследство. </w:t>
      </w:r>
    </w:p>
    <w:p w14:paraId="0E622D01" w14:textId="77777777" w:rsidR="00EE49C0" w:rsidRDefault="00EE49C0" w:rsidP="00E83442">
      <w:pPr>
        <w:pStyle w:val="ListParagraph"/>
        <w:ind w:left="1066"/>
        <w:rPr>
          <w:iCs/>
        </w:rPr>
      </w:pPr>
    </w:p>
    <w:p w14:paraId="29B4F8FC" w14:textId="22944C45" w:rsidR="00E83442" w:rsidRPr="00C0415C" w:rsidRDefault="00C0415C" w:rsidP="00E83442">
      <w:pPr>
        <w:pStyle w:val="ListParagraph"/>
        <w:ind w:left="1066"/>
        <w:rPr>
          <w:b/>
          <w:iCs/>
        </w:rPr>
      </w:pPr>
      <w:r>
        <w:rPr>
          <w:b/>
          <w:iCs/>
        </w:rPr>
        <w:lastRenderedPageBreak/>
        <w:t>7</w:t>
      </w:r>
      <w:r w:rsidR="00E83442" w:rsidRPr="00EE49C0">
        <w:rPr>
          <w:b/>
          <w:iCs/>
        </w:rPr>
        <w:t>.</w:t>
      </w:r>
      <w:r w:rsidR="00E83442" w:rsidRPr="00EE49C0">
        <w:rPr>
          <w:b/>
          <w:iCs/>
        </w:rPr>
        <w:tab/>
      </w:r>
      <w:r w:rsidR="00E83442" w:rsidRPr="00C0415C">
        <w:rPr>
          <w:b/>
          <w:iCs/>
        </w:rPr>
        <w:t>Наказва ли се нерегламентираното издирване на археологически обекти?</w:t>
      </w:r>
    </w:p>
    <w:p w14:paraId="1EC0B457" w14:textId="607922E9" w:rsidR="00E83442" w:rsidRDefault="00E83442" w:rsidP="00E83442">
      <w:pPr>
        <w:pStyle w:val="ListParagraph"/>
        <w:ind w:left="1066"/>
        <w:rPr>
          <w:iCs/>
        </w:rPr>
      </w:pPr>
      <w:r w:rsidRPr="003A149A">
        <w:rPr>
          <w:b/>
          <w:iCs/>
        </w:rPr>
        <w:t>Отговор:</w:t>
      </w:r>
      <w:r>
        <w:rPr>
          <w:iCs/>
        </w:rPr>
        <w:t xml:space="preserve"> Нерегламентираното издирване на движими културни ценности изпълва състава на престъпление по чл. 277а, ал. 1, ал. 2</w:t>
      </w:r>
      <w:r w:rsidR="00065EFA">
        <w:rPr>
          <w:iCs/>
        </w:rPr>
        <w:t xml:space="preserve"> от Наказателния кодекс</w:t>
      </w:r>
      <w:r>
        <w:rPr>
          <w:iCs/>
        </w:rPr>
        <w:t xml:space="preserve">, а ако </w:t>
      </w:r>
      <w:r w:rsidR="00065EFA">
        <w:rPr>
          <w:iCs/>
        </w:rPr>
        <w:t xml:space="preserve">при извършването на тези деяния се използват специални технически средства и чл. 277а, ал. 3 от Наказателния кодекс. Ако в хода на разследване се установи, че </w:t>
      </w:r>
      <w:r w:rsidR="003A149A">
        <w:rPr>
          <w:iCs/>
        </w:rPr>
        <w:t>извършените деяния – нерегламентирано издирване на археологически обекти</w:t>
      </w:r>
      <w:r w:rsidR="00EE49C0">
        <w:rPr>
          <w:iCs/>
        </w:rPr>
        <w:t>,</w:t>
      </w:r>
      <w:r w:rsidR="003A149A">
        <w:rPr>
          <w:iCs/>
        </w:rPr>
        <w:t xml:space="preserve"> не съответства на състава на престъпление, то те са наказуеми по реда на чл. 218а, ал. 1 от Закона за културното наследство. Използването на специалн</w:t>
      </w:r>
      <w:r w:rsidR="00D747E6">
        <w:rPr>
          <w:iCs/>
        </w:rPr>
        <w:t>о</w:t>
      </w:r>
      <w:r w:rsidR="003A149A">
        <w:rPr>
          <w:iCs/>
        </w:rPr>
        <w:t xml:space="preserve"> техническ</w:t>
      </w:r>
      <w:r w:rsidR="00D747E6">
        <w:rPr>
          <w:iCs/>
        </w:rPr>
        <w:t>о</w:t>
      </w:r>
      <w:r w:rsidR="003A149A">
        <w:rPr>
          <w:iCs/>
        </w:rPr>
        <w:t xml:space="preserve"> средство се приема за отегчаващо вината обстоятелство, съгласно чл. 218а, ал. 2 от </w:t>
      </w:r>
      <w:r w:rsidR="00EE49C0">
        <w:rPr>
          <w:iCs/>
        </w:rPr>
        <w:t>ЗКН</w:t>
      </w:r>
      <w:r w:rsidR="003A149A">
        <w:rPr>
          <w:iCs/>
        </w:rPr>
        <w:t xml:space="preserve">. </w:t>
      </w:r>
    </w:p>
    <w:p w14:paraId="2FE38614" w14:textId="77777777" w:rsidR="00EE49C0" w:rsidRDefault="00EE49C0" w:rsidP="00E83442">
      <w:pPr>
        <w:pStyle w:val="ListParagraph"/>
        <w:ind w:left="1066"/>
        <w:rPr>
          <w:iCs/>
        </w:rPr>
      </w:pPr>
    </w:p>
    <w:p w14:paraId="61D32A72" w14:textId="254EF753" w:rsidR="003A149A" w:rsidRPr="00C0415C" w:rsidRDefault="00C0415C" w:rsidP="00E83442">
      <w:pPr>
        <w:pStyle w:val="ListParagraph"/>
        <w:ind w:left="1066"/>
        <w:rPr>
          <w:b/>
          <w:iCs/>
        </w:rPr>
      </w:pPr>
      <w:r>
        <w:rPr>
          <w:b/>
          <w:iCs/>
        </w:rPr>
        <w:t>8</w:t>
      </w:r>
      <w:r w:rsidR="003A149A" w:rsidRPr="00EE49C0">
        <w:rPr>
          <w:b/>
          <w:iCs/>
        </w:rPr>
        <w:t>.</w:t>
      </w:r>
      <w:r w:rsidR="003A149A" w:rsidRPr="00C0415C">
        <w:rPr>
          <w:b/>
          <w:iCs/>
        </w:rPr>
        <w:t xml:space="preserve"> </w:t>
      </w:r>
      <w:r w:rsidR="00D1537F" w:rsidRPr="00C0415C">
        <w:rPr>
          <w:b/>
          <w:iCs/>
        </w:rPr>
        <w:t xml:space="preserve">Какво се цели с описаните разпоредби? </w:t>
      </w:r>
    </w:p>
    <w:p w14:paraId="7D104422" w14:textId="469B7220" w:rsidR="00D1537F" w:rsidRDefault="00D1537F" w:rsidP="00E83442">
      <w:pPr>
        <w:pStyle w:val="ListParagraph"/>
        <w:ind w:left="1066"/>
        <w:rPr>
          <w:iCs/>
        </w:rPr>
      </w:pPr>
      <w:r>
        <w:rPr>
          <w:b/>
          <w:iCs/>
        </w:rPr>
        <w:t>Отговор:</w:t>
      </w:r>
      <w:r>
        <w:rPr>
          <w:iCs/>
        </w:rPr>
        <w:t xml:space="preserve"> Археологическите обекти, които не са регистрирани като частна собственост, представляват публична държавна собственост</w:t>
      </w:r>
      <w:r w:rsidR="008322CE">
        <w:rPr>
          <w:iCs/>
        </w:rPr>
        <w:t>, съгласно чл. 2а от Закона за културното наследство</w:t>
      </w:r>
      <w:r>
        <w:rPr>
          <w:iCs/>
        </w:rPr>
        <w:t xml:space="preserve">. Те са значими за цялото общество и всички хора трябва да имат право на свободен достъп до тях. Археологическите материали, находки и структури са основен извор за реконструиране на историята на земите ни. </w:t>
      </w:r>
      <w:r w:rsidR="00161242">
        <w:rPr>
          <w:iCs/>
        </w:rPr>
        <w:t>Информацията, която те носят се губи безвъзвратно, когато бъдат извадени от естествения им контекст</w:t>
      </w:r>
      <w:r w:rsidR="000A5C1F">
        <w:rPr>
          <w:iCs/>
        </w:rPr>
        <w:t xml:space="preserve"> без той също да бъде проучен научно и документиран</w:t>
      </w:r>
      <w:r w:rsidR="00161242">
        <w:rPr>
          <w:iCs/>
        </w:rPr>
        <w:t xml:space="preserve">. Така нерегламентираното издирване на археологически обекти </w:t>
      </w:r>
      <w:r w:rsidR="008322CE">
        <w:rPr>
          <w:iCs/>
        </w:rPr>
        <w:t xml:space="preserve">нанася трайни вреди за цялото общество. </w:t>
      </w:r>
      <w:r w:rsidR="00EE49C0">
        <w:rPr>
          <w:iCs/>
        </w:rPr>
        <w:t xml:space="preserve">Вредите са най-осезаеми за местните общности, тъй като ги лишава и от възможността културното наследство на района да бъде представено публично и да подпомогне развитието на туризма  в населеното място. </w:t>
      </w:r>
    </w:p>
    <w:p w14:paraId="7412BBB1" w14:textId="77777777" w:rsidR="008322CE" w:rsidRPr="008322CE" w:rsidRDefault="008322CE" w:rsidP="00E83442">
      <w:pPr>
        <w:pStyle w:val="ListParagraph"/>
        <w:ind w:left="1066"/>
        <w:rPr>
          <w:iCs/>
        </w:rPr>
      </w:pPr>
      <w:r>
        <w:rPr>
          <w:iCs/>
        </w:rPr>
        <w:t>С цел да бъд</w:t>
      </w:r>
      <w:r w:rsidR="000A5C1F">
        <w:rPr>
          <w:iCs/>
        </w:rPr>
        <w:t>ат</w:t>
      </w:r>
      <w:r>
        <w:rPr>
          <w:iCs/>
        </w:rPr>
        <w:t xml:space="preserve"> предотвратени посегателствата срещу културното наследство в страната законодателят е преценил нерегламентираното издирване на археологически обекти да бъде квалифицирано като престъпление или като административно нарушение, в зависимост от </w:t>
      </w:r>
      <w:r w:rsidR="000A5C1F">
        <w:rPr>
          <w:iCs/>
        </w:rPr>
        <w:t xml:space="preserve">неговата </w:t>
      </w:r>
      <w:r>
        <w:rPr>
          <w:iCs/>
        </w:rPr>
        <w:t xml:space="preserve">тежест. </w:t>
      </w:r>
    </w:p>
    <w:sectPr w:rsidR="008322CE" w:rsidRPr="008322CE" w:rsidSect="00697C9F">
      <w:footerReference w:type="default" r:id="rId10"/>
      <w:footerReference w:type="first" r:id="rId11"/>
      <w:pgSz w:w="11906" w:h="16838" w:code="9"/>
      <w:pgMar w:top="1021" w:right="1418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A7F3C" w14:textId="77777777" w:rsidR="0000158C" w:rsidRDefault="0000158C" w:rsidP="00AA576C">
      <w:r>
        <w:separator/>
      </w:r>
    </w:p>
  </w:endnote>
  <w:endnote w:type="continuationSeparator" w:id="0">
    <w:p w14:paraId="6321BAD8" w14:textId="77777777" w:rsidR="0000158C" w:rsidRDefault="0000158C" w:rsidP="00AA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A9EB6" w14:textId="18DAA9E0" w:rsidR="003A149A" w:rsidRDefault="003A149A">
    <w:pPr>
      <w:pStyle w:val="Footer"/>
      <w:jc w:val="right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C0415C">
      <w:rPr>
        <w:noProof/>
      </w:rPr>
      <w:t>3</w:t>
    </w:r>
    <w:r>
      <w:rPr>
        <w:noProof/>
      </w:rPr>
      <w:fldChar w:fldCharType="end"/>
    </w:r>
    <w:r>
      <w:rPr>
        <w:noProof/>
      </w:rPr>
      <w:t>-</w:t>
    </w:r>
  </w:p>
  <w:p w14:paraId="661758FF" w14:textId="77777777" w:rsidR="003A149A" w:rsidRDefault="003A14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36986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0260CD" w14:textId="67DE6CE7" w:rsidR="00465FF0" w:rsidRDefault="00465F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41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863DEC" w14:textId="77777777" w:rsidR="00465FF0" w:rsidRDefault="00465F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58BAA" w14:textId="77777777" w:rsidR="0000158C" w:rsidRDefault="0000158C" w:rsidP="00AA576C">
      <w:r>
        <w:separator/>
      </w:r>
    </w:p>
  </w:footnote>
  <w:footnote w:type="continuationSeparator" w:id="0">
    <w:p w14:paraId="76FAD357" w14:textId="77777777" w:rsidR="0000158C" w:rsidRDefault="0000158C" w:rsidP="00AA5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74E8F"/>
    <w:multiLevelType w:val="hybridMultilevel"/>
    <w:tmpl w:val="A8F6919E"/>
    <w:lvl w:ilvl="0" w:tplc="ED80CDA8">
      <w:start w:val="1"/>
      <w:numFmt w:val="decimal"/>
      <w:lvlText w:val="%1."/>
      <w:lvlJc w:val="left"/>
      <w:pPr>
        <w:ind w:left="1428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FBC7EA4"/>
    <w:multiLevelType w:val="hybridMultilevel"/>
    <w:tmpl w:val="37504212"/>
    <w:lvl w:ilvl="0" w:tplc="0402000F">
      <w:start w:val="1"/>
      <w:numFmt w:val="decimal"/>
      <w:lvlText w:val="%1."/>
      <w:lvlJc w:val="left"/>
      <w:pPr>
        <w:ind w:left="-153" w:hanging="360"/>
      </w:pPr>
    </w:lvl>
    <w:lvl w:ilvl="1" w:tplc="04020019" w:tentative="1">
      <w:start w:val="1"/>
      <w:numFmt w:val="lowerLetter"/>
      <w:lvlText w:val="%2."/>
      <w:lvlJc w:val="left"/>
      <w:pPr>
        <w:ind w:left="567" w:hanging="360"/>
      </w:pPr>
    </w:lvl>
    <w:lvl w:ilvl="2" w:tplc="0402001B" w:tentative="1">
      <w:start w:val="1"/>
      <w:numFmt w:val="lowerRoman"/>
      <w:lvlText w:val="%3."/>
      <w:lvlJc w:val="right"/>
      <w:pPr>
        <w:ind w:left="1287" w:hanging="180"/>
      </w:pPr>
    </w:lvl>
    <w:lvl w:ilvl="3" w:tplc="0402000F" w:tentative="1">
      <w:start w:val="1"/>
      <w:numFmt w:val="decimal"/>
      <w:lvlText w:val="%4."/>
      <w:lvlJc w:val="left"/>
      <w:pPr>
        <w:ind w:left="2007" w:hanging="360"/>
      </w:pPr>
    </w:lvl>
    <w:lvl w:ilvl="4" w:tplc="04020019" w:tentative="1">
      <w:start w:val="1"/>
      <w:numFmt w:val="lowerLetter"/>
      <w:lvlText w:val="%5."/>
      <w:lvlJc w:val="left"/>
      <w:pPr>
        <w:ind w:left="2727" w:hanging="360"/>
      </w:pPr>
    </w:lvl>
    <w:lvl w:ilvl="5" w:tplc="0402001B" w:tentative="1">
      <w:start w:val="1"/>
      <w:numFmt w:val="lowerRoman"/>
      <w:lvlText w:val="%6."/>
      <w:lvlJc w:val="right"/>
      <w:pPr>
        <w:ind w:left="3447" w:hanging="180"/>
      </w:pPr>
    </w:lvl>
    <w:lvl w:ilvl="6" w:tplc="0402000F" w:tentative="1">
      <w:start w:val="1"/>
      <w:numFmt w:val="decimal"/>
      <w:lvlText w:val="%7."/>
      <w:lvlJc w:val="left"/>
      <w:pPr>
        <w:ind w:left="4167" w:hanging="360"/>
      </w:pPr>
    </w:lvl>
    <w:lvl w:ilvl="7" w:tplc="04020019" w:tentative="1">
      <w:start w:val="1"/>
      <w:numFmt w:val="lowerLetter"/>
      <w:lvlText w:val="%8."/>
      <w:lvlJc w:val="left"/>
      <w:pPr>
        <w:ind w:left="4887" w:hanging="360"/>
      </w:pPr>
    </w:lvl>
    <w:lvl w:ilvl="8" w:tplc="0402001B" w:tentative="1">
      <w:start w:val="1"/>
      <w:numFmt w:val="lowerRoman"/>
      <w:lvlText w:val="%9."/>
      <w:lvlJc w:val="right"/>
      <w:pPr>
        <w:ind w:left="5607" w:hanging="180"/>
      </w:pPr>
    </w:lvl>
  </w:abstractNum>
  <w:abstractNum w:abstractNumId="2" w15:restartNumberingAfterBreak="0">
    <w:nsid w:val="31E37F79"/>
    <w:multiLevelType w:val="hybridMultilevel"/>
    <w:tmpl w:val="1BF4C8B4"/>
    <w:lvl w:ilvl="0" w:tplc="0402000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3" w15:restartNumberingAfterBreak="0">
    <w:nsid w:val="3AE64589"/>
    <w:multiLevelType w:val="hybridMultilevel"/>
    <w:tmpl w:val="0C30E4F0"/>
    <w:lvl w:ilvl="0" w:tplc="A9FCBDEE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40" w:hanging="360"/>
      </w:pPr>
    </w:lvl>
    <w:lvl w:ilvl="2" w:tplc="0402001B" w:tentative="1">
      <w:start w:val="1"/>
      <w:numFmt w:val="lowerRoman"/>
      <w:lvlText w:val="%3."/>
      <w:lvlJc w:val="right"/>
      <w:pPr>
        <w:ind w:left="3360" w:hanging="180"/>
      </w:pPr>
    </w:lvl>
    <w:lvl w:ilvl="3" w:tplc="0402000F" w:tentative="1">
      <w:start w:val="1"/>
      <w:numFmt w:val="decimal"/>
      <w:lvlText w:val="%4."/>
      <w:lvlJc w:val="left"/>
      <w:pPr>
        <w:ind w:left="4080" w:hanging="360"/>
      </w:pPr>
    </w:lvl>
    <w:lvl w:ilvl="4" w:tplc="04020019" w:tentative="1">
      <w:start w:val="1"/>
      <w:numFmt w:val="lowerLetter"/>
      <w:lvlText w:val="%5."/>
      <w:lvlJc w:val="left"/>
      <w:pPr>
        <w:ind w:left="4800" w:hanging="360"/>
      </w:pPr>
    </w:lvl>
    <w:lvl w:ilvl="5" w:tplc="0402001B" w:tentative="1">
      <w:start w:val="1"/>
      <w:numFmt w:val="lowerRoman"/>
      <w:lvlText w:val="%6."/>
      <w:lvlJc w:val="right"/>
      <w:pPr>
        <w:ind w:left="5520" w:hanging="180"/>
      </w:pPr>
    </w:lvl>
    <w:lvl w:ilvl="6" w:tplc="0402000F" w:tentative="1">
      <w:start w:val="1"/>
      <w:numFmt w:val="decimal"/>
      <w:lvlText w:val="%7."/>
      <w:lvlJc w:val="left"/>
      <w:pPr>
        <w:ind w:left="6240" w:hanging="360"/>
      </w:pPr>
    </w:lvl>
    <w:lvl w:ilvl="7" w:tplc="04020019" w:tentative="1">
      <w:start w:val="1"/>
      <w:numFmt w:val="lowerLetter"/>
      <w:lvlText w:val="%8."/>
      <w:lvlJc w:val="left"/>
      <w:pPr>
        <w:ind w:left="6960" w:hanging="360"/>
      </w:pPr>
    </w:lvl>
    <w:lvl w:ilvl="8" w:tplc="0402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40610F51"/>
    <w:multiLevelType w:val="hybridMultilevel"/>
    <w:tmpl w:val="C898154C"/>
    <w:lvl w:ilvl="0" w:tplc="6BC6E30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E3A90"/>
    <w:multiLevelType w:val="hybridMultilevel"/>
    <w:tmpl w:val="485C8612"/>
    <w:lvl w:ilvl="0" w:tplc="11C616A0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40" w:hanging="360"/>
      </w:pPr>
    </w:lvl>
    <w:lvl w:ilvl="2" w:tplc="0402001B" w:tentative="1">
      <w:start w:val="1"/>
      <w:numFmt w:val="lowerRoman"/>
      <w:lvlText w:val="%3."/>
      <w:lvlJc w:val="right"/>
      <w:pPr>
        <w:ind w:left="3360" w:hanging="180"/>
      </w:pPr>
    </w:lvl>
    <w:lvl w:ilvl="3" w:tplc="0402000F" w:tentative="1">
      <w:start w:val="1"/>
      <w:numFmt w:val="decimal"/>
      <w:lvlText w:val="%4."/>
      <w:lvlJc w:val="left"/>
      <w:pPr>
        <w:ind w:left="4080" w:hanging="360"/>
      </w:pPr>
    </w:lvl>
    <w:lvl w:ilvl="4" w:tplc="04020019" w:tentative="1">
      <w:start w:val="1"/>
      <w:numFmt w:val="lowerLetter"/>
      <w:lvlText w:val="%5."/>
      <w:lvlJc w:val="left"/>
      <w:pPr>
        <w:ind w:left="4800" w:hanging="360"/>
      </w:pPr>
    </w:lvl>
    <w:lvl w:ilvl="5" w:tplc="0402001B" w:tentative="1">
      <w:start w:val="1"/>
      <w:numFmt w:val="lowerRoman"/>
      <w:lvlText w:val="%6."/>
      <w:lvlJc w:val="right"/>
      <w:pPr>
        <w:ind w:left="5520" w:hanging="180"/>
      </w:pPr>
    </w:lvl>
    <w:lvl w:ilvl="6" w:tplc="0402000F" w:tentative="1">
      <w:start w:val="1"/>
      <w:numFmt w:val="decimal"/>
      <w:lvlText w:val="%7."/>
      <w:lvlJc w:val="left"/>
      <w:pPr>
        <w:ind w:left="6240" w:hanging="360"/>
      </w:pPr>
    </w:lvl>
    <w:lvl w:ilvl="7" w:tplc="04020019" w:tentative="1">
      <w:start w:val="1"/>
      <w:numFmt w:val="lowerLetter"/>
      <w:lvlText w:val="%8."/>
      <w:lvlJc w:val="left"/>
      <w:pPr>
        <w:ind w:left="6960" w:hanging="360"/>
      </w:pPr>
    </w:lvl>
    <w:lvl w:ilvl="8" w:tplc="0402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55D47AF5"/>
    <w:multiLevelType w:val="hybridMultilevel"/>
    <w:tmpl w:val="99F266F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94B5BB1"/>
    <w:multiLevelType w:val="hybridMultilevel"/>
    <w:tmpl w:val="9F3C41D4"/>
    <w:lvl w:ilvl="0" w:tplc="D82C9E5E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A3E3B06"/>
    <w:multiLevelType w:val="hybridMultilevel"/>
    <w:tmpl w:val="F7DA04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0B2A2E"/>
    <w:multiLevelType w:val="hybridMultilevel"/>
    <w:tmpl w:val="D7E02CD6"/>
    <w:lvl w:ilvl="0" w:tplc="C71E53D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40" w:hanging="360"/>
      </w:pPr>
    </w:lvl>
    <w:lvl w:ilvl="2" w:tplc="0402001B" w:tentative="1">
      <w:start w:val="1"/>
      <w:numFmt w:val="lowerRoman"/>
      <w:lvlText w:val="%3."/>
      <w:lvlJc w:val="right"/>
      <w:pPr>
        <w:ind w:left="3360" w:hanging="180"/>
      </w:pPr>
    </w:lvl>
    <w:lvl w:ilvl="3" w:tplc="0402000F" w:tentative="1">
      <w:start w:val="1"/>
      <w:numFmt w:val="decimal"/>
      <w:lvlText w:val="%4."/>
      <w:lvlJc w:val="left"/>
      <w:pPr>
        <w:ind w:left="4080" w:hanging="360"/>
      </w:pPr>
    </w:lvl>
    <w:lvl w:ilvl="4" w:tplc="04020019" w:tentative="1">
      <w:start w:val="1"/>
      <w:numFmt w:val="lowerLetter"/>
      <w:lvlText w:val="%5."/>
      <w:lvlJc w:val="left"/>
      <w:pPr>
        <w:ind w:left="4800" w:hanging="360"/>
      </w:pPr>
    </w:lvl>
    <w:lvl w:ilvl="5" w:tplc="0402001B" w:tentative="1">
      <w:start w:val="1"/>
      <w:numFmt w:val="lowerRoman"/>
      <w:lvlText w:val="%6."/>
      <w:lvlJc w:val="right"/>
      <w:pPr>
        <w:ind w:left="5520" w:hanging="180"/>
      </w:pPr>
    </w:lvl>
    <w:lvl w:ilvl="6" w:tplc="0402000F" w:tentative="1">
      <w:start w:val="1"/>
      <w:numFmt w:val="decimal"/>
      <w:lvlText w:val="%7."/>
      <w:lvlJc w:val="left"/>
      <w:pPr>
        <w:ind w:left="6240" w:hanging="360"/>
      </w:pPr>
    </w:lvl>
    <w:lvl w:ilvl="7" w:tplc="04020019" w:tentative="1">
      <w:start w:val="1"/>
      <w:numFmt w:val="lowerLetter"/>
      <w:lvlText w:val="%8."/>
      <w:lvlJc w:val="left"/>
      <w:pPr>
        <w:ind w:left="6960" w:hanging="360"/>
      </w:pPr>
    </w:lvl>
    <w:lvl w:ilvl="8" w:tplc="0402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7E7C3AF6"/>
    <w:multiLevelType w:val="hybridMultilevel"/>
    <w:tmpl w:val="9F3C41D4"/>
    <w:lvl w:ilvl="0" w:tplc="D82C9E5E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4"/>
  </w:num>
  <w:num w:numId="5">
    <w:abstractNumId w:val="8"/>
  </w:num>
  <w:num w:numId="6">
    <w:abstractNumId w:val="10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01E"/>
    <w:rsid w:val="000010E0"/>
    <w:rsid w:val="0000158C"/>
    <w:rsid w:val="000123BF"/>
    <w:rsid w:val="0001429D"/>
    <w:rsid w:val="00016F0E"/>
    <w:rsid w:val="0003580F"/>
    <w:rsid w:val="00040D09"/>
    <w:rsid w:val="0004190D"/>
    <w:rsid w:val="00045C41"/>
    <w:rsid w:val="000560B8"/>
    <w:rsid w:val="00060EC4"/>
    <w:rsid w:val="00062C19"/>
    <w:rsid w:val="000659DA"/>
    <w:rsid w:val="00065EFA"/>
    <w:rsid w:val="0007179E"/>
    <w:rsid w:val="000732C4"/>
    <w:rsid w:val="00085592"/>
    <w:rsid w:val="00091635"/>
    <w:rsid w:val="00091A58"/>
    <w:rsid w:val="000972EE"/>
    <w:rsid w:val="000A4011"/>
    <w:rsid w:val="000A5C1F"/>
    <w:rsid w:val="000C18D6"/>
    <w:rsid w:val="000C4EA6"/>
    <w:rsid w:val="000D640B"/>
    <w:rsid w:val="000F5B80"/>
    <w:rsid w:val="0010166A"/>
    <w:rsid w:val="00104EAF"/>
    <w:rsid w:val="00112083"/>
    <w:rsid w:val="0011680F"/>
    <w:rsid w:val="00136B82"/>
    <w:rsid w:val="001415A3"/>
    <w:rsid w:val="00142C57"/>
    <w:rsid w:val="001441FD"/>
    <w:rsid w:val="001502F0"/>
    <w:rsid w:val="00161242"/>
    <w:rsid w:val="0016172F"/>
    <w:rsid w:val="001807BE"/>
    <w:rsid w:val="00183453"/>
    <w:rsid w:val="001836A5"/>
    <w:rsid w:val="001876AF"/>
    <w:rsid w:val="001941B3"/>
    <w:rsid w:val="00195CAD"/>
    <w:rsid w:val="001A7C0D"/>
    <w:rsid w:val="001B70A8"/>
    <w:rsid w:val="001D22EF"/>
    <w:rsid w:val="001D2D16"/>
    <w:rsid w:val="001E1C73"/>
    <w:rsid w:val="001E324C"/>
    <w:rsid w:val="001F04DF"/>
    <w:rsid w:val="001F5F15"/>
    <w:rsid w:val="00201407"/>
    <w:rsid w:val="002066D4"/>
    <w:rsid w:val="0023222E"/>
    <w:rsid w:val="0023224F"/>
    <w:rsid w:val="00235FE7"/>
    <w:rsid w:val="002622B1"/>
    <w:rsid w:val="00265A85"/>
    <w:rsid w:val="00271379"/>
    <w:rsid w:val="002858FA"/>
    <w:rsid w:val="00293717"/>
    <w:rsid w:val="002A2596"/>
    <w:rsid w:val="002B26D9"/>
    <w:rsid w:val="002B4486"/>
    <w:rsid w:val="002D4A1B"/>
    <w:rsid w:val="002E398D"/>
    <w:rsid w:val="002E546F"/>
    <w:rsid w:val="002F2BE4"/>
    <w:rsid w:val="002F4074"/>
    <w:rsid w:val="00302A7C"/>
    <w:rsid w:val="003037F3"/>
    <w:rsid w:val="003159BA"/>
    <w:rsid w:val="00316AED"/>
    <w:rsid w:val="00330975"/>
    <w:rsid w:val="00335B9C"/>
    <w:rsid w:val="00337042"/>
    <w:rsid w:val="00343904"/>
    <w:rsid w:val="003466AB"/>
    <w:rsid w:val="003551DE"/>
    <w:rsid w:val="00357749"/>
    <w:rsid w:val="00360B5F"/>
    <w:rsid w:val="00380B18"/>
    <w:rsid w:val="003A149A"/>
    <w:rsid w:val="003B1B16"/>
    <w:rsid w:val="003C6FC3"/>
    <w:rsid w:val="003C772C"/>
    <w:rsid w:val="003D6B0C"/>
    <w:rsid w:val="003E448A"/>
    <w:rsid w:val="00404D17"/>
    <w:rsid w:val="00410395"/>
    <w:rsid w:val="004244A3"/>
    <w:rsid w:val="00444153"/>
    <w:rsid w:val="00447DBE"/>
    <w:rsid w:val="004526E7"/>
    <w:rsid w:val="0045434C"/>
    <w:rsid w:val="00464060"/>
    <w:rsid w:val="00465FF0"/>
    <w:rsid w:val="00491AA4"/>
    <w:rsid w:val="004A44E2"/>
    <w:rsid w:val="004B0B53"/>
    <w:rsid w:val="004B0DA3"/>
    <w:rsid w:val="004B23CC"/>
    <w:rsid w:val="004B2EC5"/>
    <w:rsid w:val="004B62DC"/>
    <w:rsid w:val="004C3BCE"/>
    <w:rsid w:val="004D33A7"/>
    <w:rsid w:val="004E21BC"/>
    <w:rsid w:val="004E67A4"/>
    <w:rsid w:val="004F2F6B"/>
    <w:rsid w:val="00503394"/>
    <w:rsid w:val="00505F24"/>
    <w:rsid w:val="0052397D"/>
    <w:rsid w:val="00523D0B"/>
    <w:rsid w:val="00523D94"/>
    <w:rsid w:val="00524949"/>
    <w:rsid w:val="00531EED"/>
    <w:rsid w:val="005330E8"/>
    <w:rsid w:val="005431D6"/>
    <w:rsid w:val="005446B4"/>
    <w:rsid w:val="00553AB4"/>
    <w:rsid w:val="00560F57"/>
    <w:rsid w:val="00572A07"/>
    <w:rsid w:val="00573B83"/>
    <w:rsid w:val="00582962"/>
    <w:rsid w:val="00585A41"/>
    <w:rsid w:val="005962E9"/>
    <w:rsid w:val="005A1AD9"/>
    <w:rsid w:val="005B65AC"/>
    <w:rsid w:val="005B7103"/>
    <w:rsid w:val="005C4E33"/>
    <w:rsid w:val="005C55C6"/>
    <w:rsid w:val="005C6C37"/>
    <w:rsid w:val="005D51F0"/>
    <w:rsid w:val="005E3F79"/>
    <w:rsid w:val="005E6487"/>
    <w:rsid w:val="005F18DA"/>
    <w:rsid w:val="005F30D3"/>
    <w:rsid w:val="005F56C4"/>
    <w:rsid w:val="00602FAD"/>
    <w:rsid w:val="00614C54"/>
    <w:rsid w:val="0062241A"/>
    <w:rsid w:val="00624F9C"/>
    <w:rsid w:val="00625402"/>
    <w:rsid w:val="006262DD"/>
    <w:rsid w:val="00642525"/>
    <w:rsid w:val="0064729C"/>
    <w:rsid w:val="00655D8F"/>
    <w:rsid w:val="00657C41"/>
    <w:rsid w:val="00672EF3"/>
    <w:rsid w:val="00676D38"/>
    <w:rsid w:val="00683C60"/>
    <w:rsid w:val="00691917"/>
    <w:rsid w:val="0069343F"/>
    <w:rsid w:val="0069503C"/>
    <w:rsid w:val="006973E9"/>
    <w:rsid w:val="00697C9F"/>
    <w:rsid w:val="006C1088"/>
    <w:rsid w:val="006C7DBB"/>
    <w:rsid w:val="006D4BF3"/>
    <w:rsid w:val="006D6D03"/>
    <w:rsid w:val="006D74A8"/>
    <w:rsid w:val="006E27F5"/>
    <w:rsid w:val="006F33E0"/>
    <w:rsid w:val="006F374A"/>
    <w:rsid w:val="00732910"/>
    <w:rsid w:val="00735F9F"/>
    <w:rsid w:val="00740349"/>
    <w:rsid w:val="007415F8"/>
    <w:rsid w:val="00742FB5"/>
    <w:rsid w:val="007650F1"/>
    <w:rsid w:val="00766239"/>
    <w:rsid w:val="007664A6"/>
    <w:rsid w:val="00770FE4"/>
    <w:rsid w:val="00785137"/>
    <w:rsid w:val="00790A0D"/>
    <w:rsid w:val="007B6AEA"/>
    <w:rsid w:val="007C279E"/>
    <w:rsid w:val="007C31A7"/>
    <w:rsid w:val="007C4AAB"/>
    <w:rsid w:val="00802C58"/>
    <w:rsid w:val="00803597"/>
    <w:rsid w:val="0080429C"/>
    <w:rsid w:val="00806D19"/>
    <w:rsid w:val="00816AB5"/>
    <w:rsid w:val="00816BD3"/>
    <w:rsid w:val="008248C1"/>
    <w:rsid w:val="00830704"/>
    <w:rsid w:val="008322CE"/>
    <w:rsid w:val="00840201"/>
    <w:rsid w:val="00840F27"/>
    <w:rsid w:val="008413B7"/>
    <w:rsid w:val="00850A50"/>
    <w:rsid w:val="00875B72"/>
    <w:rsid w:val="008766C5"/>
    <w:rsid w:val="00883449"/>
    <w:rsid w:val="00885505"/>
    <w:rsid w:val="008859FC"/>
    <w:rsid w:val="00885B9B"/>
    <w:rsid w:val="008A40B6"/>
    <w:rsid w:val="008B01D0"/>
    <w:rsid w:val="008B073F"/>
    <w:rsid w:val="008E1C2C"/>
    <w:rsid w:val="008E2857"/>
    <w:rsid w:val="008E4923"/>
    <w:rsid w:val="008F304E"/>
    <w:rsid w:val="009024F4"/>
    <w:rsid w:val="00910A5C"/>
    <w:rsid w:val="00915946"/>
    <w:rsid w:val="0092667F"/>
    <w:rsid w:val="00932D23"/>
    <w:rsid w:val="009365BE"/>
    <w:rsid w:val="00936B09"/>
    <w:rsid w:val="00940EA5"/>
    <w:rsid w:val="00947483"/>
    <w:rsid w:val="00961065"/>
    <w:rsid w:val="00973DCB"/>
    <w:rsid w:val="009749A7"/>
    <w:rsid w:val="00974AAE"/>
    <w:rsid w:val="00976F6E"/>
    <w:rsid w:val="00980EE4"/>
    <w:rsid w:val="009912C3"/>
    <w:rsid w:val="00995105"/>
    <w:rsid w:val="009A0DD7"/>
    <w:rsid w:val="009A4583"/>
    <w:rsid w:val="009A4BE3"/>
    <w:rsid w:val="009B375F"/>
    <w:rsid w:val="009C0C57"/>
    <w:rsid w:val="009C4F8C"/>
    <w:rsid w:val="009D1C8C"/>
    <w:rsid w:val="009D2D6C"/>
    <w:rsid w:val="009E00DD"/>
    <w:rsid w:val="009E207E"/>
    <w:rsid w:val="009E66BE"/>
    <w:rsid w:val="009E7994"/>
    <w:rsid w:val="009F6C5C"/>
    <w:rsid w:val="00A00BDE"/>
    <w:rsid w:val="00A10929"/>
    <w:rsid w:val="00A2073F"/>
    <w:rsid w:val="00A20ED5"/>
    <w:rsid w:val="00A269E0"/>
    <w:rsid w:val="00A33FD8"/>
    <w:rsid w:val="00A36E61"/>
    <w:rsid w:val="00A42548"/>
    <w:rsid w:val="00A47AB9"/>
    <w:rsid w:val="00A57D71"/>
    <w:rsid w:val="00A87762"/>
    <w:rsid w:val="00A9423C"/>
    <w:rsid w:val="00A96A45"/>
    <w:rsid w:val="00AA1DFC"/>
    <w:rsid w:val="00AA44AC"/>
    <w:rsid w:val="00AA576C"/>
    <w:rsid w:val="00AA7096"/>
    <w:rsid w:val="00AB4D41"/>
    <w:rsid w:val="00AC64D4"/>
    <w:rsid w:val="00AD6E0D"/>
    <w:rsid w:val="00AE2AA6"/>
    <w:rsid w:val="00AF179A"/>
    <w:rsid w:val="00AF1C94"/>
    <w:rsid w:val="00B035C5"/>
    <w:rsid w:val="00B1032D"/>
    <w:rsid w:val="00B10F0E"/>
    <w:rsid w:val="00B1647D"/>
    <w:rsid w:val="00B171E6"/>
    <w:rsid w:val="00B17466"/>
    <w:rsid w:val="00B32A5A"/>
    <w:rsid w:val="00B4174D"/>
    <w:rsid w:val="00B50204"/>
    <w:rsid w:val="00B627C9"/>
    <w:rsid w:val="00B65206"/>
    <w:rsid w:val="00B672F7"/>
    <w:rsid w:val="00B6783D"/>
    <w:rsid w:val="00B8033A"/>
    <w:rsid w:val="00B908BA"/>
    <w:rsid w:val="00B9723F"/>
    <w:rsid w:val="00BA1025"/>
    <w:rsid w:val="00BA3789"/>
    <w:rsid w:val="00BB697A"/>
    <w:rsid w:val="00BC55D3"/>
    <w:rsid w:val="00BC6AED"/>
    <w:rsid w:val="00BD4022"/>
    <w:rsid w:val="00BD4373"/>
    <w:rsid w:val="00BD6651"/>
    <w:rsid w:val="00BD69AE"/>
    <w:rsid w:val="00BE1AFD"/>
    <w:rsid w:val="00BE1CD5"/>
    <w:rsid w:val="00BE5FCC"/>
    <w:rsid w:val="00BF03BB"/>
    <w:rsid w:val="00BF70EF"/>
    <w:rsid w:val="00C0415C"/>
    <w:rsid w:val="00C11A48"/>
    <w:rsid w:val="00C142EA"/>
    <w:rsid w:val="00C14D75"/>
    <w:rsid w:val="00C32A18"/>
    <w:rsid w:val="00C33855"/>
    <w:rsid w:val="00C61B82"/>
    <w:rsid w:val="00C72E9D"/>
    <w:rsid w:val="00C86A4E"/>
    <w:rsid w:val="00CB3F07"/>
    <w:rsid w:val="00CC0B42"/>
    <w:rsid w:val="00CC31CB"/>
    <w:rsid w:val="00CD6EF9"/>
    <w:rsid w:val="00CE42EC"/>
    <w:rsid w:val="00CF601E"/>
    <w:rsid w:val="00CF72AB"/>
    <w:rsid w:val="00D0067C"/>
    <w:rsid w:val="00D01C2B"/>
    <w:rsid w:val="00D13858"/>
    <w:rsid w:val="00D1537F"/>
    <w:rsid w:val="00D23D24"/>
    <w:rsid w:val="00D255E4"/>
    <w:rsid w:val="00D31197"/>
    <w:rsid w:val="00D4047C"/>
    <w:rsid w:val="00D50C30"/>
    <w:rsid w:val="00D70FF9"/>
    <w:rsid w:val="00D747E6"/>
    <w:rsid w:val="00D8791C"/>
    <w:rsid w:val="00D95093"/>
    <w:rsid w:val="00D9760A"/>
    <w:rsid w:val="00DA05CA"/>
    <w:rsid w:val="00DA296B"/>
    <w:rsid w:val="00DA4DD4"/>
    <w:rsid w:val="00DA6172"/>
    <w:rsid w:val="00DA7360"/>
    <w:rsid w:val="00DC0AE6"/>
    <w:rsid w:val="00DC0C26"/>
    <w:rsid w:val="00DD3863"/>
    <w:rsid w:val="00DD4C15"/>
    <w:rsid w:val="00DE4367"/>
    <w:rsid w:val="00DF62D7"/>
    <w:rsid w:val="00E2231F"/>
    <w:rsid w:val="00E24072"/>
    <w:rsid w:val="00E26941"/>
    <w:rsid w:val="00E36918"/>
    <w:rsid w:val="00E55E26"/>
    <w:rsid w:val="00E7679E"/>
    <w:rsid w:val="00E77B6D"/>
    <w:rsid w:val="00E83442"/>
    <w:rsid w:val="00E83E8A"/>
    <w:rsid w:val="00EB1D98"/>
    <w:rsid w:val="00EB67FD"/>
    <w:rsid w:val="00EB7847"/>
    <w:rsid w:val="00EC22FE"/>
    <w:rsid w:val="00EC5BC9"/>
    <w:rsid w:val="00EE3642"/>
    <w:rsid w:val="00EE49C0"/>
    <w:rsid w:val="00EE7451"/>
    <w:rsid w:val="00EF05C5"/>
    <w:rsid w:val="00F15998"/>
    <w:rsid w:val="00F20E48"/>
    <w:rsid w:val="00F33F15"/>
    <w:rsid w:val="00F3794D"/>
    <w:rsid w:val="00F45B2A"/>
    <w:rsid w:val="00F469F9"/>
    <w:rsid w:val="00F51714"/>
    <w:rsid w:val="00F56039"/>
    <w:rsid w:val="00F5763F"/>
    <w:rsid w:val="00F576DA"/>
    <w:rsid w:val="00F73725"/>
    <w:rsid w:val="00F738ED"/>
    <w:rsid w:val="00F753A3"/>
    <w:rsid w:val="00F80040"/>
    <w:rsid w:val="00F80FD8"/>
    <w:rsid w:val="00F946D1"/>
    <w:rsid w:val="00F97065"/>
    <w:rsid w:val="00FC2FD4"/>
    <w:rsid w:val="00FC6B34"/>
    <w:rsid w:val="00FD54FF"/>
    <w:rsid w:val="00FD6327"/>
    <w:rsid w:val="00FE21A5"/>
    <w:rsid w:val="00FF4F11"/>
    <w:rsid w:val="00FF5AA5"/>
    <w:rsid w:val="00FF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CD080"/>
  <w15:docId w15:val="{3937A515-5FC5-40A0-963A-BE9D205F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025"/>
    <w:pPr>
      <w:spacing w:line="360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F601E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CF601E"/>
    <w:pPr>
      <w:spacing w:before="100" w:beforeAutospacing="1" w:after="100" w:afterAutospacing="1"/>
    </w:pPr>
  </w:style>
  <w:style w:type="paragraph" w:customStyle="1" w:styleId="Default">
    <w:name w:val="Default"/>
    <w:rsid w:val="00CF601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BalloonText">
    <w:name w:val="Balloon Text"/>
    <w:basedOn w:val="Normal"/>
    <w:semiHidden/>
    <w:rsid w:val="00EB1D9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AA576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A576C"/>
    <w:rPr>
      <w:sz w:val="24"/>
      <w:szCs w:val="24"/>
    </w:rPr>
  </w:style>
  <w:style w:type="character" w:customStyle="1" w:styleId="value">
    <w:name w:val="value"/>
    <w:rsid w:val="0016172F"/>
  </w:style>
  <w:style w:type="character" w:customStyle="1" w:styleId="label">
    <w:name w:val="label"/>
    <w:rsid w:val="0016172F"/>
  </w:style>
  <w:style w:type="character" w:customStyle="1" w:styleId="xbe">
    <w:name w:val="_xbe"/>
    <w:rsid w:val="00915946"/>
  </w:style>
  <w:style w:type="table" w:styleId="TableGrid">
    <w:name w:val="Table Grid"/>
    <w:basedOn w:val="TableNormal"/>
    <w:rsid w:val="00C32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E1CD5"/>
    <w:rPr>
      <w:color w:val="0563C1"/>
      <w:u w:val="single"/>
    </w:rPr>
  </w:style>
  <w:style w:type="character" w:styleId="Emphasis">
    <w:name w:val="Emphasis"/>
    <w:qFormat/>
    <w:rsid w:val="00BA1025"/>
    <w:rPr>
      <w:i/>
      <w:iCs/>
    </w:rPr>
  </w:style>
  <w:style w:type="character" w:customStyle="1" w:styleId="search3">
    <w:name w:val="search3"/>
    <w:rsid w:val="00BA1025"/>
  </w:style>
  <w:style w:type="character" w:customStyle="1" w:styleId="search01">
    <w:name w:val="search01"/>
    <w:rsid w:val="00523D0B"/>
    <w:rPr>
      <w:shd w:val="clear" w:color="auto" w:fill="FFFF66"/>
    </w:rPr>
  </w:style>
  <w:style w:type="character" w:customStyle="1" w:styleId="search33">
    <w:name w:val="search33"/>
    <w:rsid w:val="00523D0B"/>
    <w:rPr>
      <w:shd w:val="clear" w:color="auto" w:fill="EBBE51"/>
    </w:rPr>
  </w:style>
  <w:style w:type="character" w:customStyle="1" w:styleId="search43">
    <w:name w:val="search43"/>
    <w:rsid w:val="00523D0B"/>
    <w:rPr>
      <w:shd w:val="clear" w:color="auto" w:fill="A0FFFF"/>
    </w:rPr>
  </w:style>
  <w:style w:type="character" w:customStyle="1" w:styleId="search13">
    <w:name w:val="search13"/>
    <w:rsid w:val="00F5763F"/>
    <w:rPr>
      <w:shd w:val="clear" w:color="auto" w:fill="99FF99"/>
    </w:rPr>
  </w:style>
  <w:style w:type="character" w:customStyle="1" w:styleId="newdocreference1">
    <w:name w:val="newdocreference1"/>
    <w:rsid w:val="00F5763F"/>
    <w:rPr>
      <w:i w:val="0"/>
      <w:iCs w:val="0"/>
      <w:color w:val="0000FF"/>
      <w:u w:val="single"/>
    </w:rPr>
  </w:style>
  <w:style w:type="character" w:customStyle="1" w:styleId="samedocreference1">
    <w:name w:val="samedocreference1"/>
    <w:rsid w:val="00F5763F"/>
    <w:rPr>
      <w:i w:val="0"/>
      <w:iCs w:val="0"/>
      <w:color w:val="8B0000"/>
      <w:u w:val="single"/>
    </w:rPr>
  </w:style>
  <w:style w:type="character" w:styleId="FollowedHyperlink">
    <w:name w:val="FollowedHyperlink"/>
    <w:basedOn w:val="DefaultParagraphFont"/>
    <w:rsid w:val="000732C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CF72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72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F72AB"/>
  </w:style>
  <w:style w:type="paragraph" w:styleId="CommentSubject">
    <w:name w:val="annotation subject"/>
    <w:basedOn w:val="CommentText"/>
    <w:next w:val="CommentText"/>
    <w:link w:val="CommentSubjectChar"/>
    <w:rsid w:val="00CF72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72AB"/>
    <w:rPr>
      <w:b/>
      <w:bCs/>
    </w:rPr>
  </w:style>
  <w:style w:type="paragraph" w:styleId="ListParagraph">
    <w:name w:val="List Paragraph"/>
    <w:basedOn w:val="Normal"/>
    <w:uiPriority w:val="34"/>
    <w:qFormat/>
    <w:rsid w:val="00840F27"/>
    <w:pPr>
      <w:ind w:left="720"/>
      <w:contextualSpacing/>
    </w:pPr>
  </w:style>
  <w:style w:type="character" w:customStyle="1" w:styleId="legaldocreference1">
    <w:name w:val="legaldocreference1"/>
    <w:basedOn w:val="DefaultParagraphFont"/>
    <w:rsid w:val="0092667F"/>
    <w:rPr>
      <w:i w:val="0"/>
      <w:iCs w:val="0"/>
      <w:color w:val="840084"/>
      <w:u w:val="single"/>
    </w:rPr>
  </w:style>
  <w:style w:type="character" w:customStyle="1" w:styleId="samedocreference">
    <w:name w:val="samedocreference"/>
    <w:basedOn w:val="DefaultParagraphFont"/>
    <w:rsid w:val="00A36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8640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217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3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19899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8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4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507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9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44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505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1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c.government.bg/files/4291_4291_329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mc.government.bg/images/Rejim%20329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E2C8A-271C-4BB1-BCD3-ED6A64243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1163</Words>
  <Characters>6631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Ministry of culture</Company>
  <LinksUpToDate>false</LinksUpToDate>
  <CharactersWithSpaces>7779</CharactersWithSpaces>
  <SharedDoc>false</SharedDoc>
  <HLinks>
    <vt:vector size="6" baseType="variant">
      <vt:variant>
        <vt:i4>4128799</vt:i4>
      </vt:variant>
      <vt:variant>
        <vt:i4>0</vt:i4>
      </vt:variant>
      <vt:variant>
        <vt:i4>0</vt:i4>
      </vt:variant>
      <vt:variant>
        <vt:i4>5</vt:i4>
      </vt:variant>
      <vt:variant>
        <vt:lpwstr>mailto:plamenmladenov@mail.bg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template</dc:creator>
  <cp:lastModifiedBy>Radoslav Rachev</cp:lastModifiedBy>
  <cp:revision>2</cp:revision>
  <cp:lastPrinted>2021-08-30T08:38:00Z</cp:lastPrinted>
  <dcterms:created xsi:type="dcterms:W3CDTF">2022-03-31T10:07:00Z</dcterms:created>
  <dcterms:modified xsi:type="dcterms:W3CDTF">2022-03-31T10:07:00Z</dcterms:modified>
</cp:coreProperties>
</file>