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7472" w:rsidRDefault="00A67472" w:rsidP="00A67472">
      <w:pPr>
        <w:keepNext/>
        <w:shd w:val="clear" w:color="auto" w:fill="FFFFFF"/>
        <w:spacing w:after="0"/>
        <w:ind w:right="-73"/>
        <w:outlineLvl w:val="0"/>
        <w:rPr>
          <w:rFonts w:ascii="Times New Roman" w:eastAsia="Times New Roman" w:hAnsi="Times New Roman"/>
          <w:b/>
          <w:sz w:val="24"/>
          <w:szCs w:val="24"/>
          <w:lang w:eastAsia="zh-CN"/>
        </w:rPr>
      </w:pPr>
    </w:p>
    <w:p w:rsidR="00A67472" w:rsidRPr="00A1496B" w:rsidRDefault="00A67472" w:rsidP="00A67472">
      <w:pPr>
        <w:keepNext/>
        <w:shd w:val="clear" w:color="auto" w:fill="FFFFFF"/>
        <w:spacing w:after="0"/>
        <w:ind w:right="-73" w:firstLine="567"/>
        <w:jc w:val="both"/>
        <w:outlineLvl w:val="0"/>
        <w:rPr>
          <w:rFonts w:ascii="Times New Roman" w:eastAsia="Times New Roman" w:hAnsi="Times New Roman"/>
          <w:b/>
          <w:sz w:val="24"/>
          <w:szCs w:val="24"/>
          <w:lang w:eastAsia="zh-CN"/>
        </w:rPr>
      </w:pPr>
      <w:r w:rsidRPr="00A1496B">
        <w:rPr>
          <w:rFonts w:ascii="Times New Roman" w:eastAsia="Times New Roman" w:hAnsi="Times New Roman"/>
          <w:b/>
          <w:sz w:val="24"/>
          <w:szCs w:val="24"/>
          <w:lang w:eastAsia="zh-CN"/>
        </w:rPr>
        <w:t xml:space="preserve">ДО </w:t>
      </w:r>
    </w:p>
    <w:p w:rsidR="00A67472" w:rsidRPr="00A1496B" w:rsidRDefault="00A67472" w:rsidP="00A67472">
      <w:pPr>
        <w:shd w:val="clear" w:color="auto" w:fill="FFFFFF"/>
        <w:spacing w:after="0"/>
        <w:ind w:right="-73" w:firstLine="567"/>
        <w:jc w:val="both"/>
        <w:rPr>
          <w:rFonts w:ascii="Times New Roman" w:eastAsia="Times New Roman" w:hAnsi="Times New Roman"/>
          <w:b/>
          <w:sz w:val="24"/>
          <w:szCs w:val="24"/>
          <w:lang w:eastAsia="zh-CN"/>
        </w:rPr>
      </w:pPr>
      <w:r w:rsidRPr="00A1496B">
        <w:rPr>
          <w:rFonts w:ascii="Times New Roman" w:eastAsia="Times New Roman" w:hAnsi="Times New Roman"/>
          <w:b/>
          <w:sz w:val="24"/>
          <w:szCs w:val="24"/>
          <w:lang w:eastAsia="zh-CN"/>
        </w:rPr>
        <w:t xml:space="preserve">МИНИСТЕРСКИЯ СЪВЕТ </w:t>
      </w:r>
    </w:p>
    <w:p w:rsidR="00A67472" w:rsidRPr="00A1496B" w:rsidRDefault="00A67472" w:rsidP="00A67472">
      <w:pPr>
        <w:shd w:val="clear" w:color="auto" w:fill="FFFFFF"/>
        <w:spacing w:after="0"/>
        <w:ind w:right="-73" w:firstLine="567"/>
        <w:jc w:val="both"/>
        <w:rPr>
          <w:rFonts w:ascii="Times New Roman" w:eastAsia="Times New Roman" w:hAnsi="Times New Roman"/>
          <w:b/>
          <w:sz w:val="24"/>
          <w:szCs w:val="24"/>
          <w:lang w:eastAsia="zh-CN"/>
        </w:rPr>
      </w:pPr>
      <w:r w:rsidRPr="00A1496B">
        <w:rPr>
          <w:rFonts w:ascii="Times New Roman" w:eastAsia="Times New Roman" w:hAnsi="Times New Roman"/>
          <w:b/>
          <w:sz w:val="24"/>
          <w:szCs w:val="24"/>
          <w:lang w:eastAsia="zh-CN"/>
        </w:rPr>
        <w:t xml:space="preserve">НА РЕПУБЛИКА БЪЛГАРИЯ </w:t>
      </w:r>
    </w:p>
    <w:p w:rsidR="00A67472" w:rsidRDefault="00A67472" w:rsidP="00A67472">
      <w:pPr>
        <w:keepNext/>
        <w:shd w:val="clear" w:color="auto" w:fill="FFFFFF"/>
        <w:spacing w:after="120"/>
        <w:ind w:right="-73" w:firstLine="567"/>
        <w:jc w:val="both"/>
        <w:outlineLvl w:val="1"/>
        <w:rPr>
          <w:rFonts w:ascii="Times New Roman" w:eastAsia="Times New Roman" w:hAnsi="Times New Roman"/>
          <w:b/>
          <w:sz w:val="24"/>
          <w:szCs w:val="24"/>
          <w:lang w:eastAsia="zh-CN"/>
        </w:rPr>
      </w:pPr>
    </w:p>
    <w:p w:rsidR="00A67472" w:rsidRPr="00A1496B" w:rsidRDefault="00A67472" w:rsidP="00A67472">
      <w:pPr>
        <w:keepNext/>
        <w:shd w:val="clear" w:color="auto" w:fill="FFFFFF"/>
        <w:spacing w:after="120"/>
        <w:ind w:right="-73"/>
        <w:jc w:val="center"/>
        <w:outlineLvl w:val="1"/>
        <w:rPr>
          <w:rFonts w:ascii="Times New Roman" w:eastAsia="Times New Roman" w:hAnsi="Times New Roman"/>
          <w:b/>
          <w:sz w:val="24"/>
          <w:szCs w:val="24"/>
          <w:lang w:eastAsia="zh-CN"/>
        </w:rPr>
      </w:pPr>
      <w:r w:rsidRPr="00A1496B">
        <w:rPr>
          <w:rFonts w:ascii="Times New Roman" w:eastAsia="Times New Roman" w:hAnsi="Times New Roman"/>
          <w:b/>
          <w:sz w:val="24"/>
          <w:szCs w:val="24"/>
          <w:lang w:eastAsia="zh-CN"/>
        </w:rPr>
        <w:t>Д О К Л А Д</w:t>
      </w:r>
    </w:p>
    <w:p w:rsidR="00A67472" w:rsidRPr="00A1496B" w:rsidRDefault="00A67472" w:rsidP="00A67472">
      <w:pPr>
        <w:keepNext/>
        <w:shd w:val="clear" w:color="auto" w:fill="FFFFFF"/>
        <w:spacing w:after="120"/>
        <w:ind w:left="4080" w:right="-73"/>
        <w:outlineLvl w:val="1"/>
        <w:rPr>
          <w:rFonts w:ascii="Times New Roman" w:eastAsia="Times New Roman" w:hAnsi="Times New Roman"/>
          <w:b/>
          <w:sz w:val="24"/>
          <w:szCs w:val="24"/>
          <w:lang w:eastAsia="zh-CN"/>
        </w:rPr>
      </w:pPr>
      <w:r>
        <w:rPr>
          <w:rFonts w:ascii="Times New Roman" w:eastAsia="Times New Roman" w:hAnsi="Times New Roman"/>
          <w:b/>
          <w:sz w:val="24"/>
          <w:szCs w:val="24"/>
          <w:lang w:eastAsia="zh-CN"/>
        </w:rPr>
        <w:t xml:space="preserve">         </w:t>
      </w:r>
      <w:r w:rsidRPr="00A1496B">
        <w:rPr>
          <w:rFonts w:ascii="Times New Roman" w:eastAsia="Times New Roman" w:hAnsi="Times New Roman"/>
          <w:b/>
          <w:sz w:val="24"/>
          <w:szCs w:val="24"/>
          <w:lang w:eastAsia="zh-CN"/>
        </w:rPr>
        <w:t>от</w:t>
      </w:r>
    </w:p>
    <w:p w:rsidR="00A67472" w:rsidRPr="00A1496B" w:rsidRDefault="00A67472" w:rsidP="00A67472">
      <w:pPr>
        <w:keepNext/>
        <w:shd w:val="clear" w:color="auto" w:fill="FFFFFF"/>
        <w:spacing w:after="120"/>
        <w:ind w:right="-73" w:firstLine="567"/>
        <w:jc w:val="center"/>
        <w:outlineLvl w:val="2"/>
        <w:rPr>
          <w:rFonts w:ascii="Times New Roman" w:eastAsia="Times New Roman" w:hAnsi="Times New Roman"/>
          <w:b/>
          <w:sz w:val="24"/>
          <w:szCs w:val="24"/>
          <w:lang w:eastAsia="zh-CN"/>
        </w:rPr>
      </w:pPr>
      <w:r>
        <w:rPr>
          <w:rFonts w:ascii="Times New Roman" w:eastAsia="Times New Roman" w:hAnsi="Times New Roman"/>
          <w:b/>
          <w:sz w:val="24"/>
          <w:szCs w:val="24"/>
          <w:lang w:eastAsia="zh-CN"/>
        </w:rPr>
        <w:t>ПРОФ. ВЕЛИСЛАВ МИНЕКОВ</w:t>
      </w:r>
      <w:r w:rsidRPr="00A1496B">
        <w:rPr>
          <w:rFonts w:ascii="Times New Roman" w:eastAsia="Times New Roman" w:hAnsi="Times New Roman"/>
          <w:b/>
          <w:sz w:val="24"/>
          <w:szCs w:val="24"/>
          <w:lang w:eastAsia="zh-CN"/>
        </w:rPr>
        <w:t xml:space="preserve"> – МИНИСТЪР НА КУЛТУРАТА</w:t>
      </w:r>
    </w:p>
    <w:p w:rsidR="00A67472" w:rsidRDefault="00A67472" w:rsidP="00A67472">
      <w:pPr>
        <w:shd w:val="clear" w:color="auto" w:fill="FFFFFF"/>
        <w:spacing w:after="120"/>
        <w:ind w:right="69"/>
        <w:jc w:val="both"/>
        <w:rPr>
          <w:rFonts w:ascii="Times New Roman" w:eastAsia="Times New Roman" w:hAnsi="Times New Roman"/>
          <w:b/>
          <w:sz w:val="24"/>
          <w:szCs w:val="24"/>
          <w:lang w:eastAsia="zh-CN"/>
        </w:rPr>
      </w:pPr>
    </w:p>
    <w:p w:rsidR="00A67472" w:rsidRPr="001313AF" w:rsidRDefault="00A67472" w:rsidP="00A67472">
      <w:pPr>
        <w:shd w:val="clear" w:color="auto" w:fill="FFFFFF"/>
        <w:spacing w:after="120"/>
        <w:ind w:right="69"/>
        <w:jc w:val="both"/>
        <w:rPr>
          <w:rFonts w:ascii="Times New Roman" w:eastAsia="Times New Roman" w:hAnsi="Times New Roman"/>
          <w:sz w:val="24"/>
          <w:szCs w:val="24"/>
          <w:lang w:eastAsia="zh-CN"/>
        </w:rPr>
      </w:pPr>
      <w:r w:rsidRPr="00A1496B">
        <w:rPr>
          <w:rFonts w:ascii="Times New Roman" w:eastAsia="Times New Roman" w:hAnsi="Times New Roman"/>
          <w:b/>
          <w:sz w:val="24"/>
          <w:szCs w:val="24"/>
          <w:lang w:eastAsia="zh-CN"/>
        </w:rPr>
        <w:t>ОТНОСНО:</w:t>
      </w:r>
      <w:r w:rsidRPr="00A1496B">
        <w:rPr>
          <w:rFonts w:ascii="Times New Roman" w:eastAsia="Times New Roman" w:hAnsi="Times New Roman"/>
          <w:b/>
          <w:i/>
          <w:sz w:val="24"/>
          <w:szCs w:val="24"/>
          <w:lang w:eastAsia="zh-CN"/>
        </w:rPr>
        <w:t xml:space="preserve"> </w:t>
      </w:r>
      <w:r w:rsidRPr="00F14C33">
        <w:rPr>
          <w:rFonts w:ascii="Times New Roman" w:eastAsia="Times New Roman" w:hAnsi="Times New Roman"/>
          <w:sz w:val="24"/>
          <w:szCs w:val="24"/>
          <w:lang w:eastAsia="zh-CN"/>
        </w:rPr>
        <w:t xml:space="preserve">Проект на </w:t>
      </w:r>
      <w:r>
        <w:rPr>
          <w:rFonts w:ascii="Times New Roman" w:eastAsia="Times New Roman" w:hAnsi="Times New Roman"/>
          <w:sz w:val="24"/>
          <w:szCs w:val="24"/>
          <w:lang w:eastAsia="zh-CN"/>
        </w:rPr>
        <w:t>Постановление на Министерския съвет за изменение и допълнение на Наредбата за регистриране на наименованията на артистичните групи</w:t>
      </w:r>
    </w:p>
    <w:p w:rsidR="00A67472" w:rsidRDefault="00A67472" w:rsidP="00A67472">
      <w:pPr>
        <w:spacing w:after="0"/>
        <w:ind w:firstLine="567"/>
        <w:jc w:val="both"/>
        <w:rPr>
          <w:rFonts w:ascii="Times New Roman" w:hAnsi="Times New Roman"/>
          <w:b/>
          <w:sz w:val="24"/>
          <w:szCs w:val="24"/>
        </w:rPr>
      </w:pPr>
    </w:p>
    <w:p w:rsidR="00A67472" w:rsidRPr="00161D36" w:rsidRDefault="00A67472" w:rsidP="00A67472">
      <w:pPr>
        <w:spacing w:after="0"/>
        <w:ind w:firstLine="567"/>
        <w:jc w:val="both"/>
        <w:rPr>
          <w:rFonts w:ascii="Times New Roman" w:hAnsi="Times New Roman"/>
          <w:b/>
          <w:sz w:val="24"/>
          <w:szCs w:val="24"/>
        </w:rPr>
      </w:pPr>
      <w:r w:rsidRPr="00161D36">
        <w:rPr>
          <w:rFonts w:ascii="Times New Roman" w:hAnsi="Times New Roman"/>
          <w:b/>
          <w:sz w:val="24"/>
          <w:szCs w:val="24"/>
        </w:rPr>
        <w:t>УВАЖАЕМИ ГОСПОДИН МИНИСТЪР-ПРЕДСЕДАТЕЛ,</w:t>
      </w:r>
    </w:p>
    <w:p w:rsidR="00A67472" w:rsidRPr="00161D36" w:rsidRDefault="00A67472" w:rsidP="00A67472">
      <w:pPr>
        <w:spacing w:after="0"/>
        <w:ind w:firstLine="567"/>
        <w:jc w:val="both"/>
        <w:rPr>
          <w:rFonts w:ascii="Times New Roman" w:hAnsi="Times New Roman"/>
          <w:b/>
          <w:sz w:val="24"/>
          <w:szCs w:val="24"/>
        </w:rPr>
      </w:pPr>
      <w:r w:rsidRPr="00161D36">
        <w:rPr>
          <w:rFonts w:ascii="Times New Roman" w:hAnsi="Times New Roman"/>
          <w:b/>
          <w:sz w:val="24"/>
          <w:szCs w:val="24"/>
        </w:rPr>
        <w:t>УВАЖАЕМИ ГОСПОЖИ И ГОСПОДА МИНИСТРИ,</w:t>
      </w:r>
    </w:p>
    <w:p w:rsidR="00A67472" w:rsidRPr="00161D36" w:rsidRDefault="00A67472" w:rsidP="00A67472">
      <w:pPr>
        <w:spacing w:after="0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A67472" w:rsidRDefault="00A67472" w:rsidP="00A67472">
      <w:pPr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1313AF">
        <w:rPr>
          <w:rFonts w:ascii="Times New Roman" w:hAnsi="Times New Roman"/>
          <w:sz w:val="24"/>
          <w:szCs w:val="24"/>
        </w:rPr>
        <w:t xml:space="preserve">На основание чл. 31, ал. 2 от Устройствения правилник на Министерския съвет и на неговата администрация, внасям за разглеждане проект на </w:t>
      </w:r>
      <w:r w:rsidRPr="000B26BD">
        <w:rPr>
          <w:rFonts w:ascii="Times New Roman" w:hAnsi="Times New Roman"/>
          <w:sz w:val="24"/>
          <w:szCs w:val="24"/>
        </w:rPr>
        <w:t xml:space="preserve">Постановление на Министерския съвет за </w:t>
      </w:r>
      <w:r>
        <w:rPr>
          <w:rFonts w:ascii="Times New Roman" w:eastAsia="Times New Roman" w:hAnsi="Times New Roman"/>
          <w:sz w:val="24"/>
          <w:szCs w:val="24"/>
          <w:lang w:eastAsia="zh-CN"/>
        </w:rPr>
        <w:t xml:space="preserve">изменение и </w:t>
      </w:r>
      <w:r w:rsidRPr="000B26BD">
        <w:rPr>
          <w:rFonts w:ascii="Times New Roman" w:hAnsi="Times New Roman"/>
          <w:sz w:val="24"/>
          <w:szCs w:val="24"/>
        </w:rPr>
        <w:t>допълнение на Наредбата за регистриране на наименованията на артистичните групи</w:t>
      </w:r>
      <w:r>
        <w:rPr>
          <w:rFonts w:ascii="Times New Roman" w:hAnsi="Times New Roman"/>
          <w:sz w:val="24"/>
          <w:szCs w:val="24"/>
        </w:rPr>
        <w:t>.</w:t>
      </w:r>
    </w:p>
    <w:p w:rsidR="00A67472" w:rsidRPr="00D1619C" w:rsidRDefault="00A67472" w:rsidP="00A67472">
      <w:pPr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Предлаганите промени са наложени от </w:t>
      </w:r>
      <w:r w:rsidRPr="00D1619C">
        <w:rPr>
          <w:rFonts w:ascii="Times New Roman" w:hAnsi="Times New Roman"/>
          <w:sz w:val="24"/>
          <w:szCs w:val="24"/>
        </w:rPr>
        <w:t>н</w:t>
      </w:r>
      <w:r w:rsidRPr="00D1619C">
        <w:rPr>
          <w:rFonts w:ascii="Times New Roman" w:eastAsia="Times New Roman" w:hAnsi="Times New Roman"/>
          <w:sz w:val="24"/>
          <w:szCs w:val="24"/>
        </w:rPr>
        <w:t>аличие</w:t>
      </w:r>
      <w:r>
        <w:rPr>
          <w:rFonts w:ascii="Times New Roman" w:eastAsia="Times New Roman" w:hAnsi="Times New Roman"/>
          <w:sz w:val="24"/>
          <w:szCs w:val="24"/>
        </w:rPr>
        <w:t>то</w:t>
      </w:r>
      <w:r w:rsidRPr="00D1619C">
        <w:rPr>
          <w:rFonts w:ascii="Times New Roman" w:eastAsia="Times New Roman" w:hAnsi="Times New Roman"/>
          <w:sz w:val="24"/>
          <w:szCs w:val="24"/>
        </w:rPr>
        <w:t xml:space="preserve"> на формална възможност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 w:rsidRPr="00D1619C">
        <w:rPr>
          <w:rFonts w:ascii="Times New Roman" w:eastAsia="Times New Roman" w:hAnsi="Times New Roman"/>
          <w:sz w:val="24"/>
          <w:szCs w:val="24"/>
        </w:rPr>
        <w:t>в Регистъра на наименованията на артистичните групи, воден в Министерството на културата</w:t>
      </w:r>
      <w:r>
        <w:rPr>
          <w:rFonts w:ascii="Times New Roman" w:eastAsia="Times New Roman" w:hAnsi="Times New Roman"/>
          <w:sz w:val="24"/>
          <w:szCs w:val="24"/>
        </w:rPr>
        <w:t>,</w:t>
      </w:r>
      <w:r w:rsidRPr="00D1619C">
        <w:rPr>
          <w:rFonts w:ascii="Times New Roman" w:eastAsia="Times New Roman" w:hAnsi="Times New Roman"/>
          <w:sz w:val="24"/>
          <w:szCs w:val="24"/>
        </w:rPr>
        <w:t xml:space="preserve"> да бъде вписано наименование, </w:t>
      </w:r>
      <w:r>
        <w:rPr>
          <w:rFonts w:ascii="Times New Roman" w:eastAsia="Times New Roman" w:hAnsi="Times New Roman"/>
          <w:sz w:val="24"/>
          <w:szCs w:val="24"/>
        </w:rPr>
        <w:t xml:space="preserve">оказващо се в колизия с установените разбирания за </w:t>
      </w:r>
      <w:r w:rsidRPr="00D1619C">
        <w:rPr>
          <w:rFonts w:ascii="Times New Roman" w:eastAsia="Times New Roman" w:hAnsi="Times New Roman"/>
          <w:sz w:val="24"/>
          <w:szCs w:val="24"/>
        </w:rPr>
        <w:t>обществен ред и добри нрави.</w:t>
      </w:r>
    </w:p>
    <w:p w:rsidR="00A67472" w:rsidRPr="00D1619C" w:rsidRDefault="00A67472" w:rsidP="00A67472">
      <w:pPr>
        <w:spacing w:before="240" w:after="0"/>
        <w:ind w:firstLine="567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D1619C">
        <w:rPr>
          <w:rFonts w:ascii="Times New Roman" w:eastAsia="Times New Roman" w:hAnsi="Times New Roman"/>
          <w:sz w:val="24"/>
          <w:szCs w:val="24"/>
        </w:rPr>
        <w:t>Съгласно чл. 83 от Закона за авторското право и сродните му права, наименованията на артистични групи се регистрират в Министерството на културата, а редът, по който става това</w:t>
      </w:r>
      <w:r w:rsidR="0022057E">
        <w:rPr>
          <w:rFonts w:ascii="Times New Roman" w:eastAsia="Times New Roman" w:hAnsi="Times New Roman"/>
          <w:sz w:val="24"/>
          <w:szCs w:val="24"/>
        </w:rPr>
        <w:t>,</w:t>
      </w:r>
      <w:r w:rsidRPr="00D1619C">
        <w:rPr>
          <w:rFonts w:ascii="Times New Roman" w:eastAsia="Times New Roman" w:hAnsi="Times New Roman"/>
          <w:sz w:val="24"/>
          <w:szCs w:val="24"/>
        </w:rPr>
        <w:t xml:space="preserve"> е установен в </w:t>
      </w:r>
      <w:r w:rsidRPr="00D1619C">
        <w:rPr>
          <w:rFonts w:ascii="Times New Roman" w:eastAsia="Times New Roman" w:hAnsi="Times New Roman"/>
          <w:color w:val="000000"/>
          <w:sz w:val="24"/>
          <w:szCs w:val="24"/>
        </w:rPr>
        <w:t>Наредбата за регистриране на наименованията на артистичните групи (НРНАГ, Наредбата). Наредбата предвижда и основанията за отказ от регистрация.</w:t>
      </w: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r w:rsidRPr="00D1619C">
        <w:rPr>
          <w:rFonts w:ascii="Times New Roman" w:eastAsia="Times New Roman" w:hAnsi="Times New Roman"/>
          <w:color w:val="000000"/>
          <w:sz w:val="24"/>
          <w:szCs w:val="24"/>
        </w:rPr>
        <w:t>Съобразно чл. 9 НРНАГ, регистрация може да бъде отказана в два случая: когато заявеното искане е за</w:t>
      </w:r>
      <w:r w:rsidRPr="00D1619C">
        <w:rPr>
          <w:rFonts w:ascii="Times New Roman" w:eastAsia="Times New Roman" w:hAnsi="Times New Roman"/>
          <w:color w:val="000000"/>
          <w:sz w:val="24"/>
          <w:szCs w:val="24"/>
          <w:lang w:val="en" w:eastAsia="bg-BG"/>
        </w:rPr>
        <w:t xml:space="preserve"> </w:t>
      </w:r>
      <w:r w:rsidRPr="00D1619C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(</w:t>
      </w:r>
      <w:r w:rsidRPr="00D1619C">
        <w:rPr>
          <w:rFonts w:ascii="Times New Roman" w:eastAsia="Times New Roman" w:hAnsi="Times New Roman"/>
          <w:color w:val="000000"/>
          <w:sz w:val="24"/>
          <w:szCs w:val="24"/>
          <w:lang w:val="en-US" w:eastAsia="bg-BG"/>
        </w:rPr>
        <w:t>i</w:t>
      </w:r>
      <w:r w:rsidRPr="00D1619C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 xml:space="preserve">) </w:t>
      </w:r>
      <w:r w:rsidRPr="00D1619C">
        <w:rPr>
          <w:rFonts w:ascii="Times New Roman" w:eastAsia="Times New Roman" w:hAnsi="Times New Roman"/>
          <w:color w:val="000000"/>
          <w:sz w:val="24"/>
          <w:szCs w:val="24"/>
          <w:lang w:val="en" w:eastAsia="bg-BG"/>
        </w:rPr>
        <w:t>наименование, което вече е регистрирано за същата артистично-изпълнителска дейност</w:t>
      </w:r>
      <w:r w:rsidRPr="00D1619C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 xml:space="preserve"> или такова, което (</w:t>
      </w:r>
      <w:r w:rsidRPr="00D1619C">
        <w:rPr>
          <w:rFonts w:ascii="Times New Roman" w:eastAsia="Times New Roman" w:hAnsi="Times New Roman"/>
          <w:color w:val="000000"/>
          <w:sz w:val="24"/>
          <w:szCs w:val="24"/>
          <w:lang w:val="en-US" w:eastAsia="bg-BG"/>
        </w:rPr>
        <w:t>ii</w:t>
      </w:r>
      <w:r w:rsidRPr="00D1619C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 xml:space="preserve">) повтаря </w:t>
      </w:r>
      <w:r w:rsidRPr="00D1619C">
        <w:rPr>
          <w:rFonts w:ascii="Times New Roman" w:eastAsia="Times New Roman" w:hAnsi="Times New Roman"/>
          <w:color w:val="000000"/>
          <w:sz w:val="24"/>
          <w:szCs w:val="24"/>
          <w:lang w:val="en" w:eastAsia="bg-BG"/>
        </w:rPr>
        <w:t>наименование на световноизвестна група със същата артистично-изпълнителска дейност.</w:t>
      </w:r>
      <w:r w:rsidRPr="00D1619C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 xml:space="preserve"> Същевременно, от най-новата практика по прилагането на НРНАГ е видно подаването на заявка за регистрация на наименование, което е в очевидна колизия с разбирането за морал и</w:t>
      </w:r>
      <w:r w:rsidRPr="00D1619C">
        <w:rPr>
          <w:rFonts w:ascii="Times New Roman" w:eastAsia="Times New Roman" w:hAnsi="Times New Roman"/>
          <w:color w:val="000000"/>
          <w:sz w:val="24"/>
          <w:szCs w:val="24"/>
        </w:rPr>
        <w:t xml:space="preserve"> добри нрави</w:t>
      </w:r>
      <w:r>
        <w:rPr>
          <w:rFonts w:ascii="Times New Roman" w:eastAsia="Times New Roman" w:hAnsi="Times New Roman"/>
          <w:color w:val="000000"/>
          <w:sz w:val="24"/>
          <w:szCs w:val="24"/>
        </w:rPr>
        <w:t>,</w:t>
      </w:r>
      <w:r w:rsidRPr="00D1619C">
        <w:rPr>
          <w:rFonts w:ascii="Times New Roman" w:eastAsia="Times New Roman" w:hAnsi="Times New Roman"/>
          <w:color w:val="000000"/>
          <w:sz w:val="24"/>
          <w:szCs w:val="24"/>
        </w:rPr>
        <w:t xml:space="preserve"> без да е налице законоустановена възможност за отказ. </w:t>
      </w:r>
    </w:p>
    <w:p w:rsidR="00A67472" w:rsidRPr="00D1619C" w:rsidRDefault="00A67472" w:rsidP="00A67472">
      <w:pPr>
        <w:spacing w:after="0"/>
        <w:ind w:firstLine="567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D1619C">
        <w:rPr>
          <w:rFonts w:ascii="Times New Roman" w:eastAsia="Times New Roman" w:hAnsi="Times New Roman"/>
          <w:color w:val="000000"/>
          <w:sz w:val="24"/>
          <w:szCs w:val="24"/>
        </w:rPr>
        <w:t xml:space="preserve">С </w:t>
      </w:r>
      <w:r w:rsidR="0022057E">
        <w:rPr>
          <w:rFonts w:ascii="Times New Roman" w:eastAsia="Times New Roman" w:hAnsi="Times New Roman"/>
          <w:color w:val="000000"/>
          <w:sz w:val="24"/>
          <w:szCs w:val="24"/>
        </w:rPr>
        <w:t>цел</w:t>
      </w:r>
      <w:r w:rsidRPr="00D1619C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color w:val="000000"/>
          <w:sz w:val="24"/>
          <w:szCs w:val="24"/>
        </w:rPr>
        <w:t>преодоляването на този дефицит</w:t>
      </w:r>
      <w:r w:rsidR="0022057E">
        <w:rPr>
          <w:rFonts w:ascii="Times New Roman" w:eastAsia="Times New Roman" w:hAnsi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е </w:t>
      </w:r>
      <w:r w:rsidRPr="00D1619C">
        <w:rPr>
          <w:rFonts w:ascii="Times New Roman" w:eastAsia="Times New Roman" w:hAnsi="Times New Roman"/>
          <w:color w:val="000000"/>
          <w:sz w:val="24"/>
          <w:szCs w:val="24"/>
        </w:rPr>
        <w:t>изготвен</w:t>
      </w: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предлаганият</w:t>
      </w:r>
      <w:r w:rsidRPr="00D1619C">
        <w:rPr>
          <w:rFonts w:ascii="Times New Roman" w:eastAsia="Times New Roman" w:hAnsi="Times New Roman"/>
          <w:color w:val="000000"/>
          <w:sz w:val="24"/>
          <w:szCs w:val="24"/>
        </w:rPr>
        <w:t xml:space="preserve"> проект на </w:t>
      </w:r>
      <w:r>
        <w:rPr>
          <w:rFonts w:ascii="Times New Roman" w:eastAsia="Times New Roman" w:hAnsi="Times New Roman"/>
          <w:color w:val="000000"/>
          <w:sz w:val="24"/>
          <w:szCs w:val="24"/>
        </w:rPr>
        <w:t>акт, с който в НРНАГ</w:t>
      </w:r>
      <w:r w:rsidRPr="00D1619C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r w:rsidR="0022057E">
        <w:rPr>
          <w:rFonts w:ascii="Times New Roman" w:eastAsia="Times New Roman" w:hAnsi="Times New Roman"/>
          <w:color w:val="000000"/>
          <w:sz w:val="24"/>
          <w:szCs w:val="24"/>
        </w:rPr>
        <w:t xml:space="preserve">констатацията за </w:t>
      </w:r>
      <w:r w:rsidR="0022057E" w:rsidRPr="00D1619C">
        <w:rPr>
          <w:rFonts w:ascii="Times New Roman" w:eastAsia="Times New Roman" w:hAnsi="Times New Roman"/>
          <w:color w:val="000000"/>
          <w:sz w:val="24"/>
          <w:szCs w:val="24"/>
        </w:rPr>
        <w:t>противоречие с обществения ред и добрите нрави</w:t>
      </w:r>
      <w:r w:rsidR="0022057E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се </w:t>
      </w:r>
      <w:r w:rsidRPr="00D1619C">
        <w:rPr>
          <w:rFonts w:ascii="Times New Roman" w:eastAsia="Times New Roman" w:hAnsi="Times New Roman"/>
          <w:color w:val="000000"/>
          <w:sz w:val="24"/>
          <w:szCs w:val="24"/>
        </w:rPr>
        <w:t>добавя</w:t>
      </w:r>
      <w:r w:rsidR="0022057E">
        <w:rPr>
          <w:rFonts w:ascii="Times New Roman" w:eastAsia="Times New Roman" w:hAnsi="Times New Roman"/>
          <w:color w:val="000000"/>
          <w:sz w:val="24"/>
          <w:szCs w:val="24"/>
        </w:rPr>
        <w:t xml:space="preserve"> като</w:t>
      </w:r>
      <w:r w:rsidRPr="00D1619C">
        <w:rPr>
          <w:rFonts w:ascii="Times New Roman" w:eastAsia="Times New Roman" w:hAnsi="Times New Roman"/>
          <w:color w:val="000000"/>
          <w:sz w:val="24"/>
          <w:szCs w:val="24"/>
        </w:rPr>
        <w:t xml:space="preserve"> основани</w:t>
      </w:r>
      <w:r w:rsidR="0022057E">
        <w:rPr>
          <w:rFonts w:ascii="Times New Roman" w:eastAsia="Times New Roman" w:hAnsi="Times New Roman"/>
          <w:color w:val="000000"/>
          <w:sz w:val="24"/>
          <w:szCs w:val="24"/>
        </w:rPr>
        <w:t>е</w:t>
      </w:r>
      <w:r w:rsidRPr="00D1619C">
        <w:rPr>
          <w:rFonts w:ascii="Times New Roman" w:eastAsia="Times New Roman" w:hAnsi="Times New Roman"/>
          <w:color w:val="000000"/>
          <w:sz w:val="24"/>
          <w:szCs w:val="24"/>
        </w:rPr>
        <w:t xml:space="preserve"> за отказ от регистрация на наименование и за заличаване </w:t>
      </w:r>
      <w:r w:rsidR="0022057E">
        <w:rPr>
          <w:rFonts w:ascii="Times New Roman" w:eastAsia="Times New Roman" w:hAnsi="Times New Roman"/>
          <w:color w:val="000000"/>
          <w:sz w:val="24"/>
          <w:szCs w:val="24"/>
        </w:rPr>
        <w:t>на регистрирано наименование</w:t>
      </w:r>
      <w:r w:rsidRPr="00D1619C">
        <w:rPr>
          <w:rFonts w:ascii="Times New Roman" w:eastAsia="Times New Roman" w:hAnsi="Times New Roman"/>
          <w:color w:val="000000"/>
          <w:sz w:val="24"/>
          <w:szCs w:val="24"/>
        </w:rPr>
        <w:t xml:space="preserve">. </w:t>
      </w:r>
    </w:p>
    <w:p w:rsidR="00A67472" w:rsidRPr="00D1619C" w:rsidRDefault="00A67472" w:rsidP="00A67472">
      <w:pPr>
        <w:spacing w:after="0"/>
        <w:ind w:firstLine="567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D1619C">
        <w:rPr>
          <w:rFonts w:ascii="Times New Roman" w:eastAsia="Times New Roman" w:hAnsi="Times New Roman"/>
          <w:color w:val="000000"/>
          <w:sz w:val="24"/>
          <w:szCs w:val="24"/>
        </w:rPr>
        <w:t xml:space="preserve">Въвеждането на подобно основание за отказ и заличаване не би било прецедент. Отказ и заличаване поради противоречие с обществения ред и добрите нрави е предвиден за регистрацията на търговски марки. Отнася се за хармонизирана разпоредба, произтичаща от Регламент/ЕС/207/2009 и възпроизведена в чл. 11, ал. 1, т. 6 от Закона за марките и географските означения (ЗМГО) относно отказа и препращащия към него текст на чл. 36, ал. 1 от същия закон относно заличаването. Доколкото режимът на регистрация </w:t>
      </w:r>
      <w:r w:rsidRPr="00D1619C">
        <w:rPr>
          <w:rFonts w:ascii="Times New Roman" w:eastAsia="Times New Roman" w:hAnsi="Times New Roman"/>
          <w:color w:val="000000"/>
          <w:sz w:val="24"/>
          <w:szCs w:val="24"/>
        </w:rPr>
        <w:lastRenderedPageBreak/>
        <w:t xml:space="preserve">на наименование на артистична група е сходен с регистрирането на търговска марка и представлява своеобразен олекотен негов вариант, възприемането на тези разпоредби е оправдано и необходимо. </w:t>
      </w:r>
    </w:p>
    <w:p w:rsidR="00A67472" w:rsidRPr="00D1619C" w:rsidRDefault="00A67472" w:rsidP="00A67472">
      <w:pPr>
        <w:spacing w:after="0"/>
        <w:ind w:firstLine="567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D1619C">
        <w:rPr>
          <w:rFonts w:ascii="Times New Roman" w:eastAsia="Times New Roman" w:hAnsi="Times New Roman"/>
          <w:color w:val="000000"/>
          <w:sz w:val="24"/>
          <w:szCs w:val="24"/>
        </w:rPr>
        <w:t>Проектът съдържа и някои допълнителни промени</w:t>
      </w: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в НРНАГ</w:t>
      </w:r>
      <w:r w:rsidRPr="00D1619C">
        <w:rPr>
          <w:rFonts w:ascii="Times New Roman" w:eastAsia="Times New Roman" w:hAnsi="Times New Roman"/>
          <w:color w:val="000000"/>
          <w:sz w:val="24"/>
          <w:szCs w:val="24"/>
        </w:rPr>
        <w:t xml:space="preserve">, свързани с горепосочените нови основания за отказ и заличаване, както и </w:t>
      </w:r>
      <w:r>
        <w:rPr>
          <w:rFonts w:ascii="Times New Roman" w:eastAsia="Times New Roman" w:hAnsi="Times New Roman"/>
          <w:color w:val="000000"/>
          <w:sz w:val="24"/>
          <w:szCs w:val="24"/>
        </w:rPr>
        <w:t>урежда</w:t>
      </w:r>
      <w:r w:rsidRPr="00D1619C">
        <w:rPr>
          <w:rFonts w:ascii="Times New Roman" w:eastAsia="Times New Roman" w:hAnsi="Times New Roman"/>
          <w:color w:val="000000"/>
          <w:sz w:val="24"/>
          <w:szCs w:val="24"/>
        </w:rPr>
        <w:t xml:space="preserve"> заварените производства по регистрация и режима на вече извършените регистрации:</w:t>
      </w:r>
    </w:p>
    <w:p w:rsidR="00A67472" w:rsidRPr="00D1619C" w:rsidRDefault="00A67472" w:rsidP="00A67472">
      <w:pPr>
        <w:numPr>
          <w:ilvl w:val="0"/>
          <w:numId w:val="1"/>
        </w:numPr>
        <w:spacing w:after="0"/>
        <w:ind w:left="567" w:firstLine="0"/>
        <w:contextualSpacing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r w:rsidRPr="00D1619C">
        <w:rPr>
          <w:rFonts w:ascii="Times New Roman" w:eastAsia="Times New Roman" w:hAnsi="Times New Roman"/>
          <w:color w:val="000000"/>
          <w:sz w:val="24"/>
          <w:szCs w:val="24"/>
        </w:rPr>
        <w:t xml:space="preserve">въведена е кратка уредба на процедурата по заличаване на регистрирано наименование – реализира се по реда на съответното прилагане на нормите, регулиращи </w:t>
      </w: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процедурата по </w:t>
      </w:r>
      <w:r w:rsidRPr="00D1619C">
        <w:rPr>
          <w:rFonts w:ascii="Times New Roman" w:eastAsia="Times New Roman" w:hAnsi="Times New Roman"/>
          <w:color w:val="000000"/>
          <w:sz w:val="24"/>
          <w:szCs w:val="24"/>
        </w:rPr>
        <w:t xml:space="preserve">регистрация; заличаване на новото основание е допустимо и по инициатива на административния орган; влезлият в сила акт за заличаване, по аналогия с предвиденото в чл. 38 ЗМГО </w:t>
      </w:r>
      <w:r>
        <w:rPr>
          <w:rFonts w:ascii="Times New Roman" w:eastAsia="Times New Roman" w:hAnsi="Times New Roman"/>
          <w:color w:val="000000"/>
          <w:sz w:val="24"/>
          <w:szCs w:val="24"/>
        </w:rPr>
        <w:t>относно</w:t>
      </w:r>
      <w:r w:rsidRPr="00D1619C">
        <w:rPr>
          <w:rFonts w:ascii="Times New Roman" w:eastAsia="Times New Roman" w:hAnsi="Times New Roman"/>
          <w:color w:val="000000"/>
          <w:sz w:val="24"/>
          <w:szCs w:val="24"/>
        </w:rPr>
        <w:t xml:space="preserve"> търговските марки, има действие от подаване на искането на регистрация; </w:t>
      </w:r>
    </w:p>
    <w:p w:rsidR="0022057E" w:rsidRDefault="00A67472" w:rsidP="00A67472">
      <w:pPr>
        <w:numPr>
          <w:ilvl w:val="0"/>
          <w:numId w:val="1"/>
        </w:numPr>
        <w:spacing w:after="120"/>
        <w:ind w:left="567" w:firstLine="0"/>
        <w:contextualSpacing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22057E">
        <w:rPr>
          <w:rFonts w:ascii="Times New Roman" w:eastAsia="Times New Roman" w:hAnsi="Times New Roman"/>
          <w:color w:val="000000"/>
          <w:sz w:val="24"/>
          <w:szCs w:val="24"/>
        </w:rPr>
        <w:t xml:space="preserve"> дефинират се използваните понятия „обществен ред“ и „добри нрави“ – за основа е използвана релевантната практика на Върховния административен съд</w:t>
      </w:r>
      <w:r w:rsidR="0022057E" w:rsidRPr="0022057E">
        <w:rPr>
          <w:rFonts w:ascii="Times New Roman" w:eastAsia="Times New Roman" w:hAnsi="Times New Roman"/>
          <w:color w:val="000000"/>
          <w:sz w:val="24"/>
          <w:szCs w:val="24"/>
        </w:rPr>
        <w:t>.</w:t>
      </w:r>
    </w:p>
    <w:p w:rsidR="00A67472" w:rsidRPr="0022057E" w:rsidRDefault="00A67472" w:rsidP="00A67472">
      <w:pPr>
        <w:numPr>
          <w:ilvl w:val="0"/>
          <w:numId w:val="1"/>
        </w:numPr>
        <w:spacing w:after="120"/>
        <w:ind w:left="567" w:firstLine="0"/>
        <w:contextualSpacing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22057E">
        <w:rPr>
          <w:rFonts w:ascii="Times New Roman" w:eastAsia="Times New Roman" w:hAnsi="Times New Roman"/>
          <w:color w:val="000000"/>
          <w:sz w:val="24"/>
          <w:szCs w:val="24"/>
        </w:rPr>
        <w:t xml:space="preserve"> предвижда се, че заварените производства по регистрация ще се довършват по новия ред, а вече извършените регистрации запазват действието си, като се установява възможност за заличаване на вписани наименования, оказващи се в колизия с новите основания за отказ от регистрация, съответно – за заличаване. Инициативата за това може да бъде на всяко лице в срок до 30.11.2022 г., както и на административния орган. Във втория случай, проектът предоставя по-кратък срок – до 31.05.2022 г.</w:t>
      </w:r>
    </w:p>
    <w:p w:rsidR="00A67472" w:rsidRDefault="00A67472" w:rsidP="00A67472">
      <w:pPr>
        <w:spacing w:after="0"/>
        <w:ind w:firstLine="567"/>
        <w:contextualSpacing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Предлаганите промени създават правно основание в </w:t>
      </w:r>
      <w:r w:rsidRPr="00D1619C">
        <w:rPr>
          <w:rFonts w:ascii="Times New Roman" w:eastAsia="Times New Roman" w:hAnsi="Times New Roman"/>
          <w:color w:val="000000"/>
          <w:sz w:val="24"/>
          <w:szCs w:val="24"/>
        </w:rPr>
        <w:t xml:space="preserve">хода на производствата по регистрация </w:t>
      </w:r>
      <w:r>
        <w:rPr>
          <w:rFonts w:ascii="Times New Roman" w:eastAsia="Times New Roman" w:hAnsi="Times New Roman"/>
          <w:color w:val="000000"/>
          <w:sz w:val="24"/>
          <w:szCs w:val="24"/>
        </w:rPr>
        <w:t>да бъде</w:t>
      </w:r>
      <w:r w:rsidRPr="00D1619C">
        <w:rPr>
          <w:rFonts w:ascii="Times New Roman" w:eastAsia="Times New Roman" w:hAnsi="Times New Roman"/>
          <w:color w:val="000000"/>
          <w:sz w:val="24"/>
          <w:szCs w:val="24"/>
        </w:rPr>
        <w:t xml:space="preserve"> прилага</w:t>
      </w:r>
      <w:r>
        <w:rPr>
          <w:rFonts w:ascii="Times New Roman" w:eastAsia="Times New Roman" w:hAnsi="Times New Roman"/>
          <w:color w:val="000000"/>
          <w:sz w:val="24"/>
          <w:szCs w:val="24"/>
        </w:rPr>
        <w:t>н</w:t>
      </w:r>
      <w:r w:rsidRPr="00D1619C">
        <w:rPr>
          <w:rFonts w:ascii="Times New Roman" w:eastAsia="Times New Roman" w:hAnsi="Times New Roman"/>
          <w:color w:val="000000"/>
          <w:sz w:val="24"/>
          <w:szCs w:val="24"/>
        </w:rPr>
        <w:t xml:space="preserve"> предварителен контрол за съответствие на</w:t>
      </w: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всяко</w:t>
      </w:r>
      <w:r w:rsidRPr="00D1619C">
        <w:rPr>
          <w:rFonts w:ascii="Times New Roman" w:eastAsia="Times New Roman" w:hAnsi="Times New Roman"/>
          <w:color w:val="000000"/>
          <w:sz w:val="24"/>
          <w:szCs w:val="24"/>
        </w:rPr>
        <w:t xml:space="preserve"> заявено наименован</w:t>
      </w: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ие с дефинираните понятия за обществен ред и добри нрави, </w:t>
      </w:r>
      <w:r w:rsidRPr="00D1619C">
        <w:rPr>
          <w:rFonts w:ascii="Times New Roman" w:eastAsia="Times New Roman" w:hAnsi="Times New Roman"/>
          <w:color w:val="000000"/>
          <w:sz w:val="24"/>
          <w:szCs w:val="24"/>
        </w:rPr>
        <w:t>а ако противоречието е констатирано впоследствие</w:t>
      </w: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, </w:t>
      </w:r>
      <w:r w:rsidRPr="00D1619C">
        <w:rPr>
          <w:rFonts w:ascii="Times New Roman" w:eastAsia="Times New Roman" w:hAnsi="Times New Roman"/>
          <w:color w:val="000000"/>
          <w:sz w:val="24"/>
          <w:szCs w:val="24"/>
        </w:rPr>
        <w:t xml:space="preserve">ще бъде допустима и последваща проверка чрез възможността за </w:t>
      </w:r>
      <w:r>
        <w:rPr>
          <w:rFonts w:ascii="Times New Roman" w:eastAsia="Times New Roman" w:hAnsi="Times New Roman"/>
          <w:color w:val="000000"/>
          <w:sz w:val="24"/>
          <w:szCs w:val="24"/>
        </w:rPr>
        <w:t>заличаване, инициирана служебно</w:t>
      </w:r>
      <w:r w:rsidRPr="00D1619C">
        <w:rPr>
          <w:rFonts w:ascii="Times New Roman" w:eastAsia="Times New Roman" w:hAnsi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</w:p>
    <w:p w:rsidR="00581F55" w:rsidRPr="002E7AD9" w:rsidRDefault="00581F55" w:rsidP="00581F55">
      <w:pPr>
        <w:spacing w:after="0"/>
        <w:ind w:firstLine="567"/>
        <w:contextualSpacing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Очакваните р</w:t>
      </w:r>
      <w:r w:rsidRPr="00B94C8D">
        <w:rPr>
          <w:rFonts w:ascii="Times New Roman" w:hAnsi="Times New Roman"/>
          <w:sz w:val="24"/>
          <w:szCs w:val="24"/>
        </w:rPr>
        <w:t>езултат</w:t>
      </w:r>
      <w:r>
        <w:rPr>
          <w:rFonts w:ascii="Times New Roman" w:hAnsi="Times New Roman"/>
          <w:sz w:val="24"/>
          <w:szCs w:val="24"/>
        </w:rPr>
        <w:t xml:space="preserve">и от прилагането на проекта на акт се свързват с въвеждането на </w:t>
      </w:r>
      <w:r w:rsidRPr="002E7AD9">
        <w:rPr>
          <w:rFonts w:ascii="Times New Roman" w:eastAsia="Times New Roman" w:hAnsi="Times New Roman"/>
          <w:color w:val="000000"/>
          <w:sz w:val="24"/>
          <w:szCs w:val="24"/>
        </w:rPr>
        <w:t>съвременните ста</w:t>
      </w: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ндарти за обществен ред и морал като условие за регистрирането на наименование на артистична група, със създаване на пряка възможност </w:t>
      </w:r>
      <w:r w:rsidRPr="002E7AD9">
        <w:rPr>
          <w:rFonts w:ascii="Times New Roman" w:eastAsia="Times New Roman" w:hAnsi="Times New Roman"/>
          <w:color w:val="000000"/>
          <w:sz w:val="24"/>
          <w:szCs w:val="24"/>
        </w:rPr>
        <w:t xml:space="preserve">административният орган и ръководената от него администрация (министърът на културата/Министерството на културата) да прилагат правомощията си и да регистрират наименования на артистични групи, които не накърняват установения обществен ред и морал, както и да инициират служебно заличаване на вписано наименование с </w:t>
      </w:r>
      <w:r>
        <w:rPr>
          <w:rFonts w:ascii="Times New Roman" w:eastAsia="Times New Roman" w:hAnsi="Times New Roman"/>
          <w:color w:val="000000"/>
          <w:sz w:val="24"/>
          <w:szCs w:val="24"/>
        </w:rPr>
        <w:t>колизионен</w:t>
      </w:r>
      <w:r w:rsidRPr="002E7AD9">
        <w:rPr>
          <w:rFonts w:ascii="Times New Roman" w:eastAsia="Times New Roman" w:hAnsi="Times New Roman"/>
          <w:color w:val="000000"/>
          <w:sz w:val="24"/>
          <w:szCs w:val="24"/>
        </w:rPr>
        <w:t xml:space="preserve"> характер. </w:t>
      </w:r>
    </w:p>
    <w:p w:rsidR="00A67472" w:rsidRDefault="00A67472" w:rsidP="00A67472">
      <w:pPr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 проекта на акт</w:t>
      </w:r>
      <w:r w:rsidRPr="0093338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не се въвежда европейско законодателство и не се изменят норми, с които такова е въведено, поради което справка за съответствие с европейското право не се </w:t>
      </w:r>
      <w:r w:rsidRPr="008D7B2D">
        <w:rPr>
          <w:rFonts w:ascii="Times New Roman" w:hAnsi="Times New Roman"/>
          <w:sz w:val="24"/>
          <w:szCs w:val="24"/>
        </w:rPr>
        <w:t>прилага.</w:t>
      </w:r>
    </w:p>
    <w:p w:rsidR="00A67472" w:rsidRDefault="00A67472" w:rsidP="00A67472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eastAsia="Batang" w:hAnsi="Times New Roman"/>
          <w:sz w:val="24"/>
          <w:szCs w:val="24"/>
        </w:rPr>
      </w:pPr>
      <w:r w:rsidRPr="008D7B2D">
        <w:rPr>
          <w:rFonts w:ascii="Times New Roman" w:eastAsia="Batang" w:hAnsi="Times New Roman"/>
          <w:sz w:val="24"/>
          <w:szCs w:val="24"/>
          <w:lang w:val="en-US"/>
        </w:rPr>
        <w:t>По проекта е извършена частична</w:t>
      </w:r>
      <w:r w:rsidRPr="00D8154B">
        <w:rPr>
          <w:rFonts w:ascii="Times New Roman" w:eastAsia="Batang" w:hAnsi="Times New Roman"/>
          <w:sz w:val="24"/>
          <w:szCs w:val="24"/>
          <w:lang w:val="en-US"/>
        </w:rPr>
        <w:t xml:space="preserve"> </w:t>
      </w:r>
      <w:r w:rsidRPr="008D7B2D">
        <w:rPr>
          <w:rFonts w:ascii="Times New Roman" w:eastAsia="Batang" w:hAnsi="Times New Roman"/>
          <w:sz w:val="24"/>
          <w:szCs w:val="24"/>
          <w:lang w:val="en-US"/>
        </w:rPr>
        <w:t>предварителна оценка на въздействието по чл. 20, ал.</w:t>
      </w:r>
      <w:r w:rsidRPr="008D7B2D">
        <w:rPr>
          <w:rFonts w:ascii="Times New Roman" w:eastAsia="Batang" w:hAnsi="Times New Roman"/>
          <w:sz w:val="24"/>
          <w:szCs w:val="24"/>
        </w:rPr>
        <w:t xml:space="preserve"> </w:t>
      </w:r>
      <w:r w:rsidRPr="008D7B2D">
        <w:rPr>
          <w:rFonts w:ascii="Times New Roman" w:eastAsia="Batang" w:hAnsi="Times New Roman"/>
          <w:sz w:val="24"/>
          <w:szCs w:val="24"/>
          <w:lang w:val="en-US"/>
        </w:rPr>
        <w:t>2 от Закона за нормативните актове. Оценката</w:t>
      </w:r>
      <w:r w:rsidRPr="008D7B2D">
        <w:rPr>
          <w:rFonts w:ascii="Times New Roman" w:eastAsia="Batang" w:hAnsi="Times New Roman"/>
          <w:sz w:val="24"/>
          <w:szCs w:val="24"/>
        </w:rPr>
        <w:t xml:space="preserve">, </w:t>
      </w:r>
      <w:r w:rsidRPr="008D7B2D">
        <w:rPr>
          <w:rFonts w:ascii="Times New Roman" w:eastAsia="Batang" w:hAnsi="Times New Roman"/>
          <w:sz w:val="24"/>
          <w:szCs w:val="24"/>
          <w:lang w:val="en-US"/>
        </w:rPr>
        <w:t>в съответствие с чл. 30</w:t>
      </w:r>
      <w:r>
        <w:rPr>
          <w:rFonts w:ascii="Times New Roman" w:eastAsia="Batang" w:hAnsi="Times New Roman"/>
          <w:sz w:val="24"/>
          <w:szCs w:val="24"/>
        </w:rPr>
        <w:t>г</w:t>
      </w:r>
      <w:r w:rsidRPr="008D7B2D">
        <w:rPr>
          <w:rFonts w:ascii="Times New Roman" w:eastAsia="Batang" w:hAnsi="Times New Roman"/>
          <w:sz w:val="24"/>
          <w:szCs w:val="24"/>
        </w:rPr>
        <w:t xml:space="preserve"> </w:t>
      </w:r>
      <w:r w:rsidRPr="008D7B2D">
        <w:rPr>
          <w:rFonts w:ascii="Times New Roman" w:eastAsia="Batang" w:hAnsi="Times New Roman"/>
          <w:sz w:val="24"/>
          <w:szCs w:val="24"/>
          <w:lang w:val="en-US"/>
        </w:rPr>
        <w:t>от Устройствения правилник на Министерския съвет и на неговата администрация</w:t>
      </w:r>
      <w:r w:rsidRPr="008D7B2D">
        <w:rPr>
          <w:rFonts w:ascii="Times New Roman" w:eastAsia="Batang" w:hAnsi="Times New Roman"/>
          <w:sz w:val="24"/>
          <w:szCs w:val="24"/>
        </w:rPr>
        <w:t>,</w:t>
      </w:r>
      <w:r w:rsidRPr="008D7B2D">
        <w:rPr>
          <w:rFonts w:ascii="Times New Roman" w:eastAsia="Batang" w:hAnsi="Times New Roman"/>
          <w:sz w:val="24"/>
          <w:szCs w:val="24"/>
          <w:lang w:val="en-US"/>
        </w:rPr>
        <w:t xml:space="preserve"> е съгласувана с дирекция „Модернизация на администрацията“ в Министерския съвет</w:t>
      </w:r>
      <w:r w:rsidRPr="008D7B2D">
        <w:rPr>
          <w:rFonts w:ascii="Times New Roman" w:eastAsia="Batang" w:hAnsi="Times New Roman"/>
          <w:sz w:val="24"/>
          <w:szCs w:val="24"/>
        </w:rPr>
        <w:t xml:space="preserve"> и отразява направените бележки и предложения.</w:t>
      </w:r>
    </w:p>
    <w:p w:rsidR="00581F55" w:rsidRPr="00434261" w:rsidRDefault="00581F55" w:rsidP="00581F55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eastAsia="Batang" w:hAnsi="Times New Roman"/>
          <w:sz w:val="24"/>
          <w:szCs w:val="24"/>
          <w:lang w:val="en-US"/>
        </w:rPr>
      </w:pPr>
      <w:r w:rsidRPr="00E663B0">
        <w:rPr>
          <w:rFonts w:ascii="Times New Roman" w:eastAsia="Batang" w:hAnsi="Times New Roman"/>
          <w:sz w:val="24"/>
          <w:szCs w:val="24"/>
        </w:rPr>
        <w:t>П</w:t>
      </w:r>
      <w:r w:rsidRPr="00E663B0">
        <w:rPr>
          <w:rFonts w:ascii="Times New Roman" w:eastAsia="Batang" w:hAnsi="Times New Roman"/>
          <w:sz w:val="24"/>
          <w:szCs w:val="24"/>
          <w:lang w:val="en-US"/>
        </w:rPr>
        <w:t>роект</w:t>
      </w:r>
      <w:r>
        <w:rPr>
          <w:rFonts w:ascii="Times New Roman" w:eastAsia="Batang" w:hAnsi="Times New Roman"/>
          <w:sz w:val="24"/>
          <w:szCs w:val="24"/>
        </w:rPr>
        <w:t>ът</w:t>
      </w:r>
      <w:r w:rsidRPr="00E663B0">
        <w:rPr>
          <w:rFonts w:ascii="Times New Roman" w:eastAsia="Batang" w:hAnsi="Times New Roman"/>
          <w:sz w:val="24"/>
          <w:szCs w:val="24"/>
          <w:lang w:val="en-US"/>
        </w:rPr>
        <w:t xml:space="preserve"> </w:t>
      </w:r>
      <w:r w:rsidRPr="00434261">
        <w:rPr>
          <w:rFonts w:ascii="Times New Roman" w:eastAsia="Batang" w:hAnsi="Times New Roman"/>
          <w:sz w:val="24"/>
          <w:szCs w:val="24"/>
          <w:lang w:val="en-US"/>
        </w:rPr>
        <w:t>на акт не води до въздействие върху държавния бюджет.</w:t>
      </w:r>
      <w:r w:rsidRPr="00042903">
        <w:rPr>
          <w:rFonts w:ascii="Times New Roman" w:eastAsia="Batang" w:hAnsi="Times New Roman"/>
          <w:sz w:val="24"/>
          <w:szCs w:val="24"/>
          <w:lang w:val="en-US"/>
        </w:rPr>
        <w:t>, поради което е приложена финансова обосновка по приложение № 2.2 към чл. 3</w:t>
      </w:r>
      <w:r>
        <w:rPr>
          <w:rFonts w:ascii="Times New Roman" w:eastAsia="Batang" w:hAnsi="Times New Roman"/>
          <w:sz w:val="24"/>
          <w:szCs w:val="24"/>
        </w:rPr>
        <w:t>5</w:t>
      </w:r>
      <w:r w:rsidRPr="00042903">
        <w:rPr>
          <w:rFonts w:ascii="Times New Roman" w:eastAsia="Batang" w:hAnsi="Times New Roman"/>
          <w:sz w:val="24"/>
          <w:szCs w:val="24"/>
          <w:lang w:val="en-US"/>
        </w:rPr>
        <w:t>, ал. 1, т. 4, б. „б“ от Устройствения правилник на Министерския съвет и на неговата администрация.</w:t>
      </w:r>
      <w:r>
        <w:rPr>
          <w:rFonts w:ascii="Times New Roman" w:eastAsia="Batang" w:hAnsi="Times New Roman"/>
          <w:sz w:val="24"/>
          <w:szCs w:val="24"/>
        </w:rPr>
        <w:t xml:space="preserve"> </w:t>
      </w:r>
      <w:r w:rsidRPr="00434261">
        <w:rPr>
          <w:rFonts w:ascii="Times New Roman" w:eastAsia="Batang" w:hAnsi="Times New Roman"/>
          <w:sz w:val="24"/>
          <w:szCs w:val="24"/>
          <w:lang w:val="en-US"/>
        </w:rPr>
        <w:t>Не са необходими допълнителни разходи/трансфери/други плащания за сметка на бюджета на Министерството на културата.</w:t>
      </w:r>
    </w:p>
    <w:p w:rsidR="00581F55" w:rsidRPr="008D7B2D" w:rsidRDefault="00581F55" w:rsidP="00A67472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eastAsia="Batang" w:hAnsi="Times New Roman"/>
          <w:sz w:val="24"/>
          <w:szCs w:val="24"/>
        </w:rPr>
      </w:pPr>
    </w:p>
    <w:p w:rsidR="00A67472" w:rsidRPr="008D7B2D" w:rsidRDefault="00A67472" w:rsidP="00581F55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eastAsia="Batang" w:hAnsi="Times New Roman"/>
          <w:sz w:val="24"/>
          <w:szCs w:val="24"/>
        </w:rPr>
      </w:pPr>
      <w:r w:rsidRPr="008D7B2D">
        <w:rPr>
          <w:rFonts w:ascii="Times New Roman" w:eastAsia="Batang" w:hAnsi="Times New Roman"/>
          <w:sz w:val="24"/>
          <w:szCs w:val="24"/>
        </w:rPr>
        <w:t xml:space="preserve">По проекта са проведени обществени консултации чрез </w:t>
      </w:r>
      <w:r w:rsidRPr="008D7B2D">
        <w:rPr>
          <w:rFonts w:ascii="Times New Roman" w:eastAsia="Batang" w:hAnsi="Times New Roman"/>
          <w:sz w:val="24"/>
          <w:szCs w:val="24"/>
          <w:lang w:val="en-US"/>
        </w:rPr>
        <w:t>публикуван</w:t>
      </w:r>
      <w:r w:rsidRPr="008D7B2D">
        <w:rPr>
          <w:rFonts w:ascii="Times New Roman" w:eastAsia="Batang" w:hAnsi="Times New Roman"/>
          <w:sz w:val="24"/>
          <w:szCs w:val="24"/>
        </w:rPr>
        <w:t>е</w:t>
      </w:r>
      <w:r w:rsidRPr="008D7B2D">
        <w:rPr>
          <w:rFonts w:ascii="Times New Roman" w:eastAsia="Batang" w:hAnsi="Times New Roman"/>
          <w:sz w:val="24"/>
          <w:szCs w:val="24"/>
          <w:lang w:val="en-US"/>
        </w:rPr>
        <w:t xml:space="preserve"> на интернет страницата на Министерството на </w:t>
      </w:r>
      <w:r w:rsidRPr="008D7B2D">
        <w:rPr>
          <w:rFonts w:ascii="Times New Roman" w:eastAsia="Batang" w:hAnsi="Times New Roman"/>
          <w:sz w:val="24"/>
          <w:szCs w:val="24"/>
        </w:rPr>
        <w:t>културата</w:t>
      </w:r>
      <w:r w:rsidRPr="008D7B2D">
        <w:rPr>
          <w:rFonts w:ascii="Times New Roman" w:eastAsia="Batang" w:hAnsi="Times New Roman"/>
          <w:sz w:val="24"/>
          <w:szCs w:val="24"/>
          <w:lang w:val="en-US"/>
        </w:rPr>
        <w:t xml:space="preserve"> и на Портала за обществени консултации, съгласно чл. 26 от Закона за нормативните актове и чл. 85 от Устройствения правилник на Министерския съвет и на неговата администрация</w:t>
      </w:r>
      <w:r w:rsidRPr="008D7B2D">
        <w:rPr>
          <w:rFonts w:ascii="Times New Roman" w:eastAsia="Batang" w:hAnsi="Times New Roman"/>
          <w:sz w:val="24"/>
          <w:szCs w:val="24"/>
        </w:rPr>
        <w:t>,</w:t>
      </w:r>
      <w:r w:rsidRPr="008D7B2D">
        <w:rPr>
          <w:rFonts w:ascii="Times New Roman" w:eastAsia="Batang" w:hAnsi="Times New Roman"/>
          <w:sz w:val="24"/>
          <w:szCs w:val="24"/>
          <w:lang w:val="en-US"/>
        </w:rPr>
        <w:t xml:space="preserve"> </w:t>
      </w:r>
      <w:r w:rsidRPr="008D7B2D">
        <w:rPr>
          <w:rFonts w:ascii="Times New Roman" w:eastAsia="Batang" w:hAnsi="Times New Roman"/>
          <w:sz w:val="24"/>
          <w:szCs w:val="24"/>
        </w:rPr>
        <w:t>за срок от 30 дни</w:t>
      </w:r>
      <w:r w:rsidR="00581F55">
        <w:rPr>
          <w:rFonts w:ascii="Times New Roman" w:eastAsia="Batang" w:hAnsi="Times New Roman"/>
          <w:sz w:val="24"/>
          <w:szCs w:val="24"/>
        </w:rPr>
        <w:t xml:space="preserve"> и в</w:t>
      </w:r>
      <w:r w:rsidRPr="008D7B2D">
        <w:rPr>
          <w:rFonts w:ascii="Times New Roman" w:eastAsia="Batang" w:hAnsi="Times New Roman"/>
          <w:sz w:val="24"/>
          <w:szCs w:val="24"/>
          <w:lang w:val="en-US"/>
        </w:rPr>
        <w:t xml:space="preserve"> съответствие </w:t>
      </w:r>
      <w:r w:rsidRPr="008D7B2D">
        <w:rPr>
          <w:rFonts w:ascii="Times New Roman" w:eastAsia="Batang" w:hAnsi="Times New Roman"/>
          <w:sz w:val="24"/>
          <w:szCs w:val="24"/>
        </w:rPr>
        <w:t xml:space="preserve">с </w:t>
      </w:r>
      <w:r w:rsidRPr="008D7B2D">
        <w:rPr>
          <w:rFonts w:ascii="Times New Roman" w:eastAsia="Batang" w:hAnsi="Times New Roman"/>
          <w:sz w:val="24"/>
          <w:szCs w:val="24"/>
          <w:lang w:val="en-US"/>
        </w:rPr>
        <w:t>чл. 32 от Устройствения правилник на Министерския съвет и на неговата администрация</w:t>
      </w:r>
      <w:r>
        <w:rPr>
          <w:rFonts w:ascii="Times New Roman" w:eastAsia="Batang" w:hAnsi="Times New Roman"/>
          <w:sz w:val="24"/>
          <w:szCs w:val="24"/>
        </w:rPr>
        <w:t>,</w:t>
      </w:r>
      <w:r w:rsidRPr="008D7B2D">
        <w:rPr>
          <w:rFonts w:ascii="Times New Roman" w:eastAsia="Batang" w:hAnsi="Times New Roman"/>
          <w:sz w:val="24"/>
          <w:szCs w:val="24"/>
        </w:rPr>
        <w:t xml:space="preserve"> </w:t>
      </w:r>
      <w:r w:rsidRPr="008D7B2D">
        <w:rPr>
          <w:rFonts w:ascii="Times New Roman" w:eastAsia="Batang" w:hAnsi="Times New Roman"/>
          <w:sz w:val="24"/>
          <w:szCs w:val="24"/>
          <w:lang w:val="en-US"/>
        </w:rPr>
        <w:t xml:space="preserve">е </w:t>
      </w:r>
      <w:r w:rsidR="0060057A">
        <w:rPr>
          <w:rFonts w:ascii="Times New Roman" w:eastAsia="Batang" w:hAnsi="Times New Roman"/>
          <w:sz w:val="24"/>
          <w:szCs w:val="24"/>
        </w:rPr>
        <w:t>преминал междуведомствено съгласуване</w:t>
      </w:r>
      <w:r w:rsidRPr="008D7B2D">
        <w:rPr>
          <w:rFonts w:ascii="Times New Roman" w:eastAsia="Batang" w:hAnsi="Times New Roman"/>
          <w:sz w:val="24"/>
          <w:szCs w:val="24"/>
        </w:rPr>
        <w:t>.</w:t>
      </w:r>
      <w:r w:rsidRPr="008D7B2D">
        <w:rPr>
          <w:rFonts w:ascii="Times New Roman" w:eastAsia="Batang" w:hAnsi="Times New Roman"/>
          <w:sz w:val="24"/>
          <w:szCs w:val="24"/>
          <w:lang w:val="en-US"/>
        </w:rPr>
        <w:t xml:space="preserve"> Получените становища, заедно със справка за приетите и неприетите бележки, са приложени към настоящия доклад. </w:t>
      </w:r>
    </w:p>
    <w:p w:rsidR="00A67472" w:rsidRPr="00E204B4" w:rsidRDefault="00A67472" w:rsidP="00A67472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eastAsia="Batang" w:hAnsi="Times New Roman"/>
          <w:sz w:val="24"/>
          <w:szCs w:val="24"/>
          <w:lang w:val="en-US"/>
        </w:rPr>
      </w:pPr>
    </w:p>
    <w:p w:rsidR="00A67472" w:rsidRPr="00C21DAC" w:rsidRDefault="00A67472" w:rsidP="00A67472">
      <w:pPr>
        <w:spacing w:after="0"/>
        <w:ind w:firstLine="567"/>
        <w:jc w:val="both"/>
        <w:rPr>
          <w:rFonts w:ascii="Times New Roman" w:hAnsi="Times New Roman"/>
          <w:b/>
          <w:sz w:val="24"/>
          <w:szCs w:val="24"/>
        </w:rPr>
      </w:pPr>
      <w:r w:rsidRPr="00C21DAC">
        <w:rPr>
          <w:rFonts w:ascii="Times New Roman" w:hAnsi="Times New Roman"/>
          <w:b/>
          <w:sz w:val="24"/>
          <w:szCs w:val="24"/>
        </w:rPr>
        <w:t>УВАЖАЕМИ ГОСПОДИН МИНИСТЪР-ПРЕДСЕДАТЕЛ,</w:t>
      </w:r>
    </w:p>
    <w:p w:rsidR="00A67472" w:rsidRPr="00C21DAC" w:rsidRDefault="00A67472" w:rsidP="00A67472">
      <w:pPr>
        <w:spacing w:after="0"/>
        <w:ind w:firstLine="567"/>
        <w:jc w:val="both"/>
        <w:rPr>
          <w:rFonts w:ascii="Times New Roman" w:hAnsi="Times New Roman"/>
          <w:b/>
          <w:sz w:val="24"/>
          <w:szCs w:val="24"/>
        </w:rPr>
      </w:pPr>
      <w:r w:rsidRPr="00C21DAC">
        <w:rPr>
          <w:rFonts w:ascii="Times New Roman" w:hAnsi="Times New Roman"/>
          <w:b/>
          <w:sz w:val="24"/>
          <w:szCs w:val="24"/>
        </w:rPr>
        <w:t>УВАЖАЕМИ ГОСПОЖИ И ГОСПОДА МИНИСТРИ,</w:t>
      </w:r>
    </w:p>
    <w:p w:rsidR="00A67472" w:rsidRPr="00C21DAC" w:rsidRDefault="00A67472" w:rsidP="00A67472">
      <w:pPr>
        <w:spacing w:after="0"/>
        <w:ind w:firstLine="567"/>
        <w:jc w:val="both"/>
        <w:rPr>
          <w:rFonts w:ascii="Times New Roman" w:hAnsi="Times New Roman"/>
          <w:b/>
          <w:sz w:val="24"/>
          <w:szCs w:val="24"/>
        </w:rPr>
      </w:pPr>
    </w:p>
    <w:p w:rsidR="00A67472" w:rsidRPr="003812A7" w:rsidRDefault="00A67472" w:rsidP="00A67472">
      <w:pPr>
        <w:shd w:val="clear" w:color="auto" w:fill="FFFFFF"/>
        <w:spacing w:after="120"/>
        <w:ind w:right="69" w:firstLine="567"/>
        <w:jc w:val="both"/>
        <w:rPr>
          <w:rFonts w:ascii="Times New Roman" w:eastAsia="Times New Roman" w:hAnsi="Times New Roman"/>
          <w:sz w:val="24"/>
          <w:szCs w:val="24"/>
          <w:lang w:eastAsia="zh-CN"/>
        </w:rPr>
      </w:pPr>
      <w:r w:rsidRPr="00C21DAC">
        <w:rPr>
          <w:rFonts w:ascii="Times New Roman" w:hAnsi="Times New Roman"/>
          <w:sz w:val="24"/>
          <w:szCs w:val="24"/>
        </w:rPr>
        <w:tab/>
        <w:t>Предвид гореизложеното и на основание чл. 8, ал. 1 от Устройствения правилник на Министерския съвет и на неговата администрация</w:t>
      </w:r>
      <w:r>
        <w:rPr>
          <w:rFonts w:ascii="Times New Roman" w:hAnsi="Times New Roman"/>
          <w:sz w:val="24"/>
          <w:szCs w:val="24"/>
        </w:rPr>
        <w:t>,</w:t>
      </w:r>
      <w:r w:rsidRPr="00C21DAC">
        <w:rPr>
          <w:rFonts w:ascii="Times New Roman" w:hAnsi="Times New Roman"/>
          <w:sz w:val="24"/>
          <w:szCs w:val="24"/>
        </w:rPr>
        <w:t xml:space="preserve"> предлагам Министерския</w:t>
      </w:r>
      <w:r w:rsidR="00E204B4">
        <w:rPr>
          <w:rFonts w:ascii="Times New Roman" w:hAnsi="Times New Roman"/>
          <w:sz w:val="24"/>
          <w:szCs w:val="24"/>
        </w:rPr>
        <w:t>т</w:t>
      </w:r>
      <w:r w:rsidRPr="00C21DAC">
        <w:rPr>
          <w:rFonts w:ascii="Times New Roman" w:hAnsi="Times New Roman"/>
          <w:sz w:val="24"/>
          <w:szCs w:val="24"/>
        </w:rPr>
        <w:t xml:space="preserve"> съвет да приеме предложения проект на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zh-CN"/>
        </w:rPr>
        <w:t>Постановление за изменение и допълнение на Наредбата за регистриране на наименованията на артистичните групи</w:t>
      </w:r>
      <w:r w:rsidR="00E204B4">
        <w:rPr>
          <w:rFonts w:ascii="Times New Roman" w:eastAsia="Times New Roman" w:hAnsi="Times New Roman"/>
          <w:sz w:val="24"/>
          <w:szCs w:val="24"/>
          <w:lang w:eastAsia="zh-CN"/>
        </w:rPr>
        <w:t>.</w:t>
      </w:r>
    </w:p>
    <w:p w:rsidR="00A67472" w:rsidRDefault="00A67472" w:rsidP="00A67472">
      <w:pPr>
        <w:spacing w:after="0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A67472" w:rsidRDefault="00A67472" w:rsidP="00A67472">
      <w:pPr>
        <w:spacing w:after="0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A67472" w:rsidRDefault="00A67472" w:rsidP="00A67472">
      <w:pPr>
        <w:spacing w:after="0"/>
        <w:ind w:firstLine="567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ПРОФ. ВЕЛИСЛАВ МИНЕКОВ</w:t>
      </w:r>
    </w:p>
    <w:p w:rsidR="00A67472" w:rsidRDefault="00A67472" w:rsidP="00A67472">
      <w:pPr>
        <w:spacing w:after="0"/>
        <w:ind w:firstLine="567"/>
        <w:jc w:val="both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>Министър</w:t>
      </w:r>
    </w:p>
    <w:p w:rsidR="00A67472" w:rsidRDefault="00A67472" w:rsidP="00A67472">
      <w:pPr>
        <w:spacing w:after="0" w:line="240" w:lineRule="auto"/>
        <w:jc w:val="both"/>
        <w:rPr>
          <w:rFonts w:ascii="Times New Roman" w:hAnsi="Times New Roman"/>
          <w:b/>
          <w:i/>
          <w:sz w:val="24"/>
          <w:szCs w:val="24"/>
        </w:rPr>
      </w:pPr>
    </w:p>
    <w:p w:rsidR="00A67472" w:rsidRDefault="00A67472" w:rsidP="00A67472">
      <w:pPr>
        <w:spacing w:after="0" w:line="240" w:lineRule="auto"/>
        <w:rPr>
          <w:rFonts w:ascii="Times New Roman" w:hAnsi="Times New Roman"/>
          <w:color w:val="FFFFFF"/>
          <w:sz w:val="20"/>
          <w:szCs w:val="20"/>
        </w:rPr>
      </w:pPr>
      <w:bookmarkStart w:id="0" w:name="_GoBack"/>
      <w:bookmarkEnd w:id="0"/>
    </w:p>
    <w:p w:rsidR="00A67472" w:rsidRDefault="00A67472" w:rsidP="00A67472">
      <w:pPr>
        <w:spacing w:after="0" w:line="240" w:lineRule="auto"/>
        <w:rPr>
          <w:rFonts w:ascii="Times New Roman" w:hAnsi="Times New Roman"/>
          <w:color w:val="FFFFFF"/>
          <w:sz w:val="20"/>
          <w:szCs w:val="20"/>
        </w:rPr>
      </w:pPr>
    </w:p>
    <w:p w:rsidR="00A67472" w:rsidRDefault="00A67472" w:rsidP="00A67472">
      <w:pPr>
        <w:spacing w:after="0" w:line="240" w:lineRule="auto"/>
        <w:rPr>
          <w:rFonts w:ascii="Times New Roman" w:hAnsi="Times New Roman"/>
          <w:color w:val="FFFFFF"/>
          <w:sz w:val="20"/>
          <w:szCs w:val="20"/>
        </w:rPr>
      </w:pPr>
    </w:p>
    <w:p w:rsidR="00A67472" w:rsidRPr="00CE68AE" w:rsidRDefault="00A67472" w:rsidP="00A67472">
      <w:pPr>
        <w:spacing w:after="0" w:line="240" w:lineRule="auto"/>
        <w:rPr>
          <w:rFonts w:ascii="Times New Roman" w:hAnsi="Times New Roman"/>
          <w:color w:val="FFFFFF"/>
          <w:sz w:val="20"/>
          <w:szCs w:val="20"/>
        </w:rPr>
      </w:pPr>
    </w:p>
    <w:p w:rsidR="00541233" w:rsidRDefault="00541233"/>
    <w:sectPr w:rsidR="00541233" w:rsidSect="002854C6">
      <w:headerReference w:type="default" r:id="rId8"/>
      <w:footerReference w:type="default" r:id="rId9"/>
      <w:headerReference w:type="first" r:id="rId10"/>
      <w:footerReference w:type="first" r:id="rId11"/>
      <w:pgSz w:w="11906" w:h="16838" w:code="9"/>
      <w:pgMar w:top="851" w:right="1133" w:bottom="709" w:left="1418" w:header="539" w:footer="22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97235" w:rsidRDefault="00A97235">
      <w:pPr>
        <w:spacing w:after="0" w:line="240" w:lineRule="auto"/>
      </w:pPr>
      <w:r>
        <w:separator/>
      </w:r>
    </w:p>
  </w:endnote>
  <w:endnote w:type="continuationSeparator" w:id="0">
    <w:p w:rsidR="00A97235" w:rsidRDefault="00A972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C52A8" w:rsidRDefault="00A67472">
    <w:pPr>
      <w:pStyle w:val="Footer"/>
      <w:jc w:val="right"/>
    </w:pPr>
    <w:r>
      <w:fldChar w:fldCharType="begin"/>
    </w:r>
    <w:r>
      <w:instrText>PAGE   \* MERGEFORMAT</w:instrText>
    </w:r>
    <w:r>
      <w:fldChar w:fldCharType="separate"/>
    </w:r>
    <w:r w:rsidR="008A16F4">
      <w:rPr>
        <w:noProof/>
      </w:rPr>
      <w:t>3</w:t>
    </w:r>
    <w:r>
      <w:fldChar w:fldCharType="end"/>
    </w:r>
  </w:p>
  <w:p w:rsidR="003A78B5" w:rsidRDefault="00A97235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4480F" w:rsidRDefault="00A67472">
    <w:pPr>
      <w:pStyle w:val="Footer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A97235">
      <w:rPr>
        <w:noProof/>
      </w:rPr>
      <w:t>1</w:t>
    </w:r>
    <w:r>
      <w:fldChar w:fldCharType="end"/>
    </w:r>
  </w:p>
  <w:p w:rsidR="0034480F" w:rsidRDefault="00A97235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97235" w:rsidRDefault="00A97235">
      <w:pPr>
        <w:spacing w:after="0" w:line="240" w:lineRule="auto"/>
      </w:pPr>
      <w:r>
        <w:separator/>
      </w:r>
    </w:p>
  </w:footnote>
  <w:footnote w:type="continuationSeparator" w:id="0">
    <w:p w:rsidR="00A97235" w:rsidRDefault="00A9723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A78B5" w:rsidRDefault="00A97235">
    <w:pPr>
      <w:pStyle w:val="Header"/>
    </w:pPr>
  </w:p>
  <w:p w:rsidR="003A78B5" w:rsidRDefault="00A97235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A78B5" w:rsidRPr="004A2A75" w:rsidRDefault="00A67472" w:rsidP="001B5E9E">
    <w:pPr>
      <w:pStyle w:val="Header"/>
      <w:tabs>
        <w:tab w:val="left" w:pos="7665"/>
      </w:tabs>
      <w:rPr>
        <w:noProof/>
        <w:lang w:eastAsia="bg-BG"/>
      </w:rPr>
    </w:pPr>
    <w:r>
      <w:rPr>
        <w:noProof/>
        <w:lang w:eastAsia="bg-BG"/>
      </w:rPr>
      <w:tab/>
    </w:r>
  </w:p>
  <w:p w:rsidR="003A78B5" w:rsidRPr="00EB211C" w:rsidRDefault="00A97235">
    <w:pPr>
      <w:pStyle w:val="Header"/>
      <w:rPr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C23529"/>
    <w:multiLevelType w:val="hybridMultilevel"/>
    <w:tmpl w:val="22709512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7472"/>
    <w:rsid w:val="0022057E"/>
    <w:rsid w:val="00375EC0"/>
    <w:rsid w:val="004522E6"/>
    <w:rsid w:val="0046612E"/>
    <w:rsid w:val="00541233"/>
    <w:rsid w:val="00581F55"/>
    <w:rsid w:val="0060057A"/>
    <w:rsid w:val="00890088"/>
    <w:rsid w:val="008A16F4"/>
    <w:rsid w:val="00975B4D"/>
    <w:rsid w:val="00A67472"/>
    <w:rsid w:val="00A97235"/>
    <w:rsid w:val="00E204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67472"/>
    <w:rPr>
      <w:rFonts w:ascii="Calibri" w:eastAsia="Calibri" w:hAnsi="Calibr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6747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67472"/>
    <w:rPr>
      <w:rFonts w:ascii="Calibri" w:eastAsia="Calibri" w:hAnsi="Calibr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A6747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67472"/>
    <w:rPr>
      <w:rFonts w:ascii="Calibri" w:eastAsia="Calibri" w:hAnsi="Calibri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67472"/>
    <w:rPr>
      <w:rFonts w:ascii="Calibri" w:eastAsia="Calibri" w:hAnsi="Calibr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6747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67472"/>
    <w:rPr>
      <w:rFonts w:ascii="Calibri" w:eastAsia="Calibri" w:hAnsi="Calibr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A6747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67472"/>
    <w:rPr>
      <w:rFonts w:ascii="Calibri" w:eastAsia="Calibri" w:hAnsi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3</Pages>
  <Words>1019</Words>
  <Characters>5812</Characters>
  <Application>Microsoft Office Word</Application>
  <DocSecurity>0</DocSecurity>
  <Lines>48</Lines>
  <Paragraphs>13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6</vt:i4>
      </vt:variant>
    </vt:vector>
  </HeadingPairs>
  <TitlesOfParts>
    <vt:vector size="7" baseType="lpstr">
      <vt:lpstr/>
      <vt:lpstr/>
      <vt:lpstr>ДО </vt:lpstr>
      <vt:lpstr>    </vt:lpstr>
      <vt:lpstr>    Д О К Л А Д</vt:lpstr>
      <vt:lpstr>    от</vt:lpstr>
      <vt:lpstr>        ПРОФ. ВЕЛИСЛАВ МИНЕКОВ – МИНИСТЪР НА КУЛТУРАТА</vt:lpstr>
    </vt:vector>
  </TitlesOfParts>
  <Company/>
  <LinksUpToDate>false</LinksUpToDate>
  <CharactersWithSpaces>6818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Katerina Pashova</dc:creator>
  <cp:lastModifiedBy>Katerina Pashova</cp:lastModifiedBy>
  <cp:revision>8</cp:revision>
  <dcterms:created xsi:type="dcterms:W3CDTF">2021-10-27T07:34:00Z</dcterms:created>
  <dcterms:modified xsi:type="dcterms:W3CDTF">2021-10-27T11:55:00Z</dcterms:modified>
</cp:coreProperties>
</file>