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1A4" w:rsidRPr="00977C9D" w:rsidRDefault="00D861A4" w:rsidP="00977C9D">
      <w:pPr>
        <w:tabs>
          <w:tab w:val="center" w:pos="4680"/>
          <w:tab w:val="right" w:pos="9360"/>
        </w:tabs>
        <w:spacing w:after="80" w:line="240" w:lineRule="auto"/>
        <w:jc w:val="center"/>
      </w:pPr>
      <w:r w:rsidRPr="000653BF">
        <w:rPr>
          <w:noProof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Description: Gerb_Linear" style="width:70.5pt;height:60pt;visibility:visible">
            <v:imagedata r:id="rId7" o:title=""/>
          </v:shape>
        </w:pict>
      </w:r>
    </w:p>
    <w:p w:rsidR="00D861A4" w:rsidRPr="00977C9D" w:rsidRDefault="00D861A4" w:rsidP="00977C9D">
      <w:pPr>
        <w:tabs>
          <w:tab w:val="center" w:pos="4680"/>
          <w:tab w:val="right" w:pos="9360"/>
        </w:tabs>
        <w:spacing w:after="80" w:line="240" w:lineRule="auto"/>
        <w:jc w:val="center"/>
        <w:rPr>
          <w:rFonts w:ascii="Times New Roman" w:hAnsi="Times New Roman"/>
        </w:rPr>
      </w:pPr>
    </w:p>
    <w:p w:rsidR="00D861A4" w:rsidRPr="00977C9D" w:rsidRDefault="00D861A4" w:rsidP="00977C9D">
      <w:pPr>
        <w:tabs>
          <w:tab w:val="center" w:pos="4680"/>
          <w:tab w:val="right" w:pos="9360"/>
        </w:tabs>
        <w:spacing w:after="80" w:line="240" w:lineRule="auto"/>
        <w:jc w:val="center"/>
        <w:rPr>
          <w:rFonts w:ascii="Times New Roman" w:hAnsi="Times New Roman"/>
          <w:sz w:val="28"/>
          <w:szCs w:val="28"/>
        </w:rPr>
      </w:pPr>
      <w:r w:rsidRPr="00977C9D">
        <w:rPr>
          <w:rFonts w:ascii="Times New Roman" w:hAnsi="Times New Roman"/>
          <w:sz w:val="28"/>
          <w:szCs w:val="28"/>
        </w:rPr>
        <w:t>РЕПУБЛИКА БЪЛГАРИЯ</w:t>
      </w:r>
    </w:p>
    <w:p w:rsidR="00D861A4" w:rsidRPr="00977C9D" w:rsidRDefault="00D861A4" w:rsidP="00977C9D">
      <w:pPr>
        <w:tabs>
          <w:tab w:val="center" w:pos="4680"/>
          <w:tab w:val="right" w:pos="9360"/>
        </w:tabs>
        <w:spacing w:after="80" w:line="240" w:lineRule="auto"/>
        <w:jc w:val="center"/>
        <w:rPr>
          <w:rFonts w:ascii="Times New Roman" w:hAnsi="Times New Roman"/>
          <w:sz w:val="28"/>
          <w:szCs w:val="28"/>
        </w:rPr>
      </w:pPr>
      <w:r w:rsidRPr="00977C9D">
        <w:rPr>
          <w:rFonts w:ascii="Times New Roman" w:hAnsi="Times New Roman"/>
          <w:sz w:val="28"/>
          <w:szCs w:val="28"/>
        </w:rPr>
        <w:t>Минист</w:t>
      </w:r>
      <w:r w:rsidRPr="00977C9D">
        <w:rPr>
          <w:rFonts w:ascii="Times New Roman" w:hAnsi="Times New Roman"/>
          <w:sz w:val="28"/>
          <w:szCs w:val="28"/>
          <w:lang w:val="en-US"/>
        </w:rPr>
        <w:t>e</w:t>
      </w:r>
      <w:r w:rsidRPr="00977C9D">
        <w:rPr>
          <w:rFonts w:ascii="Times New Roman" w:hAnsi="Times New Roman"/>
          <w:sz w:val="28"/>
          <w:szCs w:val="28"/>
        </w:rPr>
        <w:t>рство на  културата</w:t>
      </w:r>
    </w:p>
    <w:p w:rsidR="00D861A4" w:rsidRPr="00977C9D" w:rsidRDefault="00D861A4" w:rsidP="00977C9D">
      <w:pPr>
        <w:spacing w:after="16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861A4" w:rsidRPr="00977C9D" w:rsidRDefault="00D861A4" w:rsidP="00977C9D">
      <w:pPr>
        <w:spacing w:after="16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861A4" w:rsidRPr="00977C9D" w:rsidRDefault="00D861A4" w:rsidP="00977C9D">
      <w:pPr>
        <w:spacing w:after="160" w:line="360" w:lineRule="auto"/>
        <w:jc w:val="center"/>
        <w:rPr>
          <w:rFonts w:ascii="Times New Roman" w:hAnsi="Times New Roman"/>
          <w:b/>
        </w:rPr>
      </w:pPr>
      <w:r w:rsidRPr="00977C9D">
        <w:rPr>
          <w:rFonts w:ascii="Times New Roman" w:hAnsi="Times New Roman"/>
          <w:b/>
        </w:rPr>
        <w:t>З А П О В Е Д</w:t>
      </w:r>
    </w:p>
    <w:p w:rsidR="00D861A4" w:rsidRPr="00977C9D" w:rsidRDefault="00D861A4" w:rsidP="00977C9D">
      <w:pPr>
        <w:spacing w:after="16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977C9D">
        <w:rPr>
          <w:rFonts w:ascii="Times New Roman" w:hAnsi="Times New Roman"/>
          <w:b/>
          <w:sz w:val="24"/>
          <w:szCs w:val="24"/>
        </w:rPr>
        <w:t>№  РД 09……..…………./……………….202</w:t>
      </w:r>
      <w:r>
        <w:rPr>
          <w:rFonts w:ascii="Times New Roman" w:hAnsi="Times New Roman"/>
          <w:b/>
          <w:sz w:val="24"/>
          <w:szCs w:val="24"/>
          <w:lang w:val="en-US"/>
        </w:rPr>
        <w:t>1</w:t>
      </w:r>
      <w:r w:rsidRPr="00977C9D">
        <w:rPr>
          <w:rFonts w:ascii="Times New Roman" w:hAnsi="Times New Roman"/>
          <w:b/>
          <w:sz w:val="24"/>
          <w:szCs w:val="24"/>
        </w:rPr>
        <w:t xml:space="preserve"> г.</w:t>
      </w:r>
    </w:p>
    <w:p w:rsidR="00D861A4" w:rsidRPr="00977C9D" w:rsidRDefault="00D861A4" w:rsidP="00977C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861A4" w:rsidRPr="00977C9D" w:rsidRDefault="00D861A4" w:rsidP="00977C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861A4" w:rsidRPr="00977C9D" w:rsidRDefault="00D861A4" w:rsidP="00977C9D">
      <w:pPr>
        <w:spacing w:after="160"/>
        <w:ind w:firstLine="720"/>
        <w:jc w:val="both"/>
        <w:rPr>
          <w:rFonts w:ascii="Times New Roman" w:hAnsi="Times New Roman"/>
          <w:sz w:val="24"/>
          <w:szCs w:val="24"/>
        </w:rPr>
      </w:pPr>
      <w:r w:rsidRPr="00977C9D">
        <w:rPr>
          <w:rFonts w:ascii="Times New Roman" w:hAnsi="Times New Roman"/>
          <w:sz w:val="24"/>
          <w:szCs w:val="24"/>
        </w:rPr>
        <w:t>На основание чл. 13д, ал. 1 и ал. 2, т. 2 от Закона за професионалното образование и обучение, при спазване изискванията на чл. 66, ал. 1 и 2 от Административнопроцесуалния кодекс и във връзка с осигуряването на обучението по учебен предмет</w:t>
      </w:r>
    </w:p>
    <w:p w:rsidR="00D861A4" w:rsidRPr="00977C9D" w:rsidRDefault="00D861A4" w:rsidP="00977C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bg-BG"/>
        </w:rPr>
      </w:pPr>
      <w:r w:rsidRPr="00977C9D">
        <w:rPr>
          <w:rFonts w:ascii="Times New Roman" w:hAnsi="Times New Roman"/>
          <w:b/>
          <w:sz w:val="24"/>
          <w:szCs w:val="24"/>
          <w:lang w:eastAsia="bg-BG"/>
        </w:rPr>
        <w:t>У Т В Ъ Р Ж Д А В А М</w:t>
      </w:r>
    </w:p>
    <w:p w:rsidR="00D861A4" w:rsidRPr="00977C9D" w:rsidRDefault="00D861A4" w:rsidP="00977C9D">
      <w:pPr>
        <w:spacing w:after="0" w:line="240" w:lineRule="auto"/>
        <w:ind w:left="2160"/>
        <w:rPr>
          <w:rFonts w:ascii="Times New Roman" w:hAnsi="Times New Roman"/>
          <w:b/>
          <w:sz w:val="28"/>
          <w:szCs w:val="28"/>
          <w:lang w:eastAsia="bg-BG"/>
        </w:rPr>
      </w:pPr>
    </w:p>
    <w:p w:rsidR="00D861A4" w:rsidRPr="00977C9D" w:rsidRDefault="00D861A4" w:rsidP="00977C9D">
      <w:pPr>
        <w:spacing w:after="0" w:line="360" w:lineRule="auto"/>
        <w:ind w:right="-51" w:firstLine="720"/>
        <w:jc w:val="both"/>
        <w:rPr>
          <w:rFonts w:ascii="Times New Roman" w:hAnsi="Times New Roman"/>
          <w:sz w:val="24"/>
          <w:szCs w:val="24"/>
          <w:lang w:eastAsia="bg-BG"/>
        </w:rPr>
      </w:pPr>
      <w:r w:rsidRPr="00977C9D">
        <w:rPr>
          <w:rFonts w:ascii="Times New Roman" w:hAnsi="Times New Roman"/>
          <w:sz w:val="24"/>
          <w:szCs w:val="24"/>
          <w:lang w:eastAsia="bg-BG"/>
        </w:rPr>
        <w:t xml:space="preserve">Учебна програма за специфична професионална подготовка по учебен предмет </w:t>
      </w:r>
      <w:r w:rsidRPr="00977C9D">
        <w:rPr>
          <w:rFonts w:ascii="Times New Roman" w:hAnsi="Times New Roman"/>
          <w:b/>
          <w:sz w:val="24"/>
          <w:szCs w:val="24"/>
          <w:lang w:eastAsia="bg-BG"/>
        </w:rPr>
        <w:t xml:space="preserve">„Теория на професията за </w:t>
      </w:r>
      <w:r>
        <w:rPr>
          <w:rFonts w:ascii="Times New Roman" w:hAnsi="Times New Roman"/>
          <w:b/>
          <w:sz w:val="24"/>
          <w:szCs w:val="24"/>
          <w:lang w:eastAsia="bg-BG"/>
        </w:rPr>
        <w:t>духови инструменти</w:t>
      </w:r>
      <w:r w:rsidRPr="00977C9D">
        <w:rPr>
          <w:rFonts w:ascii="Times New Roman" w:hAnsi="Times New Roman"/>
          <w:b/>
          <w:sz w:val="24"/>
          <w:szCs w:val="24"/>
          <w:lang w:eastAsia="bg-BG"/>
        </w:rPr>
        <w:t>“,</w:t>
      </w:r>
      <w:r w:rsidRPr="00977C9D">
        <w:rPr>
          <w:rFonts w:ascii="Times New Roman" w:hAnsi="Times New Roman"/>
          <w:sz w:val="24"/>
          <w:szCs w:val="24"/>
          <w:lang w:eastAsia="bg-BG"/>
        </w:rPr>
        <w:t xml:space="preserve"> за</w:t>
      </w:r>
      <w:r w:rsidRPr="00977C9D"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  <w:r w:rsidRPr="00977C9D">
        <w:rPr>
          <w:rFonts w:ascii="Times New Roman" w:hAnsi="Times New Roman"/>
          <w:sz w:val="24"/>
          <w:szCs w:val="24"/>
          <w:lang w:eastAsia="bg-BG"/>
        </w:rPr>
        <w:t xml:space="preserve">професия: </w:t>
      </w:r>
      <w:r w:rsidRPr="00977C9D">
        <w:rPr>
          <w:rFonts w:ascii="Times New Roman" w:hAnsi="Times New Roman"/>
          <w:b/>
          <w:sz w:val="24"/>
          <w:szCs w:val="24"/>
          <w:lang w:eastAsia="bg-BG"/>
        </w:rPr>
        <w:t>код 212010 „Музикант-инструменталист”</w:t>
      </w:r>
      <w:r w:rsidRPr="00977C9D">
        <w:rPr>
          <w:rFonts w:ascii="Times New Roman" w:hAnsi="Times New Roman"/>
          <w:caps/>
          <w:sz w:val="24"/>
          <w:szCs w:val="24"/>
          <w:lang w:eastAsia="bg-BG"/>
        </w:rPr>
        <w:t xml:space="preserve"> </w:t>
      </w:r>
      <w:r w:rsidRPr="00977C9D">
        <w:rPr>
          <w:rFonts w:ascii="Times New Roman" w:hAnsi="Times New Roman"/>
          <w:sz w:val="24"/>
          <w:szCs w:val="24"/>
          <w:lang w:eastAsia="bg-BG"/>
        </w:rPr>
        <w:t xml:space="preserve"> от професионално направление: </w:t>
      </w:r>
      <w:r w:rsidRPr="00977C9D">
        <w:rPr>
          <w:rFonts w:ascii="Times New Roman" w:hAnsi="Times New Roman"/>
          <w:b/>
          <w:sz w:val="24"/>
          <w:szCs w:val="24"/>
          <w:lang w:eastAsia="bg-BG"/>
        </w:rPr>
        <w:t>код 212 „Музикални и сценични изкуства”.</w:t>
      </w:r>
    </w:p>
    <w:p w:rsidR="00D861A4" w:rsidRPr="00977C9D" w:rsidRDefault="00D861A4" w:rsidP="00977C9D">
      <w:pPr>
        <w:spacing w:after="0" w:line="360" w:lineRule="auto"/>
        <w:ind w:right="-51" w:firstLine="720"/>
        <w:jc w:val="both"/>
        <w:rPr>
          <w:rFonts w:ascii="Times New Roman" w:hAnsi="Times New Roman"/>
          <w:sz w:val="24"/>
          <w:szCs w:val="24"/>
          <w:lang w:eastAsia="bg-BG"/>
        </w:rPr>
      </w:pPr>
      <w:r w:rsidRPr="00977C9D">
        <w:rPr>
          <w:rFonts w:ascii="Times New Roman" w:hAnsi="Times New Roman"/>
          <w:sz w:val="24"/>
          <w:szCs w:val="24"/>
          <w:lang w:eastAsia="bg-BG"/>
        </w:rPr>
        <w:t>Учебната програма влиза в сила от учебната 202</w:t>
      </w:r>
      <w:r>
        <w:rPr>
          <w:rFonts w:ascii="Times New Roman" w:hAnsi="Times New Roman"/>
          <w:sz w:val="24"/>
          <w:szCs w:val="24"/>
          <w:lang w:val="en-US" w:eastAsia="bg-BG"/>
        </w:rPr>
        <w:t>1</w:t>
      </w:r>
      <w:r w:rsidRPr="00977C9D">
        <w:rPr>
          <w:rFonts w:ascii="Times New Roman" w:hAnsi="Times New Roman"/>
          <w:sz w:val="24"/>
          <w:szCs w:val="24"/>
          <w:lang w:eastAsia="bg-BG"/>
        </w:rPr>
        <w:t>/202</w:t>
      </w:r>
      <w:r>
        <w:rPr>
          <w:rFonts w:ascii="Times New Roman" w:hAnsi="Times New Roman"/>
          <w:sz w:val="24"/>
          <w:szCs w:val="24"/>
          <w:lang w:val="en-US" w:eastAsia="bg-BG"/>
        </w:rPr>
        <w:t>2</w:t>
      </w:r>
      <w:r w:rsidRPr="00977C9D">
        <w:rPr>
          <w:rFonts w:ascii="Times New Roman" w:hAnsi="Times New Roman"/>
          <w:sz w:val="24"/>
          <w:szCs w:val="24"/>
          <w:lang w:eastAsia="bg-BG"/>
        </w:rPr>
        <w:t xml:space="preserve"> година.</w:t>
      </w:r>
    </w:p>
    <w:p w:rsidR="00D861A4" w:rsidRPr="00977C9D" w:rsidRDefault="00D861A4" w:rsidP="00977C9D">
      <w:pPr>
        <w:spacing w:after="80" w:line="360" w:lineRule="auto"/>
        <w:ind w:firstLine="720"/>
        <w:jc w:val="both"/>
        <w:rPr>
          <w:szCs w:val="24"/>
        </w:rPr>
      </w:pPr>
    </w:p>
    <w:p w:rsidR="00D861A4" w:rsidRDefault="00D861A4" w:rsidP="00977C9D">
      <w:pPr>
        <w:spacing w:after="0" w:line="360" w:lineRule="auto"/>
        <w:ind w:right="-334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Проф. Велислав Минеков</w:t>
      </w:r>
    </w:p>
    <w:p w:rsidR="00D861A4" w:rsidRPr="00977C9D" w:rsidRDefault="00D861A4" w:rsidP="00977C9D">
      <w:pPr>
        <w:spacing w:after="0" w:line="360" w:lineRule="auto"/>
        <w:ind w:right="-334"/>
        <w:jc w:val="both"/>
        <w:rPr>
          <w:rFonts w:ascii="Times New Roman" w:hAnsi="Times New Roman"/>
          <w:i/>
          <w:sz w:val="24"/>
          <w:szCs w:val="24"/>
          <w:lang w:eastAsia="bg-BG"/>
        </w:rPr>
      </w:pPr>
      <w:r>
        <w:rPr>
          <w:rFonts w:ascii="Times New Roman" w:hAnsi="Times New Roman"/>
          <w:b/>
          <w:i/>
        </w:rPr>
        <w:t>Министър на културата</w:t>
      </w:r>
      <w:r w:rsidRPr="00977C9D">
        <w:rPr>
          <w:rFonts w:ascii="Times New Roman" w:hAnsi="Times New Roman"/>
          <w:i/>
          <w:sz w:val="24"/>
          <w:szCs w:val="24"/>
          <w:lang w:eastAsia="bg-BG"/>
        </w:rPr>
        <w:t xml:space="preserve">                                      </w:t>
      </w:r>
    </w:p>
    <w:p w:rsidR="00D861A4" w:rsidRPr="00977C9D" w:rsidRDefault="00D861A4" w:rsidP="00977C9D">
      <w:pPr>
        <w:tabs>
          <w:tab w:val="left" w:pos="1560"/>
          <w:tab w:val="left" w:pos="3544"/>
          <w:tab w:val="right" w:pos="9360"/>
        </w:tabs>
        <w:spacing w:after="80" w:line="240" w:lineRule="auto"/>
        <w:rPr>
          <w:rFonts w:ascii="Times New Roman" w:hAnsi="Times New Roman"/>
          <w:b/>
          <w:i/>
        </w:rPr>
      </w:pPr>
    </w:p>
    <w:p w:rsidR="00D861A4" w:rsidRPr="00977C9D" w:rsidRDefault="00D861A4" w:rsidP="00977C9D">
      <w:pPr>
        <w:tabs>
          <w:tab w:val="left" w:pos="1560"/>
          <w:tab w:val="left" w:pos="3544"/>
          <w:tab w:val="right" w:pos="9360"/>
        </w:tabs>
        <w:spacing w:after="80" w:line="240" w:lineRule="auto"/>
        <w:rPr>
          <w:rFonts w:ascii="Times New Roman" w:hAnsi="Times New Roman"/>
          <w:b/>
          <w:i/>
        </w:rPr>
      </w:pPr>
    </w:p>
    <w:p w:rsidR="00D861A4" w:rsidRPr="00977C9D" w:rsidRDefault="00D861A4" w:rsidP="00977C9D">
      <w:pPr>
        <w:tabs>
          <w:tab w:val="left" w:pos="1560"/>
          <w:tab w:val="left" w:pos="3544"/>
          <w:tab w:val="right" w:pos="9360"/>
        </w:tabs>
        <w:spacing w:after="80" w:line="240" w:lineRule="auto"/>
        <w:rPr>
          <w:rFonts w:ascii="Times New Roman" w:hAnsi="Times New Roman"/>
          <w:b/>
          <w:i/>
        </w:rPr>
      </w:pPr>
    </w:p>
    <w:p w:rsidR="00D861A4" w:rsidRPr="00977C9D" w:rsidRDefault="00D861A4" w:rsidP="00977C9D">
      <w:pPr>
        <w:tabs>
          <w:tab w:val="left" w:pos="1560"/>
          <w:tab w:val="left" w:pos="3544"/>
          <w:tab w:val="right" w:pos="9360"/>
        </w:tabs>
        <w:spacing w:after="80" w:line="240" w:lineRule="auto"/>
        <w:rPr>
          <w:rFonts w:ascii="Times New Roman" w:hAnsi="Times New Roman"/>
          <w:b/>
          <w:i/>
        </w:rPr>
      </w:pPr>
    </w:p>
    <w:p w:rsidR="00D861A4" w:rsidRPr="00977C9D" w:rsidRDefault="00D861A4" w:rsidP="00977C9D">
      <w:pPr>
        <w:tabs>
          <w:tab w:val="left" w:pos="1560"/>
          <w:tab w:val="left" w:pos="3544"/>
          <w:tab w:val="right" w:pos="9360"/>
        </w:tabs>
        <w:spacing w:after="80" w:line="240" w:lineRule="auto"/>
        <w:rPr>
          <w:rFonts w:ascii="Times New Roman" w:hAnsi="Times New Roman"/>
          <w:b/>
          <w:i/>
        </w:rPr>
      </w:pPr>
    </w:p>
    <w:p w:rsidR="00D861A4" w:rsidRDefault="00D861A4" w:rsidP="00977C9D">
      <w:pPr>
        <w:tabs>
          <w:tab w:val="left" w:pos="1560"/>
          <w:tab w:val="left" w:pos="3544"/>
          <w:tab w:val="right" w:pos="9360"/>
        </w:tabs>
        <w:spacing w:after="80" w:line="240" w:lineRule="auto"/>
        <w:rPr>
          <w:rFonts w:ascii="Times New Roman" w:hAnsi="Times New Roman"/>
          <w:b/>
          <w:i/>
        </w:rPr>
      </w:pPr>
    </w:p>
    <w:p w:rsidR="00D861A4" w:rsidRPr="00977C9D" w:rsidRDefault="00D861A4" w:rsidP="00977C9D">
      <w:pPr>
        <w:tabs>
          <w:tab w:val="left" w:pos="1560"/>
          <w:tab w:val="left" w:pos="3544"/>
          <w:tab w:val="right" w:pos="9360"/>
        </w:tabs>
        <w:spacing w:after="80" w:line="240" w:lineRule="auto"/>
        <w:rPr>
          <w:rFonts w:ascii="Times New Roman" w:hAnsi="Times New Roman"/>
          <w:b/>
          <w:i/>
        </w:rPr>
      </w:pPr>
    </w:p>
    <w:p w:rsidR="00D861A4" w:rsidRPr="00977C9D" w:rsidRDefault="00D861A4" w:rsidP="00977C9D">
      <w:pPr>
        <w:tabs>
          <w:tab w:val="left" w:pos="1560"/>
          <w:tab w:val="left" w:pos="3544"/>
          <w:tab w:val="right" w:pos="9360"/>
        </w:tabs>
        <w:spacing w:after="80" w:line="240" w:lineRule="auto"/>
        <w:rPr>
          <w:rFonts w:ascii="Times New Roman" w:hAnsi="Times New Roman"/>
          <w:b/>
          <w:i/>
        </w:rPr>
      </w:pPr>
    </w:p>
    <w:p w:rsidR="00D861A4" w:rsidRDefault="00D861A4" w:rsidP="00977C9D">
      <w:pPr>
        <w:tabs>
          <w:tab w:val="left" w:pos="1560"/>
          <w:tab w:val="left" w:pos="3544"/>
          <w:tab w:val="right" w:pos="9360"/>
        </w:tabs>
        <w:spacing w:after="80" w:line="240" w:lineRule="auto"/>
        <w:rPr>
          <w:rFonts w:ascii="Times New Roman" w:hAnsi="Times New Roman"/>
          <w:b/>
          <w:i/>
        </w:rPr>
      </w:pPr>
    </w:p>
    <w:p w:rsidR="00D861A4" w:rsidRDefault="00D861A4" w:rsidP="00977C9D">
      <w:pPr>
        <w:tabs>
          <w:tab w:val="left" w:pos="1560"/>
          <w:tab w:val="left" w:pos="3544"/>
          <w:tab w:val="right" w:pos="9360"/>
        </w:tabs>
        <w:spacing w:after="80" w:line="240" w:lineRule="auto"/>
        <w:rPr>
          <w:rFonts w:ascii="Times New Roman" w:hAnsi="Times New Roman"/>
          <w:b/>
          <w:i/>
        </w:rPr>
      </w:pPr>
    </w:p>
    <w:p w:rsidR="00D861A4" w:rsidRPr="00977C9D" w:rsidRDefault="00D861A4" w:rsidP="00977C9D">
      <w:pPr>
        <w:tabs>
          <w:tab w:val="left" w:pos="1560"/>
          <w:tab w:val="left" w:pos="3544"/>
          <w:tab w:val="right" w:pos="9360"/>
        </w:tabs>
        <w:spacing w:after="80" w:line="240" w:lineRule="auto"/>
        <w:rPr>
          <w:rFonts w:ascii="Times New Roman" w:hAnsi="Times New Roman"/>
          <w:b/>
          <w:i/>
        </w:rPr>
      </w:pPr>
    </w:p>
    <w:p w:rsidR="00D861A4" w:rsidRPr="00E16D8A" w:rsidRDefault="00D861A4" w:rsidP="00E16D8A">
      <w:pPr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Приложение</w:t>
      </w:r>
    </w:p>
    <w:p w:rsidR="00D861A4" w:rsidRDefault="00D861A4" w:rsidP="002B32A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МИНИСТЕРСТВО НА КУЛТУРАТА</w:t>
      </w:r>
    </w:p>
    <w:p w:rsidR="00D861A4" w:rsidRDefault="00D861A4" w:rsidP="002B32AC">
      <w:pPr>
        <w:jc w:val="center"/>
        <w:rPr>
          <w:rFonts w:ascii="Times New Roman" w:hAnsi="Times New Roman"/>
          <w:b/>
          <w:sz w:val="24"/>
          <w:szCs w:val="24"/>
        </w:rPr>
      </w:pPr>
    </w:p>
    <w:p w:rsidR="00D861A4" w:rsidRDefault="00D861A4" w:rsidP="002B32AC">
      <w:pPr>
        <w:jc w:val="center"/>
        <w:rPr>
          <w:rFonts w:ascii="Times New Roman" w:hAnsi="Times New Roman"/>
          <w:b/>
          <w:sz w:val="24"/>
          <w:szCs w:val="24"/>
        </w:rPr>
      </w:pPr>
    </w:p>
    <w:p w:rsidR="00D861A4" w:rsidRDefault="00D861A4" w:rsidP="002B32AC">
      <w:pPr>
        <w:jc w:val="center"/>
        <w:rPr>
          <w:rFonts w:ascii="Times New Roman" w:hAnsi="Times New Roman"/>
          <w:b/>
          <w:sz w:val="24"/>
          <w:szCs w:val="24"/>
        </w:rPr>
      </w:pPr>
      <w:r w:rsidRPr="002B32AC">
        <w:rPr>
          <w:rFonts w:ascii="Times New Roman" w:hAnsi="Times New Roman"/>
          <w:b/>
          <w:sz w:val="24"/>
          <w:szCs w:val="24"/>
        </w:rPr>
        <w:t xml:space="preserve">УЧЕБНА ПРОГРАМА </w:t>
      </w:r>
    </w:p>
    <w:p w:rsidR="00D861A4" w:rsidRDefault="00D861A4" w:rsidP="002B32A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 СПЕЦИФИЧНА ПРОФЕСИОНАЛНА ПОДГОТОВКА </w:t>
      </w:r>
    </w:p>
    <w:p w:rsidR="00D861A4" w:rsidRPr="002B32AC" w:rsidRDefault="00D861A4" w:rsidP="002B32AC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2B32AC">
        <w:rPr>
          <w:rFonts w:ascii="Times New Roman" w:hAnsi="Times New Roman"/>
          <w:b/>
          <w:sz w:val="24"/>
          <w:szCs w:val="24"/>
        </w:rPr>
        <w:t>ПО „ТЕОРИЯ НА ПРОФЕСИЯТА</w:t>
      </w:r>
      <w:r>
        <w:rPr>
          <w:rFonts w:ascii="Times New Roman" w:hAnsi="Times New Roman"/>
          <w:b/>
          <w:sz w:val="24"/>
          <w:szCs w:val="24"/>
        </w:rPr>
        <w:t>“</w:t>
      </w:r>
    </w:p>
    <w:p w:rsidR="00D861A4" w:rsidRDefault="00D861A4" w:rsidP="002B32A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 АКОРДЕОН</w:t>
      </w:r>
    </w:p>
    <w:p w:rsidR="00D861A4" w:rsidRDefault="00D861A4" w:rsidP="00E16D8A">
      <w:pPr>
        <w:rPr>
          <w:rFonts w:ascii="Times New Roman" w:hAnsi="Times New Roman"/>
          <w:b/>
          <w:sz w:val="24"/>
          <w:szCs w:val="24"/>
        </w:rPr>
      </w:pPr>
    </w:p>
    <w:p w:rsidR="00D861A4" w:rsidRDefault="00D861A4" w:rsidP="00E16D8A">
      <w:pPr>
        <w:rPr>
          <w:rFonts w:ascii="Times New Roman" w:hAnsi="Times New Roman"/>
          <w:b/>
          <w:sz w:val="24"/>
          <w:szCs w:val="24"/>
        </w:rPr>
      </w:pPr>
    </w:p>
    <w:p w:rsidR="00D861A4" w:rsidRDefault="00D861A4" w:rsidP="00E16D8A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Професионално направление: </w:t>
      </w:r>
    </w:p>
    <w:p w:rsidR="00D861A4" w:rsidRDefault="00D861A4" w:rsidP="00E16D8A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код 212 „Музикални и сценични изкуства“ </w:t>
      </w:r>
    </w:p>
    <w:p w:rsidR="00D861A4" w:rsidRDefault="00D861A4" w:rsidP="00E16D8A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Професия: код 212010 „Музикант-инструменталист“ </w:t>
      </w:r>
    </w:p>
    <w:p w:rsidR="00D861A4" w:rsidRDefault="00D861A4" w:rsidP="00E16D8A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Специалност: </w:t>
      </w:r>
    </w:p>
    <w:p w:rsidR="00D861A4" w:rsidRDefault="00D861A4" w:rsidP="00BB296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код 2120118 Акордеон </w:t>
      </w:r>
    </w:p>
    <w:p w:rsidR="00D861A4" w:rsidRDefault="00D861A4" w:rsidP="00E16D8A">
      <w:pPr>
        <w:rPr>
          <w:rFonts w:ascii="Times New Roman" w:hAnsi="Times New Roman"/>
          <w:b/>
          <w:sz w:val="24"/>
          <w:szCs w:val="24"/>
        </w:rPr>
      </w:pPr>
    </w:p>
    <w:p w:rsidR="00D861A4" w:rsidRDefault="00D861A4" w:rsidP="00E16D8A">
      <w:pPr>
        <w:rPr>
          <w:rFonts w:ascii="Times New Roman" w:hAnsi="Times New Roman"/>
          <w:b/>
          <w:sz w:val="24"/>
          <w:szCs w:val="24"/>
        </w:rPr>
      </w:pPr>
    </w:p>
    <w:p w:rsidR="00D861A4" w:rsidRDefault="00D861A4" w:rsidP="00E16D8A">
      <w:pPr>
        <w:rPr>
          <w:rFonts w:ascii="Times New Roman" w:hAnsi="Times New Roman"/>
          <w:b/>
          <w:sz w:val="24"/>
          <w:szCs w:val="24"/>
        </w:rPr>
      </w:pPr>
    </w:p>
    <w:p w:rsidR="00D861A4" w:rsidRDefault="00D861A4" w:rsidP="00E16D8A">
      <w:pPr>
        <w:rPr>
          <w:rFonts w:ascii="Times New Roman" w:hAnsi="Times New Roman"/>
          <w:b/>
          <w:sz w:val="24"/>
          <w:szCs w:val="24"/>
        </w:rPr>
      </w:pPr>
    </w:p>
    <w:p w:rsidR="00D861A4" w:rsidRDefault="00D861A4" w:rsidP="00E16D8A">
      <w:pPr>
        <w:rPr>
          <w:rFonts w:ascii="Times New Roman" w:hAnsi="Times New Roman"/>
          <w:b/>
          <w:sz w:val="24"/>
          <w:szCs w:val="24"/>
        </w:rPr>
      </w:pPr>
    </w:p>
    <w:p w:rsidR="00D861A4" w:rsidRDefault="00D861A4" w:rsidP="00E16D8A">
      <w:pPr>
        <w:rPr>
          <w:rFonts w:ascii="Times New Roman" w:hAnsi="Times New Roman"/>
          <w:b/>
          <w:sz w:val="24"/>
          <w:szCs w:val="24"/>
        </w:rPr>
      </w:pPr>
    </w:p>
    <w:p w:rsidR="00D861A4" w:rsidRDefault="00D861A4" w:rsidP="00E16D8A">
      <w:pPr>
        <w:rPr>
          <w:rFonts w:ascii="Times New Roman" w:hAnsi="Times New Roman"/>
          <w:b/>
          <w:sz w:val="24"/>
          <w:szCs w:val="24"/>
        </w:rPr>
      </w:pPr>
    </w:p>
    <w:p w:rsidR="00D861A4" w:rsidRDefault="00D861A4" w:rsidP="00E16D8A">
      <w:pPr>
        <w:rPr>
          <w:rFonts w:ascii="Times New Roman" w:hAnsi="Times New Roman"/>
          <w:b/>
          <w:sz w:val="24"/>
          <w:szCs w:val="24"/>
        </w:rPr>
      </w:pPr>
    </w:p>
    <w:p w:rsidR="00D861A4" w:rsidRDefault="00D861A4" w:rsidP="00E16D8A">
      <w:pPr>
        <w:rPr>
          <w:rFonts w:ascii="Times New Roman" w:hAnsi="Times New Roman"/>
          <w:b/>
          <w:sz w:val="24"/>
          <w:szCs w:val="24"/>
        </w:rPr>
      </w:pPr>
    </w:p>
    <w:p w:rsidR="00D861A4" w:rsidRDefault="00D861A4" w:rsidP="00E16D8A">
      <w:pPr>
        <w:rPr>
          <w:rFonts w:ascii="Times New Roman" w:hAnsi="Times New Roman"/>
          <w:b/>
          <w:sz w:val="24"/>
          <w:szCs w:val="24"/>
        </w:rPr>
      </w:pPr>
    </w:p>
    <w:p w:rsidR="00D861A4" w:rsidRDefault="00D861A4" w:rsidP="00EE098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София, 202</w:t>
      </w:r>
      <w:r>
        <w:rPr>
          <w:rFonts w:ascii="Times New Roman" w:hAnsi="Times New Roman"/>
          <w:b/>
          <w:sz w:val="24"/>
          <w:szCs w:val="24"/>
          <w:lang w:val="en-US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 година</w:t>
      </w:r>
    </w:p>
    <w:p w:rsidR="00D861A4" w:rsidRDefault="00D861A4" w:rsidP="00EE098B">
      <w:pPr>
        <w:jc w:val="center"/>
        <w:rPr>
          <w:rFonts w:ascii="Times New Roman" w:hAnsi="Times New Roman"/>
          <w:b/>
          <w:sz w:val="24"/>
          <w:szCs w:val="24"/>
        </w:rPr>
      </w:pPr>
    </w:p>
    <w:p w:rsidR="00D861A4" w:rsidRPr="00332FF1" w:rsidRDefault="00D861A4" w:rsidP="00332FF1">
      <w:pPr>
        <w:pStyle w:val="ListParagraph"/>
        <w:numPr>
          <w:ilvl w:val="0"/>
          <w:numId w:val="1"/>
        </w:numPr>
        <w:ind w:left="567" w:hanging="207"/>
        <w:rPr>
          <w:rFonts w:ascii="Times New Roman" w:hAnsi="Times New Roman"/>
          <w:b/>
          <w:sz w:val="24"/>
          <w:szCs w:val="24"/>
        </w:rPr>
      </w:pPr>
      <w:r w:rsidRPr="00332FF1">
        <w:rPr>
          <w:rFonts w:ascii="Times New Roman" w:hAnsi="Times New Roman"/>
          <w:b/>
          <w:sz w:val="24"/>
          <w:szCs w:val="24"/>
        </w:rPr>
        <w:t>ЦЕЛИ НА ОБУЧЕНИЕТО ПО УЧЕБНИЯ ПРЕДМЕТ</w:t>
      </w:r>
    </w:p>
    <w:p w:rsidR="00D861A4" w:rsidRDefault="00D861A4" w:rsidP="00BB1462">
      <w:pPr>
        <w:jc w:val="both"/>
        <w:rPr>
          <w:rFonts w:ascii="Times New Roman" w:hAnsi="Times New Roman"/>
          <w:sz w:val="24"/>
          <w:szCs w:val="24"/>
        </w:rPr>
      </w:pPr>
    </w:p>
    <w:p w:rsidR="00D861A4" w:rsidRDefault="00D861A4" w:rsidP="00BB1462">
      <w:pPr>
        <w:jc w:val="both"/>
        <w:rPr>
          <w:rFonts w:ascii="Times New Roman" w:hAnsi="Times New Roman"/>
          <w:sz w:val="24"/>
          <w:szCs w:val="24"/>
        </w:rPr>
      </w:pPr>
      <w:r w:rsidRPr="00332FF1">
        <w:rPr>
          <w:rFonts w:ascii="Times New Roman" w:hAnsi="Times New Roman"/>
          <w:sz w:val="24"/>
          <w:szCs w:val="24"/>
        </w:rPr>
        <w:t xml:space="preserve">Целта </w:t>
      </w:r>
      <w:r>
        <w:rPr>
          <w:rFonts w:ascii="Times New Roman" w:hAnsi="Times New Roman"/>
          <w:sz w:val="24"/>
          <w:szCs w:val="24"/>
        </w:rPr>
        <w:t>на предмета Теория на професията е да запознае учениците с теоретичната основа и методическата последователност в музикално-изпълнителското изкуство.</w:t>
      </w:r>
    </w:p>
    <w:p w:rsidR="00D861A4" w:rsidRDefault="00D861A4" w:rsidP="00BB146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Задачата на изучавания учебен материал е да систематизира основните педагогически принципи, свързани с преподаването и изпълнението на акордеон.</w:t>
      </w:r>
    </w:p>
    <w:p w:rsidR="00D861A4" w:rsidRDefault="00D861A4" w:rsidP="00BB146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Разглеждайки въпросите на базата на теоретичната основа, учениците получават знания за теорията, свързана с развитието на музикалните способности, овладяването на технически сръчности и прилагане на индивидуален подход в обучението.</w:t>
      </w:r>
    </w:p>
    <w:p w:rsidR="00D861A4" w:rsidRPr="00332FF1" w:rsidRDefault="00D861A4" w:rsidP="00E16D8A">
      <w:pPr>
        <w:rPr>
          <w:rFonts w:ascii="Times New Roman" w:hAnsi="Times New Roman"/>
          <w:sz w:val="24"/>
          <w:szCs w:val="24"/>
        </w:rPr>
      </w:pPr>
    </w:p>
    <w:p w:rsidR="00D861A4" w:rsidRPr="00332FF1" w:rsidRDefault="00D861A4" w:rsidP="00332FF1">
      <w:pPr>
        <w:pStyle w:val="ListParagraph"/>
        <w:numPr>
          <w:ilvl w:val="0"/>
          <w:numId w:val="1"/>
        </w:numPr>
        <w:ind w:left="567" w:hanging="207"/>
        <w:rPr>
          <w:rFonts w:ascii="Times New Roman" w:hAnsi="Times New Roman"/>
          <w:b/>
          <w:sz w:val="24"/>
          <w:szCs w:val="24"/>
        </w:rPr>
      </w:pPr>
      <w:r w:rsidRPr="00332FF1">
        <w:rPr>
          <w:rFonts w:ascii="Times New Roman" w:hAnsi="Times New Roman"/>
          <w:b/>
          <w:sz w:val="24"/>
          <w:szCs w:val="24"/>
        </w:rPr>
        <w:t>КРАТКИ МЕТОДИЧЕСКИ ИЗИСКВАНИЯ</w:t>
      </w:r>
    </w:p>
    <w:p w:rsidR="00D861A4" w:rsidRPr="00C42820" w:rsidRDefault="00D861A4" w:rsidP="00C42820">
      <w:pPr>
        <w:jc w:val="both"/>
        <w:rPr>
          <w:rFonts w:ascii="Times New Roman" w:hAnsi="Times New Roman"/>
          <w:sz w:val="24"/>
          <w:szCs w:val="24"/>
        </w:rPr>
      </w:pPr>
      <w:r w:rsidRPr="00C42820">
        <w:rPr>
          <w:rFonts w:ascii="Times New Roman" w:hAnsi="Times New Roman"/>
          <w:sz w:val="24"/>
          <w:szCs w:val="24"/>
        </w:rPr>
        <w:t>Изграждането на пълноценен музикант-инструменталист предполага тясна връзка между теоретичните познания по професията и практическите умения.</w:t>
      </w:r>
    </w:p>
    <w:p w:rsidR="00D861A4" w:rsidRDefault="00D861A4" w:rsidP="00BB146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процеса на учебните часове ученикът се запознава с предмета на обучение по акордеон, с по-широк музикален репертоар и</w:t>
      </w:r>
      <w:r w:rsidRPr="00777776">
        <w:rPr>
          <w:rFonts w:ascii="Times New Roman" w:hAnsi="Times New Roman"/>
          <w:sz w:val="24"/>
          <w:szCs w:val="24"/>
        </w:rPr>
        <w:t xml:space="preserve"> методическа литература</w:t>
      </w:r>
      <w:r>
        <w:rPr>
          <w:rFonts w:ascii="Times New Roman" w:hAnsi="Times New Roman"/>
          <w:sz w:val="24"/>
          <w:szCs w:val="24"/>
        </w:rPr>
        <w:t>.</w:t>
      </w:r>
    </w:p>
    <w:p w:rsidR="00D861A4" w:rsidRDefault="00D861A4" w:rsidP="00BB146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Ученикът се въвежда в педагогическата практика. Добитите умения до 12 клас се подреждат и систематизират от методиката. В тази последна учебна година, предметът се явява като естествено обобщаващ фактор за теорията на изучавания музикален инструмент и за професията като цяло. </w:t>
      </w:r>
    </w:p>
    <w:p w:rsidR="00D861A4" w:rsidRDefault="00D861A4" w:rsidP="00BB146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Провеждането на практически уроци с начинаещи ученици водени от дванадесетокласници провокира тяхната активност и ги превръща от наблюдатели в „педагози“. Възможността да демонстрират фрагмент от урока или да преподават нова учебна единица на малките ученици е още едно условие за израстването им.</w:t>
      </w:r>
    </w:p>
    <w:p w:rsidR="00D861A4" w:rsidRPr="00C42820" w:rsidRDefault="00D861A4" w:rsidP="00BB146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Начин на оценяване: </w:t>
      </w:r>
      <w:r>
        <w:rPr>
          <w:rFonts w:ascii="Times New Roman" w:hAnsi="Times New Roman"/>
          <w:sz w:val="24"/>
          <w:szCs w:val="24"/>
        </w:rPr>
        <w:t>Срочната и годишната оценка се формират от учителя въз основа на текущите оценки.</w:t>
      </w:r>
    </w:p>
    <w:p w:rsidR="00D861A4" w:rsidRPr="00BB1462" w:rsidRDefault="00D861A4" w:rsidP="00BB1462">
      <w:pPr>
        <w:jc w:val="both"/>
        <w:rPr>
          <w:rFonts w:ascii="Times New Roman" w:hAnsi="Times New Roman"/>
          <w:sz w:val="24"/>
          <w:szCs w:val="24"/>
        </w:rPr>
      </w:pPr>
    </w:p>
    <w:p w:rsidR="00D861A4" w:rsidRDefault="00D861A4" w:rsidP="00332FF1">
      <w:pPr>
        <w:pStyle w:val="ListParagraph"/>
        <w:numPr>
          <w:ilvl w:val="0"/>
          <w:numId w:val="1"/>
        </w:numPr>
        <w:ind w:left="709" w:hanging="34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332FF1">
        <w:rPr>
          <w:rFonts w:ascii="Times New Roman" w:hAnsi="Times New Roman"/>
          <w:b/>
          <w:sz w:val="24"/>
          <w:szCs w:val="24"/>
        </w:rPr>
        <w:t>РАЗПРЕДЕЛЕНИЕ НА УЧЕБНОТО ВРЕМЕ</w:t>
      </w:r>
    </w:p>
    <w:p w:rsidR="00D861A4" w:rsidRPr="00332FF1" w:rsidRDefault="00D861A4" w:rsidP="00C42820">
      <w:pPr>
        <w:pStyle w:val="ListParagraph"/>
        <w:ind w:left="709"/>
        <w:rPr>
          <w:rFonts w:ascii="Times New Roman" w:hAnsi="Times New Roman"/>
          <w:b/>
          <w:sz w:val="24"/>
          <w:szCs w:val="24"/>
        </w:rPr>
      </w:pPr>
    </w:p>
    <w:p w:rsidR="00D861A4" w:rsidRPr="00332FF1" w:rsidRDefault="00D861A4" w:rsidP="00E16D8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XII </w:t>
      </w:r>
      <w:r>
        <w:rPr>
          <w:rFonts w:ascii="Times New Roman" w:hAnsi="Times New Roman"/>
          <w:b/>
          <w:sz w:val="24"/>
          <w:szCs w:val="24"/>
        </w:rPr>
        <w:t>клас</w:t>
      </w:r>
      <w:r>
        <w:rPr>
          <w:rFonts w:ascii="Times New Roman" w:hAnsi="Times New Roman"/>
          <w:sz w:val="24"/>
          <w:szCs w:val="24"/>
        </w:rPr>
        <w:t xml:space="preserve"> – по 1 учебен час седмично, 29 учебни седмици, 29 учебни часа годишно</w:t>
      </w:r>
    </w:p>
    <w:p w:rsidR="00D861A4" w:rsidRDefault="00D861A4" w:rsidP="00332FF1">
      <w:pPr>
        <w:pStyle w:val="ListParagraph"/>
        <w:numPr>
          <w:ilvl w:val="0"/>
          <w:numId w:val="1"/>
        </w:numPr>
        <w:ind w:left="709" w:hanging="349"/>
        <w:rPr>
          <w:rFonts w:ascii="Times New Roman" w:hAnsi="Times New Roman"/>
          <w:b/>
          <w:sz w:val="24"/>
          <w:szCs w:val="24"/>
        </w:rPr>
      </w:pPr>
      <w:r w:rsidRPr="00332FF1">
        <w:rPr>
          <w:rFonts w:ascii="Times New Roman" w:hAnsi="Times New Roman"/>
          <w:b/>
          <w:sz w:val="24"/>
          <w:szCs w:val="24"/>
        </w:rPr>
        <w:t>УЧЕБНО СЪДЪРЖАНИЕ И РАЗПРЕДЕЛЕНИЕ НА МАТЕРИАЛА</w:t>
      </w:r>
    </w:p>
    <w:p w:rsidR="00D861A4" w:rsidRDefault="00D861A4" w:rsidP="00FB28E2">
      <w:pPr>
        <w:pStyle w:val="ListParagraph"/>
        <w:ind w:left="709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69"/>
        <w:gridCol w:w="6804"/>
        <w:gridCol w:w="1413"/>
      </w:tblGrid>
      <w:tr w:rsidR="00D861A4" w:rsidRPr="000653BF" w:rsidTr="000653BF">
        <w:tc>
          <w:tcPr>
            <w:tcW w:w="769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53BF">
              <w:rPr>
                <w:rFonts w:ascii="Times New Roman" w:hAnsi="Times New Roman"/>
                <w:b/>
                <w:sz w:val="24"/>
                <w:szCs w:val="24"/>
              </w:rPr>
              <w:t>№ по ред</w:t>
            </w:r>
          </w:p>
        </w:tc>
        <w:tc>
          <w:tcPr>
            <w:tcW w:w="6804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53BF">
              <w:rPr>
                <w:rFonts w:ascii="Times New Roman" w:hAnsi="Times New Roman"/>
                <w:b/>
                <w:sz w:val="24"/>
                <w:szCs w:val="24"/>
              </w:rPr>
              <w:t>Наименование на темите</w:t>
            </w:r>
          </w:p>
        </w:tc>
        <w:tc>
          <w:tcPr>
            <w:tcW w:w="1413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53BF">
              <w:rPr>
                <w:rFonts w:ascii="Times New Roman" w:hAnsi="Times New Roman"/>
                <w:b/>
                <w:sz w:val="24"/>
                <w:szCs w:val="24"/>
              </w:rPr>
              <w:t>Брой часове</w:t>
            </w:r>
          </w:p>
        </w:tc>
      </w:tr>
      <w:tr w:rsidR="00D861A4" w:rsidRPr="000653BF" w:rsidTr="000653BF">
        <w:tc>
          <w:tcPr>
            <w:tcW w:w="769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804" w:type="dxa"/>
          </w:tcPr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Произход и усъвършенстване на инструмента. Исторически бележки.</w:t>
            </w:r>
          </w:p>
        </w:tc>
        <w:tc>
          <w:tcPr>
            <w:tcW w:w="1413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D861A4" w:rsidRPr="000653BF" w:rsidTr="000653BF">
        <w:tc>
          <w:tcPr>
            <w:tcW w:w="769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804" w:type="dxa"/>
          </w:tcPr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Акустични и конструктивни особености на съвремените инструмнти с клавиши копчета (акордеони и баяни): Звукообразуващо устройство. Диапазон на звукореда в дясна и лява част. Системи за дясна и лява клавиатура.</w:t>
            </w:r>
            <w:r w:rsidRPr="000653B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653BF">
              <w:rPr>
                <w:rFonts w:ascii="Times New Roman" w:hAnsi="Times New Roman"/>
                <w:sz w:val="24"/>
                <w:szCs w:val="24"/>
              </w:rPr>
              <w:t>Тембър. Мех и неговите функции.</w:t>
            </w:r>
          </w:p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Зависимост на акустичните характеристики на инструмента от вида на конструкцията, качеството на изработка, настройка и материалите.</w:t>
            </w:r>
            <w:r w:rsidRPr="000653B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653BF">
              <w:rPr>
                <w:rFonts w:ascii="Times New Roman" w:hAnsi="Times New Roman"/>
                <w:sz w:val="24"/>
                <w:szCs w:val="24"/>
              </w:rPr>
              <w:t xml:space="preserve">Настройка, експлоатация и поддръжка на инструмента. </w:t>
            </w:r>
          </w:p>
        </w:tc>
        <w:tc>
          <w:tcPr>
            <w:tcW w:w="1413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D861A4" w:rsidRPr="000653BF" w:rsidTr="000653BF">
        <w:tc>
          <w:tcPr>
            <w:tcW w:w="769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804" w:type="dxa"/>
          </w:tcPr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Начални уроци - способности, проверка на музикалните данни.</w:t>
            </w:r>
          </w:p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Начално обучение - първи уроци по акордеон – нотни стойности, тонови трайности и размери. Броене и тактуване в началния етап на обучение.</w:t>
            </w:r>
          </w:p>
        </w:tc>
        <w:tc>
          <w:tcPr>
            <w:tcW w:w="1413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D861A4" w:rsidRPr="000653BF" w:rsidTr="000653BF">
        <w:tc>
          <w:tcPr>
            <w:tcW w:w="769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804" w:type="dxa"/>
          </w:tcPr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Постановка – стойка, положение на инструмент, постановка на ръце.</w:t>
            </w:r>
          </w:p>
        </w:tc>
        <w:tc>
          <w:tcPr>
            <w:tcW w:w="1413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D861A4" w:rsidRPr="000653BF" w:rsidTr="000653BF">
        <w:tc>
          <w:tcPr>
            <w:tcW w:w="769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804" w:type="dxa"/>
          </w:tcPr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 xml:space="preserve">Звукоизвличане. </w:t>
            </w:r>
          </w:p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3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D861A4" w:rsidRPr="000653BF" w:rsidTr="000653BF">
        <w:tc>
          <w:tcPr>
            <w:tcW w:w="769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804" w:type="dxa"/>
          </w:tcPr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 xml:space="preserve">Наблюдение </w:t>
            </w:r>
            <w:r w:rsidRPr="000653B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на </w:t>
            </w:r>
            <w:r w:rsidRPr="000653BF">
              <w:rPr>
                <w:rFonts w:ascii="Times New Roman" w:hAnsi="Times New Roman"/>
                <w:sz w:val="24"/>
                <w:szCs w:val="24"/>
              </w:rPr>
              <w:t>у</w:t>
            </w:r>
            <w:r w:rsidRPr="000653BF">
              <w:rPr>
                <w:rFonts w:ascii="Times New Roman" w:hAnsi="Times New Roman"/>
                <w:sz w:val="24"/>
                <w:szCs w:val="24"/>
                <w:lang w:val="en-US"/>
              </w:rPr>
              <w:t>рок с ученик от I-IV клас. A</w:t>
            </w:r>
            <w:r w:rsidRPr="000653BF">
              <w:rPr>
                <w:rFonts w:ascii="Times New Roman" w:hAnsi="Times New Roman"/>
                <w:sz w:val="24"/>
                <w:szCs w:val="24"/>
              </w:rPr>
              <w:t>нализ на урока.</w:t>
            </w:r>
          </w:p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3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</w:tr>
      <w:tr w:rsidR="00D861A4" w:rsidRPr="000653BF" w:rsidTr="000653BF">
        <w:tc>
          <w:tcPr>
            <w:tcW w:w="769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804" w:type="dxa"/>
          </w:tcPr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Преговор и проверка</w:t>
            </w:r>
          </w:p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3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D861A4" w:rsidRPr="000653BF" w:rsidTr="000653BF">
        <w:tc>
          <w:tcPr>
            <w:tcW w:w="769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6804" w:type="dxa"/>
          </w:tcPr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Щрихи. Видове щрихи – легато, стакато, портато, маркато, тенуто.</w:t>
            </w:r>
          </w:p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3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D861A4" w:rsidRPr="000653BF" w:rsidTr="000653BF">
        <w:tc>
          <w:tcPr>
            <w:tcW w:w="769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6804" w:type="dxa"/>
          </w:tcPr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Артикулация. Туше. Взаимодействие на пръсти и мех.</w:t>
            </w:r>
          </w:p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3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D861A4" w:rsidRPr="000653BF" w:rsidTr="000653BF">
        <w:tc>
          <w:tcPr>
            <w:tcW w:w="769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804" w:type="dxa"/>
          </w:tcPr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 xml:space="preserve">Апликатура за акордеон с клавиши и с копчета. </w:t>
            </w:r>
          </w:p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 xml:space="preserve">Зависимост на апликатурата от музикално-художествените задачи, характера на артикулацията, логиката на фразирането, фактурата на музикалното произведение, индивидуалните психо-физически данни на изпълнителя. </w:t>
            </w:r>
          </w:p>
        </w:tc>
        <w:tc>
          <w:tcPr>
            <w:tcW w:w="1413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D861A4" w:rsidRPr="000653BF" w:rsidTr="000653BF">
        <w:tc>
          <w:tcPr>
            <w:tcW w:w="769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6804" w:type="dxa"/>
          </w:tcPr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Регистри. Технически и художествени изисквания при употребата на регистрите.</w:t>
            </w:r>
          </w:p>
        </w:tc>
        <w:tc>
          <w:tcPr>
            <w:tcW w:w="1413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D861A4" w:rsidRPr="000653BF" w:rsidTr="000653BF">
        <w:tc>
          <w:tcPr>
            <w:tcW w:w="769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6804" w:type="dxa"/>
          </w:tcPr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Динамика. Фразиране.</w:t>
            </w:r>
          </w:p>
        </w:tc>
        <w:tc>
          <w:tcPr>
            <w:tcW w:w="1413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D861A4" w:rsidRPr="000653BF" w:rsidTr="000653BF">
        <w:tc>
          <w:tcPr>
            <w:tcW w:w="769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6804" w:type="dxa"/>
          </w:tcPr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Преговор и проверка</w:t>
            </w:r>
          </w:p>
        </w:tc>
        <w:tc>
          <w:tcPr>
            <w:tcW w:w="1413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D861A4" w:rsidRPr="000653BF" w:rsidTr="000653BF">
        <w:tc>
          <w:tcPr>
            <w:tcW w:w="769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6804" w:type="dxa"/>
          </w:tcPr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Украшения и трилери. Начини на изпълнение. Приложение в различни изпълнителски стилове.</w:t>
            </w:r>
          </w:p>
        </w:tc>
        <w:tc>
          <w:tcPr>
            <w:tcW w:w="1413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D861A4" w:rsidRPr="000653BF" w:rsidTr="000653BF">
        <w:tc>
          <w:tcPr>
            <w:tcW w:w="769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6804" w:type="dxa"/>
          </w:tcPr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Музикално-изпълнителска техника - гами, разложени акорди, скокове.</w:t>
            </w:r>
          </w:p>
        </w:tc>
        <w:tc>
          <w:tcPr>
            <w:tcW w:w="1413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D861A4" w:rsidRPr="000653BF" w:rsidTr="000653BF">
        <w:tc>
          <w:tcPr>
            <w:tcW w:w="769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6804" w:type="dxa"/>
          </w:tcPr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Музикално-изпълнителска техника - октави, акорди, полиритмия.</w:t>
            </w:r>
          </w:p>
        </w:tc>
        <w:tc>
          <w:tcPr>
            <w:tcW w:w="1413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D861A4" w:rsidRPr="000653BF" w:rsidTr="000653BF">
        <w:tc>
          <w:tcPr>
            <w:tcW w:w="769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6804" w:type="dxa"/>
          </w:tcPr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 xml:space="preserve">Музикално-изпълнителска техника - технически упрaжнения за: дясна, лява ръка. </w:t>
            </w:r>
          </w:p>
        </w:tc>
        <w:tc>
          <w:tcPr>
            <w:tcW w:w="1413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D861A4" w:rsidRPr="000653BF" w:rsidTr="000653BF">
        <w:tc>
          <w:tcPr>
            <w:tcW w:w="769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6804" w:type="dxa"/>
          </w:tcPr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Мехова техника. Тремоло, рикошет, вибрато.</w:t>
            </w:r>
          </w:p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3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D861A4" w:rsidRPr="000653BF" w:rsidTr="000653BF">
        <w:tc>
          <w:tcPr>
            <w:tcW w:w="769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6804" w:type="dxa"/>
          </w:tcPr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Етюдите – средство за техническо израстване на изпълнителя.</w:t>
            </w:r>
            <w:r w:rsidRPr="000653BF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0653BF">
              <w:rPr>
                <w:rFonts w:ascii="Times New Roman" w:hAnsi="Times New Roman"/>
                <w:sz w:val="24"/>
                <w:szCs w:val="24"/>
              </w:rPr>
              <w:t>Избор на етюди. Технически елементи в етюдите. Оригинални етюди и транскрипции.</w:t>
            </w:r>
          </w:p>
        </w:tc>
        <w:tc>
          <w:tcPr>
            <w:tcW w:w="1413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D861A4" w:rsidRPr="000653BF" w:rsidTr="000653BF">
        <w:tc>
          <w:tcPr>
            <w:tcW w:w="769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6804" w:type="dxa"/>
          </w:tcPr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Работа над</w:t>
            </w:r>
            <w:bookmarkStart w:id="0" w:name="_GoBack"/>
            <w:bookmarkEnd w:id="0"/>
            <w:r w:rsidRPr="000653BF">
              <w:rPr>
                <w:rFonts w:ascii="Times New Roman" w:hAnsi="Times New Roman"/>
                <w:sz w:val="24"/>
                <w:szCs w:val="24"/>
              </w:rPr>
              <w:t xml:space="preserve"> художествено произведение.</w:t>
            </w:r>
          </w:p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3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D861A4" w:rsidRPr="000653BF" w:rsidTr="000653BF">
        <w:tc>
          <w:tcPr>
            <w:tcW w:w="769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6804" w:type="dxa"/>
          </w:tcPr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Работа над пиеси.</w:t>
            </w:r>
          </w:p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3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D861A4" w:rsidRPr="000653BF" w:rsidTr="000653BF">
        <w:tc>
          <w:tcPr>
            <w:tcW w:w="769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6804" w:type="dxa"/>
          </w:tcPr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Преговор и проверка</w:t>
            </w:r>
          </w:p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3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D861A4" w:rsidRPr="000653BF" w:rsidTr="000653BF">
        <w:tc>
          <w:tcPr>
            <w:tcW w:w="769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6804" w:type="dxa"/>
          </w:tcPr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Подготовка за публично изпълнение. Сценично поведение и издръжливост. Концентрация.</w:t>
            </w:r>
          </w:p>
        </w:tc>
        <w:tc>
          <w:tcPr>
            <w:tcW w:w="1413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D861A4" w:rsidRPr="000653BF" w:rsidTr="000653BF">
        <w:tc>
          <w:tcPr>
            <w:tcW w:w="769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6804" w:type="dxa"/>
          </w:tcPr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Самостоятелни занимания. Изработване на режим и организация на времето за самоподготовка.</w:t>
            </w:r>
          </w:p>
        </w:tc>
        <w:tc>
          <w:tcPr>
            <w:tcW w:w="1413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D861A4" w:rsidRPr="000653BF" w:rsidTr="000653BF">
        <w:tc>
          <w:tcPr>
            <w:tcW w:w="769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6804" w:type="dxa"/>
          </w:tcPr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Запознаване с изпълнителския репертоар – школи, сборници, оригинални произведения и транскрипции за акордеон. Запознаване с методическата литература за акордеон – методики, теоретични трудове,</w:t>
            </w:r>
            <w:r w:rsidRPr="000653B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653BF">
              <w:rPr>
                <w:rFonts w:ascii="Times New Roman" w:hAnsi="Times New Roman"/>
                <w:sz w:val="24"/>
                <w:szCs w:val="24"/>
              </w:rPr>
              <w:t>очерци, статии и др.</w:t>
            </w:r>
          </w:p>
        </w:tc>
        <w:tc>
          <w:tcPr>
            <w:tcW w:w="1413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D861A4" w:rsidRPr="000653BF" w:rsidTr="000653BF">
        <w:tc>
          <w:tcPr>
            <w:tcW w:w="769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6804" w:type="dxa"/>
          </w:tcPr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Урокът – основна форма на възпитателния процес. Структура на урока, цел, задачи, форми на работа. Планиране на урока.</w:t>
            </w:r>
          </w:p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3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D861A4" w:rsidRPr="000653BF" w:rsidTr="000653BF">
        <w:tc>
          <w:tcPr>
            <w:tcW w:w="769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6804" w:type="dxa"/>
          </w:tcPr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Провеждане на урок с ученик от VIII клас</w:t>
            </w:r>
          </w:p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3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D861A4" w:rsidRPr="000653BF" w:rsidTr="000653BF">
        <w:tc>
          <w:tcPr>
            <w:tcW w:w="769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6804" w:type="dxa"/>
          </w:tcPr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 xml:space="preserve">Ансамблово свирене. Камерно музициране. Репертоар. </w:t>
            </w:r>
          </w:p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3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D861A4" w:rsidRPr="000653BF" w:rsidTr="000653BF">
        <w:tc>
          <w:tcPr>
            <w:tcW w:w="769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6804" w:type="dxa"/>
          </w:tcPr>
          <w:p w:rsidR="00D861A4" w:rsidRPr="000653BF" w:rsidRDefault="00D861A4" w:rsidP="00065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Преговор</w:t>
            </w:r>
          </w:p>
        </w:tc>
        <w:tc>
          <w:tcPr>
            <w:tcW w:w="1413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1 ч.</w:t>
            </w:r>
          </w:p>
        </w:tc>
      </w:tr>
      <w:tr w:rsidR="00D861A4" w:rsidRPr="000653BF" w:rsidTr="000653BF">
        <w:tc>
          <w:tcPr>
            <w:tcW w:w="769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D861A4" w:rsidRPr="000653BF" w:rsidRDefault="00D861A4" w:rsidP="000653B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861A4" w:rsidRPr="000653BF" w:rsidRDefault="00D861A4" w:rsidP="000653B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Общо:</w:t>
            </w:r>
          </w:p>
        </w:tc>
        <w:tc>
          <w:tcPr>
            <w:tcW w:w="1413" w:type="dxa"/>
          </w:tcPr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861A4" w:rsidRPr="000653BF" w:rsidRDefault="00D861A4" w:rsidP="000653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3BF">
              <w:rPr>
                <w:rFonts w:ascii="Times New Roman" w:hAnsi="Times New Roman"/>
                <w:sz w:val="24"/>
                <w:szCs w:val="24"/>
              </w:rPr>
              <w:t>29 часа</w:t>
            </w:r>
          </w:p>
        </w:tc>
      </w:tr>
    </w:tbl>
    <w:p w:rsidR="00D861A4" w:rsidRPr="00C42820" w:rsidRDefault="00D861A4" w:rsidP="00C42820">
      <w:pPr>
        <w:ind w:left="360"/>
        <w:rPr>
          <w:rFonts w:ascii="Times New Roman" w:hAnsi="Times New Roman"/>
          <w:b/>
          <w:sz w:val="24"/>
          <w:szCs w:val="24"/>
        </w:rPr>
      </w:pPr>
    </w:p>
    <w:p w:rsidR="00D861A4" w:rsidRPr="00C30D90" w:rsidRDefault="00D861A4" w:rsidP="00C30D9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>
        <w:rPr>
          <w:rFonts w:ascii="Times New Roman" w:hAnsi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/>
          <w:b/>
          <w:sz w:val="24"/>
          <w:szCs w:val="24"/>
        </w:rPr>
        <w:t>. ЛИТЕРАТУРА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Pr="00C30D90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</w:p>
    <w:p w:rsidR="00D861A4" w:rsidRPr="00C30D90" w:rsidRDefault="00D861A4" w:rsidP="00C30D90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C30D90">
        <w:rPr>
          <w:rFonts w:ascii="Times New Roman" w:hAnsi="Times New Roman"/>
          <w:sz w:val="24"/>
          <w:szCs w:val="24"/>
          <w:lang w:val="en-US"/>
        </w:rPr>
        <w:t>A</w:t>
      </w:r>
      <w:r w:rsidRPr="00C30D90">
        <w:rPr>
          <w:rFonts w:ascii="Times New Roman" w:hAnsi="Times New Roman"/>
          <w:sz w:val="24"/>
          <w:szCs w:val="24"/>
        </w:rPr>
        <w:t>ндреева, Ц., Методика на музикално – изпълнителското обучение, 2010</w:t>
      </w:r>
      <w:r>
        <w:rPr>
          <w:rFonts w:ascii="Times New Roman" w:hAnsi="Times New Roman"/>
          <w:sz w:val="24"/>
          <w:szCs w:val="24"/>
        </w:rPr>
        <w:t>.</w:t>
      </w:r>
      <w:r w:rsidRPr="00C30D90">
        <w:rPr>
          <w:rFonts w:ascii="Times New Roman" w:hAnsi="Times New Roman"/>
          <w:sz w:val="24"/>
          <w:szCs w:val="24"/>
        </w:rPr>
        <w:t xml:space="preserve"> </w:t>
      </w:r>
    </w:p>
    <w:p w:rsidR="00D861A4" w:rsidRDefault="00D861A4" w:rsidP="00C30D90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C30D90">
        <w:rPr>
          <w:rFonts w:ascii="Times New Roman" w:hAnsi="Times New Roman"/>
          <w:sz w:val="24"/>
          <w:szCs w:val="24"/>
        </w:rPr>
        <w:t>Гълъбов, Г., Методика на обучението по акордеон, Музика, С, 1989.</w:t>
      </w:r>
    </w:p>
    <w:p w:rsidR="00D861A4" w:rsidRDefault="00D861A4" w:rsidP="00C30D90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C30D90">
        <w:rPr>
          <w:rFonts w:ascii="Times New Roman" w:hAnsi="Times New Roman"/>
          <w:sz w:val="24"/>
          <w:szCs w:val="24"/>
        </w:rPr>
        <w:t>Куртева, М., Развитие на музикалната памет, Музика, С, 1990.</w:t>
      </w:r>
    </w:p>
    <w:p w:rsidR="00D861A4" w:rsidRDefault="00D861A4" w:rsidP="003B1237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Липс, Фр., </w:t>
      </w:r>
      <w:r w:rsidRPr="003B1237">
        <w:rPr>
          <w:rFonts w:ascii="Times New Roman" w:hAnsi="Times New Roman"/>
          <w:sz w:val="24"/>
          <w:szCs w:val="24"/>
        </w:rPr>
        <w:t>Изкуството да свириш на</w:t>
      </w:r>
      <w:r>
        <w:rPr>
          <w:rFonts w:ascii="Times New Roman" w:hAnsi="Times New Roman"/>
          <w:sz w:val="24"/>
          <w:szCs w:val="24"/>
        </w:rPr>
        <w:t xml:space="preserve"> баян</w:t>
      </w:r>
      <w:r w:rsidRPr="00C30D90">
        <w:rPr>
          <w:rFonts w:ascii="Times New Roman" w:hAnsi="Times New Roman"/>
          <w:sz w:val="24"/>
          <w:szCs w:val="24"/>
        </w:rPr>
        <w:t>, 1985</w:t>
      </w:r>
      <w:r>
        <w:rPr>
          <w:rFonts w:ascii="Times New Roman" w:hAnsi="Times New Roman"/>
          <w:sz w:val="24"/>
          <w:szCs w:val="24"/>
        </w:rPr>
        <w:t>.</w:t>
      </w:r>
    </w:p>
    <w:p w:rsidR="00D861A4" w:rsidRDefault="00D861A4" w:rsidP="00C30D90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C30D90">
        <w:rPr>
          <w:rFonts w:ascii="Times New Roman" w:hAnsi="Times New Roman"/>
          <w:sz w:val="24"/>
          <w:szCs w:val="24"/>
        </w:rPr>
        <w:t xml:space="preserve">Маринов, П., Очерци за обучението по акордеон, АМТИИ, Пловдив, 1996.         </w:t>
      </w:r>
    </w:p>
    <w:p w:rsidR="00D861A4" w:rsidRDefault="00D861A4" w:rsidP="00C30D90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C30D90">
        <w:rPr>
          <w:rFonts w:ascii="Times New Roman" w:hAnsi="Times New Roman"/>
          <w:sz w:val="24"/>
          <w:szCs w:val="24"/>
        </w:rPr>
        <w:t>Панайотова, Л., Обучението по акордеон, С, 1981.</w:t>
      </w:r>
    </w:p>
    <w:p w:rsidR="00D861A4" w:rsidRDefault="00D861A4" w:rsidP="00C30D90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C30D90">
        <w:rPr>
          <w:rFonts w:ascii="Times New Roman" w:hAnsi="Times New Roman"/>
          <w:sz w:val="24"/>
          <w:szCs w:val="24"/>
        </w:rPr>
        <w:t xml:space="preserve"> Потеров, Р., Методика на обучението по акордеон, ЮЗУ „ Н. Рилски”, 1995. </w:t>
      </w:r>
    </w:p>
    <w:p w:rsidR="00D861A4" w:rsidRPr="00C30D90" w:rsidRDefault="00D861A4" w:rsidP="00C30D90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C30D90">
        <w:rPr>
          <w:rFonts w:ascii="Times New Roman" w:hAnsi="Times New Roman"/>
          <w:sz w:val="24"/>
          <w:szCs w:val="24"/>
        </w:rPr>
        <w:t xml:space="preserve"> Станчева Д., Художественият музикален материал при професионалното обучение по акордеон в чужбина и у нас – проблеми и перспективи, 2012</w:t>
      </w:r>
    </w:p>
    <w:sectPr w:rsidR="00D861A4" w:rsidRPr="00C30D90" w:rsidSect="00A44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61A4" w:rsidRDefault="00D861A4" w:rsidP="00A52054">
      <w:pPr>
        <w:spacing w:after="0" w:line="240" w:lineRule="auto"/>
      </w:pPr>
      <w:r>
        <w:separator/>
      </w:r>
    </w:p>
  </w:endnote>
  <w:endnote w:type="continuationSeparator" w:id="0">
    <w:p w:rsidR="00D861A4" w:rsidRDefault="00D861A4" w:rsidP="00A52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1A4" w:rsidRDefault="00D861A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1A4" w:rsidRDefault="00D861A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1A4" w:rsidRDefault="00D861A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61A4" w:rsidRDefault="00D861A4" w:rsidP="00A52054">
      <w:pPr>
        <w:spacing w:after="0" w:line="240" w:lineRule="auto"/>
      </w:pPr>
      <w:r>
        <w:separator/>
      </w:r>
    </w:p>
  </w:footnote>
  <w:footnote w:type="continuationSeparator" w:id="0">
    <w:p w:rsidR="00D861A4" w:rsidRDefault="00D861A4" w:rsidP="00A520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1A4" w:rsidRDefault="00D861A4">
    <w:pPr>
      <w:pStyle w:val="Header"/>
    </w:pP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60340141" o:spid="_x0000_s2049" type="#_x0000_t136" style="position:absolute;margin-left:0;margin-top:0;width:439.65pt;height:219.8pt;rotation:315;z-index:-251658752;mso-position-horizontal:center;mso-position-horizontal-relative:margin;mso-position-vertical:center;mso-position-vertical-relative:margin" o:allowincell="f" fillcolor="silver" stroked="f">
          <v:textpath style="font-family:&quot;Calibri&quot;;font-size:1pt" string="ПРОЕКТ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1A4" w:rsidRDefault="00D861A4">
    <w:pPr>
      <w:pStyle w:val="Header"/>
    </w:pP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60340142" o:spid="_x0000_s2050" type="#_x0000_t136" style="position:absolute;margin-left:0;margin-top:0;width:439.65pt;height:219.8pt;rotation:315;z-index:-251657728;mso-position-horizontal:center;mso-position-horizontal-relative:margin;mso-position-vertical:center;mso-position-vertical-relative:margin" o:allowincell="f" fillcolor="silver" stroked="f">
          <v:textpath style="font-family:&quot;Calibri&quot;;font-size:1pt" string="ПРОЕКТ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1A4" w:rsidRDefault="00D861A4">
    <w:pPr>
      <w:pStyle w:val="Header"/>
    </w:pP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60340140" o:spid="_x0000_s2051" type="#_x0000_t136" style="position:absolute;margin-left:0;margin-top:0;width:439.65pt;height:219.8pt;rotation:315;z-index:-251659776;mso-position-horizontal:center;mso-position-horizontal-relative:margin;mso-position-vertical:center;mso-position-vertical-relative:margin" o:allowincell="f" fillcolor="silver" stroked="f">
          <v:textpath style="font-family:&quot;Calibri&quot;;font-size:1pt" string="ПРОЕКТ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A1D8D"/>
    <w:multiLevelType w:val="hybridMultilevel"/>
    <w:tmpl w:val="6F5EFE4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D296B7D"/>
    <w:multiLevelType w:val="hybridMultilevel"/>
    <w:tmpl w:val="EF4237DA"/>
    <w:lvl w:ilvl="0" w:tplc="59406E9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4BE5D6C"/>
    <w:multiLevelType w:val="hybridMultilevel"/>
    <w:tmpl w:val="9E06F9E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7B023BB0"/>
    <w:multiLevelType w:val="hybridMultilevel"/>
    <w:tmpl w:val="638085D2"/>
    <w:lvl w:ilvl="0" w:tplc="0402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B3C6E"/>
    <w:rsid w:val="00041465"/>
    <w:rsid w:val="000463D3"/>
    <w:rsid w:val="000653BF"/>
    <w:rsid w:val="0009639D"/>
    <w:rsid w:val="000A252B"/>
    <w:rsid w:val="000C5AC1"/>
    <w:rsid w:val="000C5BCE"/>
    <w:rsid w:val="000E6E7B"/>
    <w:rsid w:val="00113D3F"/>
    <w:rsid w:val="001657C5"/>
    <w:rsid w:val="00193507"/>
    <w:rsid w:val="001B3C6E"/>
    <w:rsid w:val="001D21B7"/>
    <w:rsid w:val="001F1151"/>
    <w:rsid w:val="002100B3"/>
    <w:rsid w:val="002273B0"/>
    <w:rsid w:val="00237DF0"/>
    <w:rsid w:val="00251FE4"/>
    <w:rsid w:val="002A50C8"/>
    <w:rsid w:val="002B19F6"/>
    <w:rsid w:val="002B32AC"/>
    <w:rsid w:val="002B442C"/>
    <w:rsid w:val="002B690A"/>
    <w:rsid w:val="002C1CD6"/>
    <w:rsid w:val="00332FF1"/>
    <w:rsid w:val="003A0E30"/>
    <w:rsid w:val="003B1237"/>
    <w:rsid w:val="003E5A5D"/>
    <w:rsid w:val="00405C8C"/>
    <w:rsid w:val="0047609D"/>
    <w:rsid w:val="00503355"/>
    <w:rsid w:val="005034B1"/>
    <w:rsid w:val="005A3699"/>
    <w:rsid w:val="005B7C56"/>
    <w:rsid w:val="005C67B6"/>
    <w:rsid w:val="005E46A9"/>
    <w:rsid w:val="005E4955"/>
    <w:rsid w:val="00604C51"/>
    <w:rsid w:val="00610455"/>
    <w:rsid w:val="0063090E"/>
    <w:rsid w:val="00646D63"/>
    <w:rsid w:val="0064705C"/>
    <w:rsid w:val="0065271C"/>
    <w:rsid w:val="00667E26"/>
    <w:rsid w:val="00695E2E"/>
    <w:rsid w:val="006D19EF"/>
    <w:rsid w:val="007065C0"/>
    <w:rsid w:val="00731E8D"/>
    <w:rsid w:val="00777776"/>
    <w:rsid w:val="00780773"/>
    <w:rsid w:val="007E14ED"/>
    <w:rsid w:val="008C5E17"/>
    <w:rsid w:val="008D110D"/>
    <w:rsid w:val="008F2A55"/>
    <w:rsid w:val="00977C9D"/>
    <w:rsid w:val="00982BFC"/>
    <w:rsid w:val="009E5D60"/>
    <w:rsid w:val="00A23C9D"/>
    <w:rsid w:val="00A24B35"/>
    <w:rsid w:val="00A44A75"/>
    <w:rsid w:val="00A52054"/>
    <w:rsid w:val="00A537C8"/>
    <w:rsid w:val="00A55A46"/>
    <w:rsid w:val="00A87D76"/>
    <w:rsid w:val="00AD0D63"/>
    <w:rsid w:val="00AE5255"/>
    <w:rsid w:val="00BB1462"/>
    <w:rsid w:val="00BB2969"/>
    <w:rsid w:val="00BE1419"/>
    <w:rsid w:val="00C13612"/>
    <w:rsid w:val="00C24BA6"/>
    <w:rsid w:val="00C30D90"/>
    <w:rsid w:val="00C3727D"/>
    <w:rsid w:val="00C42820"/>
    <w:rsid w:val="00C56ABB"/>
    <w:rsid w:val="00C72446"/>
    <w:rsid w:val="00C97C83"/>
    <w:rsid w:val="00CD473E"/>
    <w:rsid w:val="00CF1FF8"/>
    <w:rsid w:val="00D017A8"/>
    <w:rsid w:val="00D17253"/>
    <w:rsid w:val="00D2061F"/>
    <w:rsid w:val="00D30B53"/>
    <w:rsid w:val="00D554F6"/>
    <w:rsid w:val="00D861A4"/>
    <w:rsid w:val="00D947B1"/>
    <w:rsid w:val="00E16D8A"/>
    <w:rsid w:val="00E21F8B"/>
    <w:rsid w:val="00E960EC"/>
    <w:rsid w:val="00E97DA3"/>
    <w:rsid w:val="00ED2F68"/>
    <w:rsid w:val="00EE098B"/>
    <w:rsid w:val="00F201B6"/>
    <w:rsid w:val="00F23D7E"/>
    <w:rsid w:val="00F31030"/>
    <w:rsid w:val="00F41B62"/>
    <w:rsid w:val="00F6480F"/>
    <w:rsid w:val="00F72307"/>
    <w:rsid w:val="00F87BE0"/>
    <w:rsid w:val="00FA01A9"/>
    <w:rsid w:val="00FA63DC"/>
    <w:rsid w:val="00FB28E2"/>
    <w:rsid w:val="00FF2D16"/>
    <w:rsid w:val="00FF7C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3B0"/>
    <w:pPr>
      <w:spacing w:after="200" w:line="276" w:lineRule="auto"/>
    </w:pPr>
    <w:rPr>
      <w:lang w:val="bg-BG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520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A5205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A520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A52054"/>
    <w:rPr>
      <w:rFonts w:cs="Times New Roman"/>
    </w:rPr>
  </w:style>
  <w:style w:type="paragraph" w:styleId="ListParagraph">
    <w:name w:val="List Paragraph"/>
    <w:basedOn w:val="Normal"/>
    <w:uiPriority w:val="99"/>
    <w:qFormat/>
    <w:rsid w:val="00332FF1"/>
    <w:pPr>
      <w:ind w:left="720"/>
      <w:contextualSpacing/>
    </w:pPr>
  </w:style>
  <w:style w:type="table" w:styleId="TableGrid">
    <w:name w:val="Table Grid"/>
    <w:basedOn w:val="TableNormal"/>
    <w:uiPriority w:val="99"/>
    <w:rsid w:val="00C4282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AD0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D0D6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rsid w:val="00C30D90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664</TotalTime>
  <Pages>5</Pages>
  <Words>948</Words>
  <Characters>5406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</dc:creator>
  <cp:keywords/>
  <dc:description/>
  <cp:lastModifiedBy>m.arangelova</cp:lastModifiedBy>
  <cp:revision>37</cp:revision>
  <cp:lastPrinted>2021-03-11T12:06:00Z</cp:lastPrinted>
  <dcterms:created xsi:type="dcterms:W3CDTF">2021-03-10T12:59:00Z</dcterms:created>
  <dcterms:modified xsi:type="dcterms:W3CDTF">2021-06-21T14:47:00Z</dcterms:modified>
</cp:coreProperties>
</file>