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B0D9B" w14:textId="7A891CA1" w:rsidR="006405A9" w:rsidRPr="006405A9" w:rsidRDefault="00092917" w:rsidP="006405A9">
      <w:pPr>
        <w:spacing w:before="240"/>
        <w:jc w:val="both"/>
        <w:rPr>
          <w:rFonts w:ascii="Palatino Linotype" w:eastAsia="Calibri" w:hAnsi="Palatino Linotype"/>
          <w:b/>
          <w:sz w:val="22"/>
          <w:szCs w:val="22"/>
          <w:lang w:val="en-US" w:eastAsia="en-US"/>
        </w:rPr>
      </w:pPr>
      <w:bookmarkStart w:id="0" w:name="_GoBack"/>
      <w:bookmarkEnd w:id="0"/>
      <w:r w:rsidRPr="00092917">
        <w:rPr>
          <w:rFonts w:ascii="Palatino Linotype" w:eastAsia="Calibri" w:hAnsi="Palatino Linotype"/>
          <w:b/>
          <w:sz w:val="22"/>
          <w:szCs w:val="22"/>
          <w:lang w:val="en-US" w:eastAsia="en-US"/>
        </w:rPr>
        <w:t xml:space="preserve"> (</w:t>
      </w:r>
      <w:r w:rsidR="006405A9" w:rsidRPr="006405A9">
        <w:rPr>
          <w:rFonts w:ascii="Palatino Linotype" w:eastAsia="Calibri" w:hAnsi="Palatino Linotype"/>
          <w:b/>
          <w:sz w:val="22"/>
          <w:szCs w:val="22"/>
          <w:lang w:eastAsia="en-US"/>
        </w:rPr>
        <w:t>Извадка</w:t>
      </w:r>
      <w:r w:rsidRPr="00092917">
        <w:rPr>
          <w:rFonts w:ascii="Palatino Linotype" w:eastAsia="Calibri" w:hAnsi="Palatino Linotype"/>
          <w:b/>
          <w:sz w:val="22"/>
          <w:szCs w:val="22"/>
          <w:lang w:val="en-US" w:eastAsia="en-US"/>
        </w:rPr>
        <w:t>)</w:t>
      </w:r>
    </w:p>
    <w:p w14:paraId="1645ACB5" w14:textId="77777777" w:rsidR="006405A9" w:rsidRPr="006405A9" w:rsidRDefault="006405A9" w:rsidP="00092917">
      <w:pPr>
        <w:spacing w:before="240"/>
        <w:jc w:val="center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Годишен доклад: „Дейност на дирекция „Авторско право и сродните му права”, Министерство на културата, 2018 г.</w:t>
      </w:r>
    </w:p>
    <w:p w14:paraId="2358930E" w14:textId="791C3A7B" w:rsidR="006405A9" w:rsidRPr="006405A9" w:rsidRDefault="00092917" w:rsidP="00092917">
      <w:pPr>
        <w:spacing w:before="240"/>
        <w:jc w:val="both"/>
        <w:rPr>
          <w:rFonts w:ascii="Palatino Linotype" w:eastAsia="Calibri" w:hAnsi="Palatino Linotype"/>
          <w:sz w:val="22"/>
          <w:szCs w:val="22"/>
          <w:lang w:val="en-US" w:eastAsia="en-US"/>
        </w:rPr>
      </w:pPr>
      <w:r>
        <w:rPr>
          <w:rFonts w:ascii="Palatino Linotype" w:eastAsia="Calibri" w:hAnsi="Palatino Linotype"/>
          <w:sz w:val="22"/>
          <w:szCs w:val="22"/>
          <w:lang w:val="en-US" w:eastAsia="en-US"/>
        </w:rPr>
        <w:t>…</w:t>
      </w:r>
    </w:p>
    <w:p w14:paraId="180E458C" w14:textId="56CFC9CE" w:rsidR="006405A9" w:rsidRPr="00092917" w:rsidRDefault="006405A9" w:rsidP="00092917">
      <w:pPr>
        <w:pStyle w:val="ListParagraph"/>
        <w:numPr>
          <w:ilvl w:val="0"/>
          <w:numId w:val="13"/>
        </w:numPr>
        <w:spacing w:before="360"/>
        <w:jc w:val="both"/>
        <w:rPr>
          <w:rFonts w:ascii="Palatino Linotype" w:hAnsi="Palatino Linotype"/>
          <w:b/>
          <w:color w:val="808080"/>
        </w:rPr>
      </w:pPr>
      <w:r w:rsidRPr="00092917">
        <w:rPr>
          <w:rFonts w:ascii="Palatino Linotype" w:hAnsi="Palatino Linotype"/>
          <w:b/>
          <w:color w:val="808080"/>
        </w:rPr>
        <w:t>Режими, услуги и контролна дейност по Закона за административно регулиране на производството и търговията с оптични дискове, матрици и други носители, съдържащи обекти на авторското право и сродните му права</w:t>
      </w:r>
    </w:p>
    <w:p w14:paraId="768ECDF1" w14:textId="77777777" w:rsidR="006405A9" w:rsidRPr="006405A9" w:rsidRDefault="006405A9" w:rsidP="006405A9">
      <w:pPr>
        <w:spacing w:before="24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Съществен ресурс на дирекция „Авторско право и сродните му права“ е посветен на услугите и режимите по Закона за административното регулиране на производството и търговията с оптични дискове, матрици и други носители, съдържащи обекти на авторското право и сродните му права.</w:t>
      </w:r>
    </w:p>
    <w:p w14:paraId="5F7F9EB2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Пазарните тенденции обуславят тази дейност като затихваща, като стремежът на дирекцията ще бъде да преразгледа необходимостта от поддържането на тези режими, с оглед евентуалното пренасочване на административен капацитет към контролните дейности с висок приоритет, както и в капацитета на </w:t>
      </w:r>
      <w:proofErr w:type="spellStart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административнонаказващия</w:t>
      </w:r>
      <w:proofErr w:type="spellEnd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орган.</w:t>
      </w:r>
    </w:p>
    <w:p w14:paraId="7551AE35" w14:textId="4AFC7366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val="en-US"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Статистиката за периода 2016 - 2018 г. има следния вид:</w:t>
      </w:r>
    </w:p>
    <w:p w14:paraId="59950E47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val="en-US" w:eastAsia="en-US"/>
        </w:rPr>
      </w:pPr>
    </w:p>
    <w:p w14:paraId="4651B0B4" w14:textId="77777777" w:rsidR="006405A9" w:rsidRPr="006405A9" w:rsidRDefault="006405A9" w:rsidP="006405A9">
      <w:pPr>
        <w:spacing w:after="120"/>
        <w:jc w:val="right"/>
        <w:rPr>
          <w:rFonts w:ascii="Palatino Linotype" w:eastAsia="Calibri" w:hAnsi="Palatino Linotype"/>
          <w:i/>
          <w:sz w:val="22"/>
          <w:szCs w:val="22"/>
          <w:lang w:val="en-US" w:eastAsia="en-US"/>
        </w:rPr>
      </w:pPr>
      <w:r w:rsidRPr="006405A9">
        <w:rPr>
          <w:rFonts w:ascii="Palatino Linotype" w:eastAsia="Calibri" w:hAnsi="Palatino Linotype"/>
          <w:b/>
          <w:i/>
          <w:sz w:val="22"/>
          <w:szCs w:val="22"/>
          <w:lang w:eastAsia="en-US"/>
        </w:rPr>
        <w:t>Таблица:</w:t>
      </w:r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 xml:space="preserve"> Статистика на дейността по ЗАРПТОДМДНСОАПСП за периода 2016-2018 г. </w:t>
      </w:r>
      <w:r w:rsidRPr="006405A9">
        <w:rPr>
          <w:rFonts w:ascii="Palatino Linotype" w:eastAsia="Calibri" w:hAnsi="Palatino Linotype"/>
          <w:i/>
          <w:sz w:val="22"/>
          <w:szCs w:val="22"/>
          <w:lang w:val="en-US" w:eastAsia="en-US"/>
        </w:rPr>
        <w:t>(</w:t>
      </w:r>
      <w:proofErr w:type="gramStart"/>
      <w:r w:rsidRPr="006405A9">
        <w:rPr>
          <w:rFonts w:ascii="Palatino Linotype" w:eastAsia="Calibri" w:hAnsi="Palatino Linotype"/>
          <w:b/>
          <w:i/>
          <w:sz w:val="22"/>
          <w:szCs w:val="22"/>
          <w:lang w:eastAsia="en-US"/>
        </w:rPr>
        <w:t>брой</w:t>
      </w:r>
      <w:proofErr w:type="gramEnd"/>
      <w:r w:rsidRPr="006405A9">
        <w:rPr>
          <w:rFonts w:ascii="Palatino Linotype" w:eastAsia="Calibri" w:hAnsi="Palatino Linotype"/>
          <w:i/>
          <w:sz w:val="22"/>
          <w:szCs w:val="22"/>
          <w:lang w:val="en-US" w:eastAsia="en-US"/>
        </w:rPr>
        <w:t>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61"/>
        <w:gridCol w:w="1553"/>
        <w:gridCol w:w="1777"/>
        <w:gridCol w:w="1777"/>
        <w:gridCol w:w="1777"/>
        <w:gridCol w:w="1777"/>
      </w:tblGrid>
      <w:tr w:rsidR="006405A9" w:rsidRPr="006405A9" w14:paraId="51F25DDC" w14:textId="77777777" w:rsidTr="007063FD">
        <w:tc>
          <w:tcPr>
            <w:tcW w:w="1023" w:type="dxa"/>
            <w:vAlign w:val="center"/>
          </w:tcPr>
          <w:p w14:paraId="46F4CD58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Година</w:t>
            </w:r>
          </w:p>
        </w:tc>
        <w:tc>
          <w:tcPr>
            <w:tcW w:w="2487" w:type="dxa"/>
            <w:vAlign w:val="center"/>
          </w:tcPr>
          <w:p w14:paraId="38768EA6" w14:textId="77777777" w:rsidR="006405A9" w:rsidRPr="006405A9" w:rsidRDefault="006405A9" w:rsidP="006405A9">
            <w:pPr>
              <w:rPr>
                <w:rFonts w:ascii="Palatino Linotype" w:hAnsi="Palatino Linotype"/>
                <w:i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Регистрации по</w:t>
            </w:r>
            <w:r w:rsidRPr="006405A9">
              <w:rPr>
                <w:rFonts w:ascii="Palatino Linotype" w:hAnsi="Palatino Linotype"/>
                <w:i/>
                <w:lang w:eastAsia="en-US"/>
              </w:rPr>
              <w:t xml:space="preserve"> чл. 3, чл. 8 – чл. 14</w:t>
            </w:r>
            <w:r w:rsidRPr="006405A9">
              <w:rPr>
                <w:rFonts w:ascii="Palatino Linotype" w:hAnsi="Palatino Linotype"/>
                <w:i/>
                <w:vertAlign w:val="superscript"/>
                <w:lang w:eastAsia="en-US"/>
              </w:rPr>
              <w:footnoteReference w:id="1"/>
            </w:r>
          </w:p>
        </w:tc>
        <w:tc>
          <w:tcPr>
            <w:tcW w:w="3119" w:type="dxa"/>
            <w:vAlign w:val="center"/>
          </w:tcPr>
          <w:p w14:paraId="374B3C70" w14:textId="77777777" w:rsidR="006405A9" w:rsidRPr="006405A9" w:rsidRDefault="006405A9" w:rsidP="006405A9">
            <w:pPr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 xml:space="preserve">Удостоверения по </w:t>
            </w:r>
            <w:r w:rsidRPr="006405A9">
              <w:rPr>
                <w:rFonts w:ascii="Palatino Linotype" w:hAnsi="Palatino Linotype"/>
                <w:i/>
                <w:lang w:eastAsia="en-US"/>
              </w:rPr>
              <w:t>чл. 4, т. 1 и 2, чл. 15 – чл. 19</w:t>
            </w:r>
            <w:r w:rsidRPr="006405A9">
              <w:rPr>
                <w:rFonts w:ascii="Palatino Linotype" w:hAnsi="Palatino Linotype"/>
                <w:i/>
                <w:vertAlign w:val="superscript"/>
                <w:lang w:eastAsia="en-US"/>
              </w:rPr>
              <w:footnoteReference w:id="2"/>
            </w:r>
          </w:p>
        </w:tc>
        <w:tc>
          <w:tcPr>
            <w:tcW w:w="2799" w:type="dxa"/>
            <w:vAlign w:val="center"/>
          </w:tcPr>
          <w:p w14:paraId="5C5A6F20" w14:textId="77777777" w:rsidR="006405A9" w:rsidRPr="006405A9" w:rsidRDefault="006405A9" w:rsidP="006405A9">
            <w:pPr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 xml:space="preserve">Удостоверения по </w:t>
            </w:r>
            <w:r w:rsidRPr="006405A9">
              <w:rPr>
                <w:rFonts w:ascii="Palatino Linotype" w:hAnsi="Palatino Linotype"/>
                <w:i/>
                <w:lang w:eastAsia="en-US"/>
              </w:rPr>
              <w:t>чл. 4, т. 3, чл. 20 – чл. 22</w:t>
            </w:r>
            <w:r w:rsidRPr="006405A9">
              <w:rPr>
                <w:rFonts w:ascii="Palatino Linotype" w:hAnsi="Palatino Linotype"/>
                <w:i/>
                <w:vertAlign w:val="superscript"/>
                <w:lang w:eastAsia="en-US"/>
              </w:rPr>
              <w:footnoteReference w:id="3"/>
            </w:r>
          </w:p>
        </w:tc>
        <w:tc>
          <w:tcPr>
            <w:tcW w:w="2358" w:type="dxa"/>
            <w:vAlign w:val="center"/>
          </w:tcPr>
          <w:p w14:paraId="146601AF" w14:textId="77777777" w:rsidR="006405A9" w:rsidRPr="006405A9" w:rsidRDefault="006405A9" w:rsidP="006405A9">
            <w:pPr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 xml:space="preserve">Удостоверения по </w:t>
            </w:r>
            <w:r w:rsidRPr="006405A9">
              <w:rPr>
                <w:rFonts w:ascii="Palatino Linotype" w:hAnsi="Palatino Linotype"/>
                <w:i/>
                <w:lang w:eastAsia="en-US"/>
              </w:rPr>
              <w:t>чл. 4, т. 4, чл. 24 – чл. 29</w:t>
            </w:r>
            <w:r w:rsidRPr="006405A9">
              <w:rPr>
                <w:rFonts w:ascii="Palatino Linotype" w:hAnsi="Palatino Linotype"/>
                <w:i/>
                <w:vertAlign w:val="superscript"/>
                <w:lang w:eastAsia="en-US"/>
              </w:rPr>
              <w:footnoteReference w:id="4"/>
            </w:r>
          </w:p>
        </w:tc>
        <w:tc>
          <w:tcPr>
            <w:tcW w:w="2358" w:type="dxa"/>
            <w:vAlign w:val="center"/>
          </w:tcPr>
          <w:p w14:paraId="285B4EFF" w14:textId="77777777" w:rsidR="006405A9" w:rsidRPr="006405A9" w:rsidRDefault="006405A9" w:rsidP="006405A9">
            <w:pPr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 xml:space="preserve">Удостоверения по </w:t>
            </w:r>
            <w:r w:rsidRPr="006405A9">
              <w:rPr>
                <w:rFonts w:ascii="Palatino Linotype" w:hAnsi="Palatino Linotype"/>
                <w:i/>
                <w:lang w:eastAsia="en-US"/>
              </w:rPr>
              <w:t>чл. 4, т. 4, чл. 24 – чл. 29</w:t>
            </w:r>
            <w:r w:rsidRPr="006405A9">
              <w:rPr>
                <w:rFonts w:ascii="Palatino Linotype" w:hAnsi="Palatino Linotype"/>
                <w:i/>
                <w:vertAlign w:val="superscript"/>
                <w:lang w:eastAsia="en-US"/>
              </w:rPr>
              <w:footnoteReference w:id="5"/>
            </w:r>
          </w:p>
        </w:tc>
      </w:tr>
      <w:tr w:rsidR="006405A9" w:rsidRPr="006405A9" w14:paraId="762655C1" w14:textId="77777777" w:rsidTr="007063FD">
        <w:tc>
          <w:tcPr>
            <w:tcW w:w="1023" w:type="dxa"/>
          </w:tcPr>
          <w:p w14:paraId="5A0796DD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val="en-US" w:eastAsia="en-US"/>
              </w:rPr>
              <w:lastRenderedPageBreak/>
              <w:t>2014</w:t>
            </w:r>
          </w:p>
        </w:tc>
        <w:tc>
          <w:tcPr>
            <w:tcW w:w="2487" w:type="dxa"/>
          </w:tcPr>
          <w:p w14:paraId="7033833C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val="en-US" w:eastAsia="en-US"/>
              </w:rPr>
              <w:t>2</w:t>
            </w:r>
          </w:p>
        </w:tc>
        <w:tc>
          <w:tcPr>
            <w:tcW w:w="3119" w:type="dxa"/>
          </w:tcPr>
          <w:p w14:paraId="033E84AB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1 726</w:t>
            </w:r>
          </w:p>
        </w:tc>
        <w:tc>
          <w:tcPr>
            <w:tcW w:w="2799" w:type="dxa"/>
          </w:tcPr>
          <w:p w14:paraId="10744EF1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381</w:t>
            </w:r>
          </w:p>
        </w:tc>
        <w:tc>
          <w:tcPr>
            <w:tcW w:w="2358" w:type="dxa"/>
          </w:tcPr>
          <w:p w14:paraId="59053D95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16</w:t>
            </w:r>
          </w:p>
        </w:tc>
        <w:tc>
          <w:tcPr>
            <w:tcW w:w="2358" w:type="dxa"/>
          </w:tcPr>
          <w:p w14:paraId="3918594B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66</w:t>
            </w:r>
          </w:p>
        </w:tc>
      </w:tr>
      <w:tr w:rsidR="006405A9" w:rsidRPr="006405A9" w14:paraId="057BD3E4" w14:textId="77777777" w:rsidTr="007063FD">
        <w:tc>
          <w:tcPr>
            <w:tcW w:w="1023" w:type="dxa"/>
          </w:tcPr>
          <w:p w14:paraId="37B4C034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2015</w:t>
            </w:r>
          </w:p>
        </w:tc>
        <w:tc>
          <w:tcPr>
            <w:tcW w:w="2487" w:type="dxa"/>
          </w:tcPr>
          <w:p w14:paraId="2C3E64BB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1</w:t>
            </w:r>
          </w:p>
        </w:tc>
        <w:tc>
          <w:tcPr>
            <w:tcW w:w="3119" w:type="dxa"/>
          </w:tcPr>
          <w:p w14:paraId="70AB2B9A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1 618</w:t>
            </w:r>
          </w:p>
        </w:tc>
        <w:tc>
          <w:tcPr>
            <w:tcW w:w="2799" w:type="dxa"/>
          </w:tcPr>
          <w:p w14:paraId="71B4B2B2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290</w:t>
            </w:r>
          </w:p>
        </w:tc>
        <w:tc>
          <w:tcPr>
            <w:tcW w:w="2358" w:type="dxa"/>
          </w:tcPr>
          <w:p w14:paraId="3C384B54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12</w:t>
            </w:r>
          </w:p>
        </w:tc>
        <w:tc>
          <w:tcPr>
            <w:tcW w:w="2358" w:type="dxa"/>
          </w:tcPr>
          <w:p w14:paraId="56AEA84F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82</w:t>
            </w:r>
          </w:p>
        </w:tc>
      </w:tr>
      <w:tr w:rsidR="006405A9" w:rsidRPr="006405A9" w14:paraId="6CA42265" w14:textId="77777777" w:rsidTr="007063FD">
        <w:tc>
          <w:tcPr>
            <w:tcW w:w="1023" w:type="dxa"/>
          </w:tcPr>
          <w:p w14:paraId="7A7C8899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2016</w:t>
            </w:r>
          </w:p>
        </w:tc>
        <w:tc>
          <w:tcPr>
            <w:tcW w:w="2487" w:type="dxa"/>
          </w:tcPr>
          <w:p w14:paraId="16914D52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val="en-US" w:eastAsia="en-US"/>
              </w:rPr>
            </w:pPr>
            <w:r w:rsidRPr="006405A9">
              <w:rPr>
                <w:rFonts w:ascii="Palatino Linotype" w:hAnsi="Palatino Linotype"/>
                <w:lang w:val="en-US" w:eastAsia="en-US"/>
              </w:rPr>
              <w:t>-</w:t>
            </w:r>
          </w:p>
        </w:tc>
        <w:tc>
          <w:tcPr>
            <w:tcW w:w="3119" w:type="dxa"/>
          </w:tcPr>
          <w:p w14:paraId="5F500074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1 057</w:t>
            </w:r>
          </w:p>
        </w:tc>
        <w:tc>
          <w:tcPr>
            <w:tcW w:w="2799" w:type="dxa"/>
          </w:tcPr>
          <w:p w14:paraId="1B2E4ECA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233</w:t>
            </w:r>
          </w:p>
        </w:tc>
        <w:tc>
          <w:tcPr>
            <w:tcW w:w="2358" w:type="dxa"/>
          </w:tcPr>
          <w:p w14:paraId="5A915D65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5</w:t>
            </w:r>
          </w:p>
        </w:tc>
        <w:tc>
          <w:tcPr>
            <w:tcW w:w="2358" w:type="dxa"/>
          </w:tcPr>
          <w:p w14:paraId="15B8C682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50</w:t>
            </w:r>
          </w:p>
        </w:tc>
      </w:tr>
      <w:tr w:rsidR="006405A9" w:rsidRPr="006405A9" w14:paraId="79A8D773" w14:textId="77777777" w:rsidTr="007063FD">
        <w:tc>
          <w:tcPr>
            <w:tcW w:w="1023" w:type="dxa"/>
          </w:tcPr>
          <w:p w14:paraId="6FC86D3B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2017</w:t>
            </w:r>
          </w:p>
        </w:tc>
        <w:tc>
          <w:tcPr>
            <w:tcW w:w="2487" w:type="dxa"/>
          </w:tcPr>
          <w:p w14:paraId="77136A0A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val="en-US" w:eastAsia="en-US"/>
              </w:rPr>
            </w:pPr>
            <w:r w:rsidRPr="006405A9">
              <w:rPr>
                <w:rFonts w:ascii="Palatino Linotype" w:hAnsi="Palatino Linotype"/>
                <w:lang w:val="en-US" w:eastAsia="en-US"/>
              </w:rPr>
              <w:t>-</w:t>
            </w:r>
          </w:p>
        </w:tc>
        <w:tc>
          <w:tcPr>
            <w:tcW w:w="3119" w:type="dxa"/>
          </w:tcPr>
          <w:p w14:paraId="3ED7FA58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674</w:t>
            </w:r>
          </w:p>
        </w:tc>
        <w:tc>
          <w:tcPr>
            <w:tcW w:w="2799" w:type="dxa"/>
          </w:tcPr>
          <w:p w14:paraId="7EABCD6B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195</w:t>
            </w:r>
          </w:p>
        </w:tc>
        <w:tc>
          <w:tcPr>
            <w:tcW w:w="2358" w:type="dxa"/>
          </w:tcPr>
          <w:p w14:paraId="1FF47EB4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6</w:t>
            </w:r>
          </w:p>
        </w:tc>
        <w:tc>
          <w:tcPr>
            <w:tcW w:w="2358" w:type="dxa"/>
          </w:tcPr>
          <w:p w14:paraId="01AD8A8C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lang w:eastAsia="en-US"/>
              </w:rPr>
            </w:pPr>
            <w:r w:rsidRPr="006405A9">
              <w:rPr>
                <w:rFonts w:ascii="Palatino Linotype" w:hAnsi="Palatino Linotype"/>
                <w:lang w:eastAsia="en-US"/>
              </w:rPr>
              <w:t>28</w:t>
            </w:r>
          </w:p>
        </w:tc>
      </w:tr>
      <w:tr w:rsidR="006405A9" w:rsidRPr="006405A9" w14:paraId="0B873670" w14:textId="77777777" w:rsidTr="007063FD">
        <w:tc>
          <w:tcPr>
            <w:tcW w:w="1023" w:type="dxa"/>
          </w:tcPr>
          <w:p w14:paraId="5D5E58A1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b/>
                <w:lang w:eastAsia="en-US"/>
              </w:rPr>
            </w:pPr>
            <w:r w:rsidRPr="006405A9">
              <w:rPr>
                <w:rFonts w:ascii="Palatino Linotype" w:hAnsi="Palatino Linotype"/>
                <w:b/>
                <w:lang w:eastAsia="en-US"/>
              </w:rPr>
              <w:t>2018</w:t>
            </w:r>
          </w:p>
        </w:tc>
        <w:tc>
          <w:tcPr>
            <w:tcW w:w="2487" w:type="dxa"/>
          </w:tcPr>
          <w:p w14:paraId="077B0104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b/>
                <w:lang w:val="en-US" w:eastAsia="en-US"/>
              </w:rPr>
            </w:pPr>
            <w:r w:rsidRPr="006405A9">
              <w:rPr>
                <w:rFonts w:ascii="Palatino Linotype" w:hAnsi="Palatino Linotype"/>
                <w:b/>
                <w:lang w:val="en-US" w:eastAsia="en-US"/>
              </w:rPr>
              <w:t>-</w:t>
            </w:r>
          </w:p>
        </w:tc>
        <w:tc>
          <w:tcPr>
            <w:tcW w:w="3119" w:type="dxa"/>
          </w:tcPr>
          <w:p w14:paraId="14E2B8D8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b/>
                <w:lang w:eastAsia="en-US"/>
              </w:rPr>
            </w:pPr>
            <w:r w:rsidRPr="006405A9">
              <w:rPr>
                <w:rFonts w:ascii="Palatino Linotype" w:hAnsi="Palatino Linotype"/>
                <w:b/>
                <w:lang w:eastAsia="en-US"/>
              </w:rPr>
              <w:t>563</w:t>
            </w:r>
          </w:p>
        </w:tc>
        <w:tc>
          <w:tcPr>
            <w:tcW w:w="2799" w:type="dxa"/>
          </w:tcPr>
          <w:p w14:paraId="58D9E765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b/>
                <w:lang w:eastAsia="en-US"/>
              </w:rPr>
            </w:pPr>
            <w:r w:rsidRPr="006405A9">
              <w:rPr>
                <w:rFonts w:ascii="Palatino Linotype" w:hAnsi="Palatino Linotype"/>
                <w:b/>
                <w:lang w:eastAsia="en-US"/>
              </w:rPr>
              <w:t>198</w:t>
            </w:r>
          </w:p>
        </w:tc>
        <w:tc>
          <w:tcPr>
            <w:tcW w:w="2358" w:type="dxa"/>
          </w:tcPr>
          <w:p w14:paraId="3A8EFEFC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b/>
                <w:lang w:eastAsia="en-US"/>
              </w:rPr>
            </w:pPr>
            <w:r w:rsidRPr="006405A9">
              <w:rPr>
                <w:rFonts w:ascii="Palatino Linotype" w:hAnsi="Palatino Linotype"/>
                <w:b/>
                <w:lang w:eastAsia="en-US"/>
              </w:rPr>
              <w:t>2</w:t>
            </w:r>
          </w:p>
        </w:tc>
        <w:tc>
          <w:tcPr>
            <w:tcW w:w="2358" w:type="dxa"/>
          </w:tcPr>
          <w:p w14:paraId="1AD8D59A" w14:textId="77777777" w:rsidR="006405A9" w:rsidRPr="006405A9" w:rsidRDefault="006405A9" w:rsidP="006405A9">
            <w:pPr>
              <w:jc w:val="center"/>
              <w:rPr>
                <w:rFonts w:ascii="Palatino Linotype" w:hAnsi="Palatino Linotype"/>
                <w:b/>
                <w:lang w:eastAsia="en-US"/>
              </w:rPr>
            </w:pPr>
            <w:r w:rsidRPr="006405A9">
              <w:rPr>
                <w:rFonts w:ascii="Palatino Linotype" w:hAnsi="Palatino Linotype"/>
                <w:b/>
                <w:lang w:eastAsia="en-US"/>
              </w:rPr>
              <w:t>34</w:t>
            </w:r>
          </w:p>
        </w:tc>
      </w:tr>
    </w:tbl>
    <w:p w14:paraId="5D4010B9" w14:textId="77777777" w:rsidR="006405A9" w:rsidRPr="006405A9" w:rsidRDefault="006405A9" w:rsidP="006405A9">
      <w:pPr>
        <w:spacing w:after="20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</w:p>
    <w:p w14:paraId="7DCE5F39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8AECC34" wp14:editId="74DCB3FD">
            <wp:simplePos x="0" y="0"/>
            <wp:positionH relativeFrom="column">
              <wp:posOffset>-635</wp:posOffset>
            </wp:positionH>
            <wp:positionV relativeFrom="paragraph">
              <wp:posOffset>33655</wp:posOffset>
            </wp:positionV>
            <wp:extent cx="3201035" cy="1926590"/>
            <wp:effectExtent l="0" t="0" r="0" b="381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03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Статистиката на броя на издадените удостоверения в периода 2014 г. </w:t>
      </w:r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>(2 191 броя)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– 2018 г. </w:t>
      </w:r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>(797 броя)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показва спад с повече от 60 на сто.</w:t>
      </w:r>
    </w:p>
    <w:p w14:paraId="7127FBA0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Тенденцията е постоянна, като засяга всички режими и услуги по този закон.</w:t>
      </w:r>
    </w:p>
    <w:p w14:paraId="25ED14F3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Като изцяло излишен се очертава режимът по регистрация на дейност по възпроизвеждане на обекти на авторското право и сродните му права върху оптични дискове и други носители </w:t>
      </w:r>
      <w:r w:rsidRPr="006405A9">
        <w:rPr>
          <w:rFonts w:ascii="Palatino Linotype" w:eastAsia="Calibri" w:hAnsi="Palatino Linotype"/>
          <w:b/>
          <w:sz w:val="22"/>
          <w:szCs w:val="22"/>
          <w:lang w:eastAsia="en-US"/>
        </w:rPr>
        <w:t>без запис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. За последните 3 години регистрации по този режим не са извършвани. Доколкото осъществяването на такава дейност може да се прави в домашни условия, ефективен контрол на практика не може да се осъществява.</w:t>
      </w:r>
    </w:p>
    <w:p w14:paraId="13497071" w14:textId="77777777" w:rsidR="006405A9" w:rsidRPr="006405A9" w:rsidRDefault="006405A9" w:rsidP="006405A9">
      <w:pPr>
        <w:spacing w:before="240"/>
        <w:jc w:val="both"/>
        <w:rPr>
          <w:rFonts w:ascii="Palatino Linotype" w:eastAsia="Calibri" w:hAnsi="Palatino Linotype"/>
          <w:i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>По отношение на производството на матрици и възпроизвеждането на оптични дискове със запис</w:t>
      </w:r>
    </w:p>
    <w:p w14:paraId="036B6171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Основна за целия наблюдаван период е дейността по издаване на </w:t>
      </w:r>
      <w:r w:rsidRPr="006405A9">
        <w:rPr>
          <w:rFonts w:ascii="Palatino Linotype" w:eastAsia="Calibri" w:hAnsi="Palatino Linotype"/>
          <w:b/>
          <w:sz w:val="22"/>
          <w:szCs w:val="22"/>
          <w:lang w:eastAsia="en-US"/>
        </w:rPr>
        <w:t>удостоверения за сделките за възлагане на производство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на матрици със запис и възпроизвеждане на оптични дискове и други носители, съдържащи обекти на авторското право и сродните му права. Въпреки водещия си характер сред действащите удостоверителни режими, </w:t>
      </w:r>
      <w:r w:rsidRPr="006405A9">
        <w:rPr>
          <w:rFonts w:ascii="Palatino Linotype" w:eastAsia="Calibri" w:hAnsi="Palatino Linotype"/>
          <w:b/>
          <w:sz w:val="22"/>
          <w:szCs w:val="22"/>
          <w:lang w:eastAsia="en-US"/>
        </w:rPr>
        <w:t>спадът в броя на издадените удостоверения за периода 2014 г. – 2018 г. е 67%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.</w:t>
      </w:r>
    </w:p>
    <w:p w14:paraId="4985DCFB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Тенденция на сериозен спад в производството на оптични дискове със запис регистрира и Междуведомствената комисия за лицензиране на производителите на оптични дискове. По данни на органа, намаляването на производството за 2017 г. спрямо 2008 г. е повече от десет пъти, като промяната на пазарните условия в търсенето и предлагането на оптични дискове е световна тенденция.</w:t>
      </w:r>
    </w:p>
    <w:p w14:paraId="2F7B541D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Действащи производствени мощности в България има в две предприятия –заводите за производство на оптични дискове: “Кристал Тон 2” ЕООД (гр. София) и “</w:t>
      </w:r>
      <w:proofErr w:type="spellStart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>Силвър</w:t>
      </w:r>
      <w:proofErr w:type="spellEnd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</w:t>
      </w:r>
      <w:proofErr w:type="spellStart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>Фърст</w:t>
      </w:r>
      <w:proofErr w:type="spellEnd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” ЕООД (гр. Пловдив). По преценка на дирекция “Авторско право и сродните му права” в Министерство на културата, двете предприятия изпълняват предимно поръчки за производство на оптични дискове от чужбина, като тези от български физически и 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lastRenderedPageBreak/>
        <w:t>юридически лица са значително по-малко. Забелязва се и практика български продуценти и изпълнители да поръчват производството на дискове в чужбина. В тези случаи Министерство на културата не издава удостоверения.</w:t>
      </w:r>
    </w:p>
    <w:p w14:paraId="2956A897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По наша информация чуждестранните производители на територията на ЕС изискват от възложителите единствено декларации за уредени права. Ако такъв подход се възприеме и в България, действащият режим може да отпадне, като производителите изискват от възложителите подробни декларации за уредени авторски и сродни права.</w:t>
      </w:r>
    </w:p>
    <w:p w14:paraId="7C8E6A57" w14:textId="77777777" w:rsidR="006405A9" w:rsidRPr="006405A9" w:rsidRDefault="006405A9" w:rsidP="006405A9">
      <w:pPr>
        <w:spacing w:before="240"/>
        <w:jc w:val="both"/>
        <w:rPr>
          <w:rFonts w:ascii="Palatino Linotype" w:eastAsia="Calibri" w:hAnsi="Palatino Linotype"/>
          <w:i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>По отношение на удостоверенията за придобиване на права за възпроизвеждане и/или разпространение</w:t>
      </w:r>
    </w:p>
    <w:p w14:paraId="7E92825D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В анализирания период </w:t>
      </w:r>
      <w:r w:rsidRPr="006405A9">
        <w:rPr>
          <w:rFonts w:ascii="Palatino Linotype" w:eastAsia="Calibri" w:hAnsi="Palatino Linotype"/>
          <w:sz w:val="22"/>
          <w:szCs w:val="22"/>
          <w:lang w:val="en-US" w:eastAsia="en-US"/>
        </w:rPr>
        <w:t>(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2014 - 2018 г.) броят на издадените удостоверения за извършени сделки за придобиване на права за възпроизвеждане и/или разпространение на звукозаписи и записи на аудиовизуални произведения следва общата тенденция и е спаднал наполовина – от 381 бр. през 2014 г. на 198 бр. през 2018 г.</w:t>
      </w:r>
    </w:p>
    <w:p w14:paraId="55A0263D" w14:textId="77777777" w:rsidR="006405A9" w:rsidRPr="006405A9" w:rsidRDefault="006405A9" w:rsidP="006405A9">
      <w:pPr>
        <w:spacing w:before="240"/>
        <w:jc w:val="both"/>
        <w:rPr>
          <w:rFonts w:ascii="Palatino Linotype" w:eastAsia="Calibri" w:hAnsi="Palatino Linotype"/>
          <w:i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>По отношение на удостоверенията за внос на матрици и носители със запис</w:t>
      </w:r>
    </w:p>
    <w:p w14:paraId="7BE7E71F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За периода 2014 - 2018 г. броят на издадените удостоверения за внасяне на матрици, оптични дискове и други носители, съдържащи звукозаписи или записи на аудиовизуални произведения, е спаднал от 16 бр. (2014) на 2 бр. (2018). Що се касае за внасяне на оптични дискове, съдържащи звукозаписи, дирекция АПСП познава само едно юридическо лице, което в редки случаи извършва внос на дискове </w:t>
      </w:r>
      <w:r w:rsidRPr="006405A9">
        <w:rPr>
          <w:rFonts w:ascii="Palatino Linotype" w:eastAsia="Calibri" w:hAnsi="Palatino Linotype"/>
          <w:sz w:val="22"/>
          <w:szCs w:val="22"/>
          <w:lang w:val="en-US" w:eastAsia="en-US"/>
        </w:rPr>
        <w:t>(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от Сърбия) като притежава права за внос и разпространение на територията на България на оптични дискове със звукозаписи.</w:t>
      </w:r>
    </w:p>
    <w:p w14:paraId="0A9A7EDC" w14:textId="77777777" w:rsidR="006405A9" w:rsidRPr="006405A9" w:rsidRDefault="006405A9" w:rsidP="006405A9">
      <w:pPr>
        <w:spacing w:before="240"/>
        <w:jc w:val="both"/>
        <w:rPr>
          <w:rFonts w:ascii="Palatino Linotype" w:eastAsia="Calibri" w:hAnsi="Palatino Linotype"/>
          <w:i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>По отношение на удостоверенията за износ на матрици и носители със запис</w:t>
      </w:r>
    </w:p>
    <w:p w14:paraId="6401754B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За периода 2014 - 2018 г. броят на издадените удостоверения за изнасяне на матрици, оптични дискове и други носители, съдържащи звукозаписи или записи на аудиовизуални произведения, е спаднал от 66 бр. </w:t>
      </w:r>
      <w:proofErr w:type="gramStart"/>
      <w:r w:rsidRPr="006405A9">
        <w:rPr>
          <w:rFonts w:ascii="Palatino Linotype" w:eastAsia="Calibri" w:hAnsi="Palatino Linotype"/>
          <w:sz w:val="22"/>
          <w:szCs w:val="22"/>
          <w:lang w:val="en-US" w:eastAsia="en-US"/>
        </w:rPr>
        <w:t>(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2014) на 34 бр.</w:t>
      </w:r>
      <w:proofErr w:type="gramEnd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(2018). В по-голямата си част тези удостоверения са свързани с поръчките за производство на оптични дискове, които българските заводи получават от чуждестранни възложители от страни извън ЕС. По отношение изнасянето на оптични дискове, съдържащи </w:t>
      </w:r>
      <w:r w:rsidRPr="006405A9">
        <w:rPr>
          <w:rFonts w:ascii="Palatino Linotype" w:eastAsia="Calibri" w:hAnsi="Palatino Linotype"/>
          <w:b/>
          <w:sz w:val="22"/>
          <w:szCs w:val="22"/>
          <w:lang w:eastAsia="en-US"/>
        </w:rPr>
        <w:t>звукозаписи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, има само едно юридическо лице – “Гега Ню” ООД,  което изнася дискове за страни извън ЕС </w:t>
      </w:r>
      <w:r w:rsidRPr="006405A9">
        <w:rPr>
          <w:rFonts w:ascii="Palatino Linotype" w:eastAsia="Calibri" w:hAnsi="Palatino Linotype"/>
          <w:sz w:val="22"/>
          <w:szCs w:val="22"/>
          <w:lang w:val="en-US" w:eastAsia="en-US"/>
        </w:rPr>
        <w:t>(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Япония, САЩ), като урежда с договори отношенията си с авторите и изпълнителите.</w:t>
      </w:r>
    </w:p>
    <w:p w14:paraId="26FDA101" w14:textId="77777777" w:rsidR="006405A9" w:rsidRPr="006405A9" w:rsidRDefault="006405A9" w:rsidP="006405A9">
      <w:pPr>
        <w:spacing w:before="240"/>
        <w:jc w:val="both"/>
        <w:rPr>
          <w:rFonts w:ascii="Palatino Linotype" w:eastAsia="Calibri" w:hAnsi="Palatino Linotype"/>
          <w:i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b/>
          <w:i/>
          <w:sz w:val="22"/>
          <w:szCs w:val="22"/>
          <w:lang w:eastAsia="en-US"/>
        </w:rPr>
        <w:t>Бъдещето на режимите по Закона за административното регулиране на производството и търговията с оптични дискове, матрици и други носители, съдържащи обекти на авторското право и сродните му права</w:t>
      </w:r>
    </w:p>
    <w:p w14:paraId="6B166646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Контрол върху използването на обекти на авторското право и сродните му права се осъществява от 1996 г. във връзка с </w:t>
      </w:r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>Постановление № 87 на МС от 16.04.1995 г. за контрола върху използването на обекти на авторското право и сродните му права, лицензиране на производителите на компактдискове и на производителите на матрици за производство на компактдискове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. Постановлението е прието под международен натиск, с цел ограничаване 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lastRenderedPageBreak/>
        <w:t>на незаконното възпроизвеждане и разпространение на аудио- и видеозаписи, което се извършваше в огромни обеми през 90-те години на миналия век. По общо мнение, постановлението изигра своята положителна роля в борбата срещу интелектуалното пиратство и по-специално в областта на звукозаписите.</w:t>
      </w:r>
    </w:p>
    <w:p w14:paraId="555E6D23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Постановлението бе отменено във връзка с приемането през 2003 г. на </w:t>
      </w:r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 xml:space="preserve">Закон за ограничаване на административното регулиране и </w:t>
      </w:r>
      <w:proofErr w:type="spellStart"/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>администранитивния</w:t>
      </w:r>
      <w:proofErr w:type="spellEnd"/>
      <w:r w:rsidRPr="006405A9">
        <w:rPr>
          <w:rFonts w:ascii="Palatino Linotype" w:eastAsia="Calibri" w:hAnsi="Palatino Linotype"/>
          <w:i/>
          <w:sz w:val="22"/>
          <w:szCs w:val="22"/>
          <w:lang w:eastAsia="en-US"/>
        </w:rPr>
        <w:t xml:space="preserve"> контрол върху стопанската дейност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. В чл. 4, ал. 1 нормативният акт установява, че лицензионен и регистрационен режим за извършване на стопанска дейност, както и изискване за издаване на разрешение и удостоверение за извършване на отделна сделка или действие се установяват само със закон.</w:t>
      </w:r>
    </w:p>
    <w:p w14:paraId="228DAC29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През 2005 г. бе приет Законът за административното регулиране на производството и търговията с оптични дискове, матрици и други носители, съдържащи обекти на авторското право и сродните му права. В годините с активен пазар на твърди носители, този закон също изигра своята положителна роля.</w:t>
      </w:r>
    </w:p>
    <w:p w14:paraId="30126F92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Уредбата на правата на авторите, изпълнителите и продуцентите на звукозаписи, както и на филмовите продуценти да разрешават използването на техните произведения, изпълнения, звукозаписи или записи на аудиовизуални произведения се съдържа в Закона за авторското право и сродните му права. Доколкото става въпрос за индивидуални права, които могат да се упражняват по </w:t>
      </w:r>
      <w:proofErr w:type="spellStart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гражданскоправен</w:t>
      </w:r>
      <w:proofErr w:type="spellEnd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път, стои въпросът относно необходимостта административен орган да се намесва в тези отношения.</w:t>
      </w:r>
    </w:p>
    <w:p w14:paraId="4E4F033D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Имайки предвид значителния спад в дейността по регистрация на права и издаване на удостоверения за производство на матрици и възпроизвеждане върху твърди носители, би могло да се планира премахване на уредбата, като </w:t>
      </w:r>
      <w:proofErr w:type="spellStart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правоносителите</w:t>
      </w:r>
      <w:proofErr w:type="spellEnd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и ползвателите започнат да уреждат отношенията помежду си без намесата и контрола на държавен орган, при спазване на Закона за авторското право и сродните му права. По този начин, редът за отстъпване и закрила на правата ще се изравни с този при авторите на литературни произведения и техните издатели, които не подлежат на удостоверителен режим.</w:t>
      </w:r>
    </w:p>
    <w:p w14:paraId="483C14C6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По сходен начин стои и въпросът с режимите, свързани с вноса и износа на оптични дискове. Тези режими също могат да отпаднат, като е достатъчно да се предвиди на митническите органи да се представят доказателства (договори, фактури или други документи), от които е видно волеизявлението на </w:t>
      </w:r>
      <w:proofErr w:type="spellStart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правоносителите</w:t>
      </w:r>
      <w:proofErr w:type="spellEnd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(напр. в случаите на внос – правото на лицето да внесе съответните носители в България и да ги разпространява в търговската мрежа). Специфично право за </w:t>
      </w:r>
      <w:proofErr w:type="spellStart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правоносителите</w:t>
      </w:r>
      <w:proofErr w:type="spellEnd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(носители на авторски и сродни права или за лица, придобили такива права) да поискат от митническите органи да задържат стоки. Митническите органи могат да правят това и по своя инициатива, както и по искане на държавен орган.</w:t>
      </w:r>
    </w:p>
    <w:p w14:paraId="43F5D30F" w14:textId="77777777" w:rsidR="006405A9" w:rsidRPr="006405A9" w:rsidRDefault="006405A9" w:rsidP="006405A9">
      <w:pPr>
        <w:spacing w:before="120"/>
        <w:jc w:val="both"/>
        <w:rPr>
          <w:rFonts w:ascii="Palatino Linotype" w:eastAsia="Calibri" w:hAnsi="Palatino Linotype"/>
          <w:sz w:val="22"/>
          <w:szCs w:val="22"/>
          <w:lang w:eastAsia="en-US"/>
        </w:rPr>
      </w:pPr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Общото заключение, че административното регулиране и контрол върху производството, включително възпроизвеждането, разпространението, внасянето и изнасянето на оптични дискове, матрици и други носители, съдържащи обекти на авторското право и сродните </w:t>
      </w:r>
      <w:r w:rsidRPr="006405A9">
        <w:rPr>
          <w:rFonts w:ascii="Palatino Linotype" w:eastAsia="Calibri" w:hAnsi="Palatino Linotype"/>
          <w:sz w:val="22"/>
          <w:szCs w:val="22"/>
          <w:lang w:eastAsia="en-US"/>
        </w:rPr>
        <w:lastRenderedPageBreak/>
        <w:t xml:space="preserve">му права, губи своето значение, отчита и все по-широките възможности за избягване на поддържаните в Министерство на културата режими. Такъв например е случаят, когато </w:t>
      </w:r>
      <w:proofErr w:type="spellStart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>правоносители</w:t>
      </w:r>
      <w:proofErr w:type="spellEnd"/>
      <w:r w:rsidRPr="006405A9">
        <w:rPr>
          <w:rFonts w:ascii="Palatino Linotype" w:eastAsia="Calibri" w:hAnsi="Palatino Linotype"/>
          <w:sz w:val="22"/>
          <w:szCs w:val="22"/>
          <w:lang w:eastAsia="en-US"/>
        </w:rPr>
        <w:t xml:space="preserve"> и ползватели са уредили отношенията помежду си с договори, не е издадено удостоверение по чл. 22 от Закона за административното регулиране на производството и търговията с оптични дискове, дисковете са произведени в чужбина и впоследствие внесени и разпространявани в България. Дори ако цитираното удостоверение е издадено, в случай че дисковете са произведени в чужбина, контрол върху произведеното количество не може да се упражни.</w:t>
      </w:r>
    </w:p>
    <w:p w14:paraId="73626624" w14:textId="77777777" w:rsidR="006405A9" w:rsidRPr="006759A7" w:rsidRDefault="006405A9" w:rsidP="00B45E60">
      <w:pPr>
        <w:tabs>
          <w:tab w:val="left" w:pos="5442"/>
        </w:tabs>
        <w:rPr>
          <w:rFonts w:ascii="Palatino Linotype" w:eastAsia="Calibri" w:hAnsi="Palatino Linotype"/>
          <w:sz w:val="22"/>
          <w:szCs w:val="22"/>
          <w:lang w:eastAsia="en-US"/>
        </w:rPr>
      </w:pPr>
    </w:p>
    <w:sectPr w:rsidR="006405A9" w:rsidRPr="006759A7" w:rsidSect="003E79E4">
      <w:headerReference w:type="default" r:id="rId9"/>
      <w:footerReference w:type="default" r:id="rId10"/>
      <w:headerReference w:type="first" r:id="rId11"/>
      <w:pgSz w:w="12240" w:h="15840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10FA2A" w14:textId="77777777" w:rsidR="0038405F" w:rsidRDefault="0038405F" w:rsidP="009F1B55">
      <w:r>
        <w:separator/>
      </w:r>
    </w:p>
  </w:endnote>
  <w:endnote w:type="continuationSeparator" w:id="0">
    <w:p w14:paraId="00669766" w14:textId="77777777" w:rsidR="0038405F" w:rsidRDefault="0038405F" w:rsidP="009F1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605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FB40A5" w14:textId="77777777" w:rsidR="00AA2E2E" w:rsidRDefault="00AA2E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773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7EBFE0A" w14:textId="77777777" w:rsidR="00AA2E2E" w:rsidRDefault="00AA2E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AB7B6B" w14:textId="77777777" w:rsidR="0038405F" w:rsidRDefault="0038405F" w:rsidP="009F1B55">
      <w:r>
        <w:separator/>
      </w:r>
    </w:p>
  </w:footnote>
  <w:footnote w:type="continuationSeparator" w:id="0">
    <w:p w14:paraId="091ACB00" w14:textId="77777777" w:rsidR="0038405F" w:rsidRDefault="0038405F" w:rsidP="009F1B55">
      <w:r>
        <w:continuationSeparator/>
      </w:r>
    </w:p>
  </w:footnote>
  <w:footnote w:id="1">
    <w:p w14:paraId="51F1ED97" w14:textId="77777777" w:rsidR="006405A9" w:rsidRPr="005A3A32" w:rsidRDefault="006405A9" w:rsidP="006405A9">
      <w:pPr>
        <w:pStyle w:val="FootnoteText"/>
        <w:spacing w:before="60"/>
        <w:jc w:val="both"/>
        <w:rPr>
          <w:rFonts w:ascii="Palatino Linotype" w:hAnsi="Palatino Linotype"/>
        </w:rPr>
      </w:pPr>
      <w:r w:rsidRPr="005A3A32">
        <w:rPr>
          <w:rStyle w:val="FootnoteReference"/>
          <w:rFonts w:ascii="Palatino Linotype" w:hAnsi="Palatino Linotype"/>
        </w:rPr>
        <w:footnoteRef/>
      </w:r>
      <w:r w:rsidRPr="005A3A32">
        <w:rPr>
          <w:rFonts w:ascii="Palatino Linotype" w:hAnsi="Palatino Linotype"/>
        </w:rPr>
        <w:t xml:space="preserve"> </w:t>
      </w:r>
      <w:r w:rsidRPr="005A3A32">
        <w:rPr>
          <w:rFonts w:ascii="Palatino Linotype" w:hAnsi="Palatino Linotype"/>
          <w:i/>
        </w:rPr>
        <w:t xml:space="preserve">чл. 3, чл. 8 – чл. 14 </w:t>
      </w:r>
      <w:r w:rsidRPr="005A3A32">
        <w:rPr>
          <w:rFonts w:ascii="Palatino Linotype" w:hAnsi="Palatino Linotype"/>
        </w:rPr>
        <w:t>Регистрация на дейността по възпроизвеждане на обекти на авторското право и сродните му права върху оптични дискове и други носител</w:t>
      </w:r>
      <w:r>
        <w:rPr>
          <w:rFonts w:ascii="Palatino Linotype" w:hAnsi="Palatino Linotype"/>
        </w:rPr>
        <w:t>и</w:t>
      </w:r>
      <w:r w:rsidRPr="005A3A32">
        <w:rPr>
          <w:rFonts w:ascii="Palatino Linotype" w:hAnsi="Palatino Linotype"/>
        </w:rPr>
        <w:t xml:space="preserve"> без запис</w:t>
      </w:r>
      <w:r>
        <w:rPr>
          <w:rFonts w:ascii="Palatino Linotype" w:hAnsi="Palatino Linotype"/>
        </w:rPr>
        <w:t>;</w:t>
      </w:r>
    </w:p>
  </w:footnote>
  <w:footnote w:id="2">
    <w:p w14:paraId="49349D49" w14:textId="77777777" w:rsidR="006405A9" w:rsidRPr="005A3A32" w:rsidRDefault="006405A9" w:rsidP="006405A9">
      <w:pPr>
        <w:pStyle w:val="FootnoteText"/>
        <w:spacing w:before="60"/>
        <w:jc w:val="both"/>
        <w:rPr>
          <w:rFonts w:ascii="Palatino Linotype" w:hAnsi="Palatino Linotype"/>
        </w:rPr>
      </w:pPr>
      <w:r w:rsidRPr="005A3A32">
        <w:rPr>
          <w:rStyle w:val="FootnoteReference"/>
          <w:rFonts w:ascii="Palatino Linotype" w:hAnsi="Palatino Linotype"/>
        </w:rPr>
        <w:footnoteRef/>
      </w:r>
      <w:r w:rsidRPr="005A3A32">
        <w:rPr>
          <w:rFonts w:ascii="Palatino Linotype" w:hAnsi="Palatino Linotype"/>
        </w:rPr>
        <w:t xml:space="preserve"> </w:t>
      </w:r>
      <w:r w:rsidRPr="005A3A32">
        <w:rPr>
          <w:rFonts w:ascii="Palatino Linotype" w:hAnsi="Palatino Linotype"/>
          <w:i/>
        </w:rPr>
        <w:t xml:space="preserve">чл. 4, т. 1 и 2, чл. 15 – чл. 19 </w:t>
      </w:r>
      <w:r w:rsidRPr="005A3A32">
        <w:rPr>
          <w:rFonts w:ascii="Palatino Linotype" w:hAnsi="Palatino Linotype"/>
        </w:rPr>
        <w:t>Удостоверяване на сделките за възлагане на производство на матрици със запис и възпроизвеждане на оптични дискове и на други носители, съдържащи обекти на авторското право и сродните му права</w:t>
      </w:r>
      <w:r>
        <w:rPr>
          <w:rFonts w:ascii="Palatino Linotype" w:hAnsi="Palatino Linotype"/>
        </w:rPr>
        <w:t>;</w:t>
      </w:r>
    </w:p>
  </w:footnote>
  <w:footnote w:id="3">
    <w:p w14:paraId="0282D4C9" w14:textId="77777777" w:rsidR="006405A9" w:rsidRPr="005A3A32" w:rsidRDefault="006405A9" w:rsidP="006405A9">
      <w:pPr>
        <w:pStyle w:val="FootnoteText"/>
        <w:spacing w:before="60"/>
        <w:jc w:val="both"/>
        <w:rPr>
          <w:rFonts w:ascii="Palatino Linotype" w:hAnsi="Palatino Linotype"/>
        </w:rPr>
      </w:pPr>
      <w:r w:rsidRPr="005A3A32">
        <w:rPr>
          <w:rStyle w:val="FootnoteReference"/>
          <w:rFonts w:ascii="Palatino Linotype" w:hAnsi="Palatino Linotype"/>
        </w:rPr>
        <w:footnoteRef/>
      </w:r>
      <w:r w:rsidRPr="005A3A32">
        <w:rPr>
          <w:rFonts w:ascii="Palatino Linotype" w:hAnsi="Palatino Linotype"/>
        </w:rPr>
        <w:t xml:space="preserve"> </w:t>
      </w:r>
      <w:r w:rsidRPr="005A3A32">
        <w:rPr>
          <w:rFonts w:ascii="Palatino Linotype" w:hAnsi="Palatino Linotype"/>
          <w:i/>
        </w:rPr>
        <w:t xml:space="preserve">чл. 4, т. 3, чл. 20 – чл. 22 </w:t>
      </w:r>
      <w:r w:rsidRPr="005A3A32">
        <w:rPr>
          <w:rFonts w:ascii="Palatino Linotype" w:hAnsi="Palatino Linotype"/>
        </w:rPr>
        <w:t>Удостоверяване на сделките за придобиване на права за възпроизвеждане и/или разпространение на звукозаписи или записи на аудиовизуални произведения</w:t>
      </w:r>
      <w:r>
        <w:rPr>
          <w:rFonts w:ascii="Palatino Linotype" w:hAnsi="Palatino Linotype"/>
        </w:rPr>
        <w:t>;</w:t>
      </w:r>
    </w:p>
  </w:footnote>
  <w:footnote w:id="4">
    <w:p w14:paraId="7029DFA2" w14:textId="77777777" w:rsidR="006405A9" w:rsidRPr="005A3A32" w:rsidRDefault="006405A9" w:rsidP="006405A9">
      <w:pPr>
        <w:pStyle w:val="FootnoteText"/>
        <w:spacing w:before="60"/>
        <w:jc w:val="both"/>
        <w:rPr>
          <w:rFonts w:ascii="Palatino Linotype" w:hAnsi="Palatino Linotype"/>
        </w:rPr>
      </w:pPr>
      <w:r w:rsidRPr="005A3A32">
        <w:rPr>
          <w:rStyle w:val="FootnoteReference"/>
          <w:rFonts w:ascii="Palatino Linotype" w:hAnsi="Palatino Linotype"/>
        </w:rPr>
        <w:footnoteRef/>
      </w:r>
      <w:r w:rsidRPr="005A3A32">
        <w:rPr>
          <w:rFonts w:ascii="Palatino Linotype" w:hAnsi="Palatino Linotype"/>
        </w:rPr>
        <w:t xml:space="preserve"> </w:t>
      </w:r>
      <w:r w:rsidRPr="005A3A32">
        <w:rPr>
          <w:rFonts w:ascii="Palatino Linotype" w:hAnsi="Palatino Linotype"/>
          <w:i/>
        </w:rPr>
        <w:t xml:space="preserve">чл. 4, т. 4, чл. 24 – чл. 29 </w:t>
      </w:r>
      <w:r w:rsidRPr="005A3A32">
        <w:rPr>
          <w:rFonts w:ascii="Palatino Linotype" w:hAnsi="Palatino Linotype"/>
        </w:rPr>
        <w:t>Удостоверяване на всяко внасяне на матрици, оптични дискове и други носители, съдържащи звукозаписи или записи на аудиовизуални произведения</w:t>
      </w:r>
      <w:r>
        <w:rPr>
          <w:rFonts w:ascii="Palatino Linotype" w:hAnsi="Palatino Linotype"/>
        </w:rPr>
        <w:t>;</w:t>
      </w:r>
    </w:p>
  </w:footnote>
  <w:footnote w:id="5">
    <w:p w14:paraId="11754809" w14:textId="77777777" w:rsidR="006405A9" w:rsidRPr="005A3A32" w:rsidRDefault="006405A9" w:rsidP="006405A9">
      <w:pPr>
        <w:pStyle w:val="FootnoteText"/>
        <w:spacing w:before="60"/>
        <w:jc w:val="both"/>
        <w:rPr>
          <w:rFonts w:ascii="Palatino Linotype" w:hAnsi="Palatino Linotype"/>
        </w:rPr>
      </w:pPr>
      <w:r w:rsidRPr="005A3A32">
        <w:rPr>
          <w:rStyle w:val="FootnoteReference"/>
          <w:rFonts w:ascii="Palatino Linotype" w:hAnsi="Palatino Linotype"/>
        </w:rPr>
        <w:footnoteRef/>
      </w:r>
      <w:r w:rsidRPr="005A3A32">
        <w:rPr>
          <w:rFonts w:ascii="Palatino Linotype" w:hAnsi="Palatino Linotype"/>
        </w:rPr>
        <w:t xml:space="preserve"> </w:t>
      </w:r>
      <w:r w:rsidRPr="005A3A32">
        <w:rPr>
          <w:rFonts w:ascii="Palatino Linotype" w:hAnsi="Palatino Linotype"/>
          <w:i/>
        </w:rPr>
        <w:t xml:space="preserve">чл. 4, т. 4, чл. 24 – чл. 29 </w:t>
      </w:r>
      <w:r w:rsidRPr="005A3A32">
        <w:rPr>
          <w:rFonts w:ascii="Palatino Linotype" w:hAnsi="Palatino Linotype"/>
        </w:rPr>
        <w:t>Удостоверяване на всяко изнасяне на матрици, оптични дискове и други носители, съдържащи звукозаписи или записи на аудиовизуални произведения</w:t>
      </w:r>
      <w:r>
        <w:rPr>
          <w:rFonts w:ascii="Palatino Linotype" w:hAnsi="Palatino Linotype"/>
        </w:rPr>
        <w:t>;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9C844" w14:textId="77777777" w:rsidR="00AA2E2E" w:rsidRDefault="00AA2E2E" w:rsidP="009F1B55">
    <w:pPr>
      <w:pStyle w:val="Header"/>
      <w:spacing w:before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B4A71C" w14:textId="77777777" w:rsidR="00AA2E2E" w:rsidRDefault="00AA2E2E" w:rsidP="003E79E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51A2DEA" wp14:editId="08605F93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450850" cy="628015"/>
          <wp:effectExtent l="0" t="0" r="6350" b="635"/>
          <wp:wrapThrough wrapText="bothSides">
            <wp:wrapPolygon edited="0">
              <wp:start x="8214" y="0"/>
              <wp:lineTo x="0" y="655"/>
              <wp:lineTo x="0" y="19656"/>
              <wp:lineTo x="2738" y="20967"/>
              <wp:lineTo x="17341" y="20967"/>
              <wp:lineTo x="18254" y="20967"/>
              <wp:lineTo x="20992" y="9173"/>
              <wp:lineTo x="20992" y="3276"/>
              <wp:lineTo x="12777" y="0"/>
              <wp:lineTo x="8214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</w:t>
    </w:r>
    <w:r>
      <w:t>РЕПУБЛИКА БЪЛГАРИЯ</w:t>
    </w:r>
  </w:p>
  <w:p w14:paraId="4B7BBAE8" w14:textId="77777777" w:rsidR="00AA2E2E" w:rsidRDefault="00AA2E2E" w:rsidP="003E79E4">
    <w:pPr>
      <w:pStyle w:val="Header"/>
    </w:pPr>
    <w:r>
      <w:t xml:space="preserve">               МИНИСТЕРСТВО НА КУЛТУРАТА</w:t>
    </w:r>
  </w:p>
  <w:p w14:paraId="64BE3909" w14:textId="77777777" w:rsidR="00AA2E2E" w:rsidRDefault="00AA2E2E" w:rsidP="003E79E4">
    <w:pPr>
      <w:pStyle w:val="Header"/>
      <w:spacing w:before="120"/>
    </w:pPr>
    <w:r>
      <w:t xml:space="preserve">               Дирекция „Авторско право и сродните му права“</w:t>
    </w:r>
  </w:p>
  <w:p w14:paraId="709EF78B" w14:textId="77777777" w:rsidR="00AA2E2E" w:rsidRDefault="00AA2E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C315C"/>
    <w:multiLevelType w:val="hybridMultilevel"/>
    <w:tmpl w:val="D73EEE60"/>
    <w:lvl w:ilvl="0" w:tplc="D7EAA6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CAE6CFB"/>
    <w:multiLevelType w:val="multilevel"/>
    <w:tmpl w:val="84426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27F2085"/>
    <w:multiLevelType w:val="hybridMultilevel"/>
    <w:tmpl w:val="F0F0A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951EF"/>
    <w:multiLevelType w:val="hybridMultilevel"/>
    <w:tmpl w:val="3E04A6F4"/>
    <w:lvl w:ilvl="0" w:tplc="9826604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BE4E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F309FA"/>
    <w:multiLevelType w:val="hybridMultilevel"/>
    <w:tmpl w:val="28103C60"/>
    <w:lvl w:ilvl="0" w:tplc="2AE29E5E">
      <w:start w:val="3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D21674"/>
    <w:multiLevelType w:val="hybridMultilevel"/>
    <w:tmpl w:val="F0F0A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875A7"/>
    <w:multiLevelType w:val="hybridMultilevel"/>
    <w:tmpl w:val="2ADEFF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391619"/>
    <w:multiLevelType w:val="hybridMultilevel"/>
    <w:tmpl w:val="99EC9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FE3643"/>
    <w:multiLevelType w:val="hybridMultilevel"/>
    <w:tmpl w:val="2E863DD0"/>
    <w:lvl w:ilvl="0" w:tplc="4792FB24">
      <w:start w:val="3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A320FD"/>
    <w:multiLevelType w:val="hybridMultilevel"/>
    <w:tmpl w:val="163C5098"/>
    <w:lvl w:ilvl="0" w:tplc="AA6A51CA">
      <w:start w:val="1"/>
      <w:numFmt w:val="decimal"/>
      <w:lvlText w:val="%1."/>
      <w:lvlJc w:val="left"/>
      <w:pPr>
        <w:ind w:left="3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00" w:hanging="360"/>
      </w:pPr>
    </w:lvl>
    <w:lvl w:ilvl="2" w:tplc="0409001B" w:tentative="1">
      <w:start w:val="1"/>
      <w:numFmt w:val="lowerRoman"/>
      <w:lvlText w:val="%3."/>
      <w:lvlJc w:val="right"/>
      <w:pPr>
        <w:ind w:left="4720" w:hanging="180"/>
      </w:pPr>
    </w:lvl>
    <w:lvl w:ilvl="3" w:tplc="0409000F" w:tentative="1">
      <w:start w:val="1"/>
      <w:numFmt w:val="decimal"/>
      <w:lvlText w:val="%4."/>
      <w:lvlJc w:val="left"/>
      <w:pPr>
        <w:ind w:left="5440" w:hanging="360"/>
      </w:pPr>
    </w:lvl>
    <w:lvl w:ilvl="4" w:tplc="04090019" w:tentative="1">
      <w:start w:val="1"/>
      <w:numFmt w:val="lowerLetter"/>
      <w:lvlText w:val="%5."/>
      <w:lvlJc w:val="left"/>
      <w:pPr>
        <w:ind w:left="6160" w:hanging="360"/>
      </w:pPr>
    </w:lvl>
    <w:lvl w:ilvl="5" w:tplc="0409001B" w:tentative="1">
      <w:start w:val="1"/>
      <w:numFmt w:val="lowerRoman"/>
      <w:lvlText w:val="%6."/>
      <w:lvlJc w:val="right"/>
      <w:pPr>
        <w:ind w:left="6880" w:hanging="180"/>
      </w:pPr>
    </w:lvl>
    <w:lvl w:ilvl="6" w:tplc="0409000F" w:tentative="1">
      <w:start w:val="1"/>
      <w:numFmt w:val="decimal"/>
      <w:lvlText w:val="%7."/>
      <w:lvlJc w:val="left"/>
      <w:pPr>
        <w:ind w:left="7600" w:hanging="360"/>
      </w:pPr>
    </w:lvl>
    <w:lvl w:ilvl="7" w:tplc="04090019" w:tentative="1">
      <w:start w:val="1"/>
      <w:numFmt w:val="lowerLetter"/>
      <w:lvlText w:val="%8."/>
      <w:lvlJc w:val="left"/>
      <w:pPr>
        <w:ind w:left="8320" w:hanging="360"/>
      </w:pPr>
    </w:lvl>
    <w:lvl w:ilvl="8" w:tplc="0409001B" w:tentative="1">
      <w:start w:val="1"/>
      <w:numFmt w:val="lowerRoman"/>
      <w:lvlText w:val="%9."/>
      <w:lvlJc w:val="right"/>
      <w:pPr>
        <w:ind w:left="9040" w:hanging="180"/>
      </w:pPr>
    </w:lvl>
  </w:abstractNum>
  <w:abstractNum w:abstractNumId="11">
    <w:nsid w:val="795A524E"/>
    <w:multiLevelType w:val="hybridMultilevel"/>
    <w:tmpl w:val="C08C53B6"/>
    <w:lvl w:ilvl="0" w:tplc="A478161E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7C00C5"/>
    <w:multiLevelType w:val="hybridMultilevel"/>
    <w:tmpl w:val="A90CB224"/>
    <w:lvl w:ilvl="0" w:tplc="040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11"/>
  </w:num>
  <w:num w:numId="8">
    <w:abstractNumId w:val="10"/>
  </w:num>
  <w:num w:numId="9">
    <w:abstractNumId w:val="8"/>
  </w:num>
  <w:num w:numId="10">
    <w:abstractNumId w:val="0"/>
  </w:num>
  <w:num w:numId="11">
    <w:abstractNumId w:val="9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84E"/>
    <w:rsid w:val="00006971"/>
    <w:rsid w:val="00044479"/>
    <w:rsid w:val="00061153"/>
    <w:rsid w:val="00092917"/>
    <w:rsid w:val="000D164D"/>
    <w:rsid w:val="000D7AF5"/>
    <w:rsid w:val="000E6F9D"/>
    <w:rsid w:val="001435C2"/>
    <w:rsid w:val="001568FA"/>
    <w:rsid w:val="001B3B28"/>
    <w:rsid w:val="002623FE"/>
    <w:rsid w:val="002B0E88"/>
    <w:rsid w:val="002E70DE"/>
    <w:rsid w:val="0032667E"/>
    <w:rsid w:val="00345366"/>
    <w:rsid w:val="003555A8"/>
    <w:rsid w:val="00356EB5"/>
    <w:rsid w:val="00357723"/>
    <w:rsid w:val="0038405F"/>
    <w:rsid w:val="003876DC"/>
    <w:rsid w:val="00390C80"/>
    <w:rsid w:val="003B1CDD"/>
    <w:rsid w:val="003D2F8B"/>
    <w:rsid w:val="003E79E4"/>
    <w:rsid w:val="003F3374"/>
    <w:rsid w:val="00427FE5"/>
    <w:rsid w:val="004B4978"/>
    <w:rsid w:val="004F52F2"/>
    <w:rsid w:val="004F7C15"/>
    <w:rsid w:val="0059294D"/>
    <w:rsid w:val="005A4B51"/>
    <w:rsid w:val="005B73E6"/>
    <w:rsid w:val="005C1201"/>
    <w:rsid w:val="005E634D"/>
    <w:rsid w:val="006017CC"/>
    <w:rsid w:val="00617990"/>
    <w:rsid w:val="00640023"/>
    <w:rsid w:val="006405A9"/>
    <w:rsid w:val="00651286"/>
    <w:rsid w:val="00665E13"/>
    <w:rsid w:val="006759A7"/>
    <w:rsid w:val="00703115"/>
    <w:rsid w:val="007175F3"/>
    <w:rsid w:val="00740F8C"/>
    <w:rsid w:val="00750281"/>
    <w:rsid w:val="007B00F6"/>
    <w:rsid w:val="007B4DDF"/>
    <w:rsid w:val="007E22EB"/>
    <w:rsid w:val="00890695"/>
    <w:rsid w:val="008B5A7F"/>
    <w:rsid w:val="008E773C"/>
    <w:rsid w:val="00935477"/>
    <w:rsid w:val="00984EDD"/>
    <w:rsid w:val="00996FE0"/>
    <w:rsid w:val="009B4BB3"/>
    <w:rsid w:val="009B5504"/>
    <w:rsid w:val="009B5E91"/>
    <w:rsid w:val="009C3634"/>
    <w:rsid w:val="009C784E"/>
    <w:rsid w:val="009D3042"/>
    <w:rsid w:val="009D33C9"/>
    <w:rsid w:val="009F1B55"/>
    <w:rsid w:val="009F6025"/>
    <w:rsid w:val="00A065F7"/>
    <w:rsid w:val="00A21897"/>
    <w:rsid w:val="00A2208E"/>
    <w:rsid w:val="00A706DA"/>
    <w:rsid w:val="00A8365C"/>
    <w:rsid w:val="00A86EB3"/>
    <w:rsid w:val="00AA2E2E"/>
    <w:rsid w:val="00AB0FED"/>
    <w:rsid w:val="00AC789C"/>
    <w:rsid w:val="00AD3645"/>
    <w:rsid w:val="00B12ECA"/>
    <w:rsid w:val="00B42EAC"/>
    <w:rsid w:val="00B45E60"/>
    <w:rsid w:val="00B4655B"/>
    <w:rsid w:val="00BA0629"/>
    <w:rsid w:val="00BB08C9"/>
    <w:rsid w:val="00BC6C58"/>
    <w:rsid w:val="00BE4A0B"/>
    <w:rsid w:val="00C34DD5"/>
    <w:rsid w:val="00C43953"/>
    <w:rsid w:val="00C8024F"/>
    <w:rsid w:val="00C93EF1"/>
    <w:rsid w:val="00CA7DC6"/>
    <w:rsid w:val="00CB3C88"/>
    <w:rsid w:val="00D46216"/>
    <w:rsid w:val="00D64C66"/>
    <w:rsid w:val="00DB3D3C"/>
    <w:rsid w:val="00DB705E"/>
    <w:rsid w:val="00DD0621"/>
    <w:rsid w:val="00E4108A"/>
    <w:rsid w:val="00E42ACD"/>
    <w:rsid w:val="00E61627"/>
    <w:rsid w:val="00E85265"/>
    <w:rsid w:val="00EA1180"/>
    <w:rsid w:val="00F52B80"/>
    <w:rsid w:val="00F65DBA"/>
    <w:rsid w:val="00F86010"/>
    <w:rsid w:val="00FF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2FF2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84E"/>
    <w:pPr>
      <w:spacing w:after="0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C784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BC6C5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294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1B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1B5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9F1B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1B5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B55"/>
    <w:rPr>
      <w:rFonts w:ascii="Tahoma" w:eastAsia="Times New Roman" w:hAnsi="Tahoma" w:cs="Tahoma"/>
      <w:sz w:val="16"/>
      <w:szCs w:val="16"/>
      <w:lang w:val="bg-BG" w:eastAsia="bg-BG"/>
    </w:rPr>
  </w:style>
  <w:style w:type="paragraph" w:styleId="ListParagraph">
    <w:name w:val="List Paragraph"/>
    <w:basedOn w:val="Normal"/>
    <w:uiPriority w:val="72"/>
    <w:qFormat/>
    <w:rsid w:val="003E79E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rsid w:val="006405A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405A9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FootnoteReference">
    <w:name w:val="footnote reference"/>
    <w:uiPriority w:val="99"/>
    <w:rsid w:val="006405A9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6405A9"/>
    <w:pPr>
      <w:spacing w:after="0"/>
    </w:pPr>
    <w:rPr>
      <w:rFonts w:ascii="Times New Roman" w:eastAsia="Calibri" w:hAnsi="Times New Roman" w:cs="Times New Roman"/>
      <w:sz w:val="24"/>
      <w:szCs w:val="24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84E"/>
    <w:pPr>
      <w:spacing w:after="0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C784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BC6C5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294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1B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1B5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9F1B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1B5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B55"/>
    <w:rPr>
      <w:rFonts w:ascii="Tahoma" w:eastAsia="Times New Roman" w:hAnsi="Tahoma" w:cs="Tahoma"/>
      <w:sz w:val="16"/>
      <w:szCs w:val="16"/>
      <w:lang w:val="bg-BG" w:eastAsia="bg-BG"/>
    </w:rPr>
  </w:style>
  <w:style w:type="paragraph" w:styleId="ListParagraph">
    <w:name w:val="List Paragraph"/>
    <w:basedOn w:val="Normal"/>
    <w:uiPriority w:val="72"/>
    <w:qFormat/>
    <w:rsid w:val="003E79E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rsid w:val="006405A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405A9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FootnoteReference">
    <w:name w:val="footnote reference"/>
    <w:uiPriority w:val="99"/>
    <w:rsid w:val="006405A9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6405A9"/>
    <w:pPr>
      <w:spacing w:after="0"/>
    </w:pPr>
    <w:rPr>
      <w:rFonts w:ascii="Times New Roman" w:eastAsia="Calibri" w:hAnsi="Times New Roman" w:cs="Times New Roman"/>
      <w:sz w:val="24"/>
      <w:szCs w:val="24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4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1460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l.aladjov</dc:creator>
  <cp:lastModifiedBy>Yordan Andonov</cp:lastModifiedBy>
  <cp:revision>2</cp:revision>
  <cp:lastPrinted>2019-02-25T07:27:00Z</cp:lastPrinted>
  <dcterms:created xsi:type="dcterms:W3CDTF">2019-05-22T12:54:00Z</dcterms:created>
  <dcterms:modified xsi:type="dcterms:W3CDTF">2019-05-22T12:54:00Z</dcterms:modified>
</cp:coreProperties>
</file>