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5F780C" w:rsidRPr="00747338" w:rsidRDefault="005F780C" w:rsidP="005B4178">
      <w:pPr>
        <w:jc w:val="center"/>
        <w:rPr>
          <w:b/>
          <w:sz w:val="36"/>
          <w:szCs w:val="36"/>
        </w:rPr>
      </w:pPr>
    </w:p>
    <w:p w:rsidR="005B4178" w:rsidRPr="0067279B" w:rsidRDefault="00077563" w:rsidP="005B4178">
      <w:pPr>
        <w:jc w:val="center"/>
        <w:rPr>
          <w:rFonts w:ascii="Tahoma" w:hAnsi="Tahoma"/>
        </w:rPr>
      </w:pPr>
      <w:r w:rsidRPr="0067279B">
        <w:rPr>
          <w:b/>
        </w:rPr>
        <w:t xml:space="preserve"> </w:t>
      </w:r>
      <w:r w:rsidR="00737163" w:rsidRPr="0067279B">
        <w:rPr>
          <w:b/>
        </w:rPr>
        <w:t xml:space="preserve"> </w:t>
      </w:r>
      <w:r w:rsidR="000A0693" w:rsidRPr="0067279B">
        <w:rPr>
          <w:b/>
        </w:rPr>
        <w:t xml:space="preserve"> </w:t>
      </w:r>
      <w:r w:rsidR="0027395D">
        <w:rPr>
          <w:rFonts w:ascii="Tahoma" w:hAnsi="Tahoma"/>
          <w:noProof/>
        </w:rPr>
        <w:drawing>
          <wp:inline distT="0" distB="0" distL="0" distR="0">
            <wp:extent cx="1043305" cy="859155"/>
            <wp:effectExtent l="0" t="0" r="4445" b="0"/>
            <wp:docPr id="1" name="Picture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3305" cy="859155"/>
                    </a:xfrm>
                    <a:prstGeom prst="rect">
                      <a:avLst/>
                    </a:prstGeom>
                    <a:noFill/>
                    <a:ln>
                      <a:noFill/>
                    </a:ln>
                  </pic:spPr>
                </pic:pic>
              </a:graphicData>
            </a:graphic>
          </wp:inline>
        </w:drawing>
      </w:r>
    </w:p>
    <w:p w:rsidR="005B4178" w:rsidRPr="0067279B" w:rsidRDefault="005B4178" w:rsidP="005B4178">
      <w:pPr>
        <w:pStyle w:val="af6"/>
        <w:jc w:val="center"/>
        <w:rPr>
          <w:rFonts w:ascii="Arial" w:hAnsi="Arial" w:cs="Arial"/>
          <w:b/>
          <w:sz w:val="32"/>
          <w:szCs w:val="32"/>
        </w:rPr>
      </w:pPr>
      <w:r w:rsidRPr="0067279B">
        <w:rPr>
          <w:rFonts w:ascii="Arial" w:hAnsi="Arial" w:cs="Arial"/>
          <w:b/>
          <w:sz w:val="32"/>
          <w:szCs w:val="32"/>
        </w:rPr>
        <w:t>РЕПУБЛИКА БЪЛГАРИЯ</w:t>
      </w:r>
    </w:p>
    <w:p w:rsidR="005B4178" w:rsidRPr="0067279B" w:rsidRDefault="005B4178" w:rsidP="005B4178">
      <w:pPr>
        <w:pStyle w:val="af6"/>
        <w:jc w:val="center"/>
        <w:rPr>
          <w:rFonts w:ascii="Arial" w:hAnsi="Arial" w:cs="Arial"/>
          <w:b/>
          <w:sz w:val="40"/>
        </w:rPr>
      </w:pPr>
      <w:r w:rsidRPr="0067279B">
        <w:rPr>
          <w:rFonts w:ascii="Arial" w:hAnsi="Arial" w:cs="Arial"/>
          <w:b/>
          <w:sz w:val="32"/>
          <w:szCs w:val="32"/>
        </w:rPr>
        <w:t>МИНИСТЕРСТВО НА КУЛТУРАТА</w:t>
      </w:r>
    </w:p>
    <w:p w:rsidR="005B4178" w:rsidRPr="0067279B" w:rsidRDefault="005B4178" w:rsidP="005B4178">
      <w:pPr>
        <w:pStyle w:val="af6"/>
        <w:jc w:val="center"/>
        <w:rPr>
          <w:b/>
          <w:sz w:val="18"/>
          <w:szCs w:val="18"/>
        </w:rPr>
      </w:pPr>
      <w:r w:rsidRPr="0067279B">
        <w:rPr>
          <w:b/>
          <w:sz w:val="18"/>
          <w:szCs w:val="18"/>
        </w:rPr>
        <w:t>гр. София, бул. “Александър Стамболийски”, № 17, тел.: 02/ 9400900; факс: 02/ 9818145;</w:t>
      </w:r>
    </w:p>
    <w:p w:rsidR="005B4178" w:rsidRPr="0067279B" w:rsidRDefault="005B4178" w:rsidP="005B4178">
      <w:pPr>
        <w:pStyle w:val="af6"/>
        <w:jc w:val="center"/>
        <w:rPr>
          <w:sz w:val="18"/>
          <w:szCs w:val="18"/>
        </w:rPr>
      </w:pPr>
      <w:r w:rsidRPr="0067279B">
        <w:rPr>
          <w:b/>
          <w:sz w:val="18"/>
          <w:szCs w:val="18"/>
        </w:rPr>
        <w:t>дежурен тел.: 02/ 9879551; e-mail: info@mc.government.bg, URL: www.mc.government.bg</w:t>
      </w:r>
    </w:p>
    <w:p w:rsidR="005B4178" w:rsidRPr="0067279B" w:rsidRDefault="0027395D" w:rsidP="005B4178">
      <w:pPr>
        <w:pStyle w:val="af6"/>
        <w:jc w:val="center"/>
        <w:rPr>
          <w:rFonts w:ascii="Tahoma" w:hAnsi="Tahoma"/>
          <w:b/>
          <w:sz w:val="32"/>
        </w:rPr>
      </w:pPr>
      <w:r>
        <w:rPr>
          <w:rFonts w:ascii="Tahoma" w:hAnsi="Tahoma"/>
          <w:b/>
          <w:noProof/>
          <w:sz w:val="36"/>
        </w:rPr>
        <mc:AlternateContent>
          <mc:Choice Requires="wps">
            <w:drawing>
              <wp:anchor distT="0" distB="0" distL="114300" distR="114300" simplePos="0" relativeHeight="251657728" behindDoc="0" locked="0" layoutInCell="0" allowOverlap="1">
                <wp:simplePos x="0" y="0"/>
                <wp:positionH relativeFrom="column">
                  <wp:posOffset>13970</wp:posOffset>
                </wp:positionH>
                <wp:positionV relativeFrom="paragraph">
                  <wp:posOffset>109855</wp:posOffset>
                </wp:positionV>
                <wp:extent cx="6126480" cy="0"/>
                <wp:effectExtent l="23495" t="24130" r="22225" b="23495"/>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8.65pt" to="483.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" o:allowincell="f" strokeweight="3pt">
                <v:stroke linestyle="thinThin"/>
                <w10:wrap type="topAndBottom"/>
              </v:line>
            </w:pict>
          </mc:Fallback>
        </mc:AlternateContent>
      </w:r>
    </w:p>
    <w:p w:rsidR="005B4178" w:rsidRPr="0067279B" w:rsidRDefault="005B4178" w:rsidP="005B4178">
      <w:pPr>
        <w:spacing w:line="360" w:lineRule="auto"/>
        <w:ind w:left="3997"/>
        <w:rPr>
          <w:b/>
          <w:sz w:val="28"/>
          <w:szCs w:val="28"/>
        </w:rPr>
      </w:pPr>
    </w:p>
    <w:p w:rsidR="00B34290" w:rsidRPr="0067279B" w:rsidRDefault="00B34290" w:rsidP="0095533D">
      <w:pPr>
        <w:jc w:val="center"/>
        <w:rPr>
          <w:b/>
        </w:rPr>
      </w:pPr>
    </w:p>
    <w:p w:rsidR="00521C6A" w:rsidRPr="0067279B" w:rsidRDefault="00521C6A" w:rsidP="0095533D">
      <w:pPr>
        <w:jc w:val="center"/>
        <w:rPr>
          <w:b/>
        </w:rPr>
      </w:pPr>
    </w:p>
    <w:p w:rsidR="001778D1" w:rsidRPr="0067279B" w:rsidRDefault="001778D1" w:rsidP="0095533D">
      <w:pPr>
        <w:jc w:val="center"/>
        <w:rPr>
          <w:b/>
        </w:rPr>
      </w:pPr>
    </w:p>
    <w:p w:rsidR="001778D1" w:rsidRPr="0067279B" w:rsidRDefault="001778D1" w:rsidP="005B4178">
      <w:pPr>
        <w:spacing w:line="480" w:lineRule="auto"/>
        <w:jc w:val="center"/>
        <w:rPr>
          <w:b/>
        </w:rPr>
      </w:pPr>
    </w:p>
    <w:p w:rsidR="005B4178" w:rsidRPr="0067279B" w:rsidRDefault="005B4178" w:rsidP="005B4178">
      <w:pPr>
        <w:spacing w:line="480" w:lineRule="auto"/>
        <w:jc w:val="center"/>
        <w:rPr>
          <w:b/>
        </w:rPr>
      </w:pPr>
    </w:p>
    <w:p w:rsidR="005B4178" w:rsidRPr="0067279B" w:rsidRDefault="005B4178" w:rsidP="005B4178">
      <w:pPr>
        <w:spacing w:line="480" w:lineRule="auto"/>
        <w:jc w:val="center"/>
        <w:rPr>
          <w:b/>
        </w:rPr>
      </w:pPr>
    </w:p>
    <w:p w:rsidR="005B4178" w:rsidRPr="0067279B" w:rsidRDefault="005B4178" w:rsidP="005B4178">
      <w:pPr>
        <w:spacing w:line="480" w:lineRule="auto"/>
        <w:jc w:val="center"/>
        <w:rPr>
          <w:b/>
        </w:rPr>
      </w:pPr>
    </w:p>
    <w:p w:rsidR="0095533D" w:rsidRPr="0067279B" w:rsidRDefault="0095533D" w:rsidP="005B4178">
      <w:pPr>
        <w:spacing w:line="480" w:lineRule="auto"/>
        <w:jc w:val="center"/>
        <w:rPr>
          <w:b/>
          <w:sz w:val="36"/>
          <w:szCs w:val="36"/>
        </w:rPr>
      </w:pPr>
      <w:r w:rsidRPr="0067279B">
        <w:rPr>
          <w:b/>
          <w:sz w:val="36"/>
          <w:szCs w:val="36"/>
        </w:rPr>
        <w:t>ОТЧЕТ</w:t>
      </w:r>
    </w:p>
    <w:p w:rsidR="00357266" w:rsidRPr="0067279B" w:rsidRDefault="0095533D" w:rsidP="005B4178">
      <w:pPr>
        <w:spacing w:line="480" w:lineRule="auto"/>
        <w:jc w:val="center"/>
        <w:rPr>
          <w:b/>
          <w:sz w:val="36"/>
          <w:szCs w:val="36"/>
        </w:rPr>
      </w:pPr>
      <w:r w:rsidRPr="0067279B">
        <w:rPr>
          <w:b/>
          <w:sz w:val="36"/>
          <w:szCs w:val="36"/>
        </w:rPr>
        <w:t>ЗА ИЗПЪЛНЕНИЕ</w:t>
      </w:r>
      <w:r w:rsidR="005F0929" w:rsidRPr="0067279B">
        <w:rPr>
          <w:b/>
          <w:sz w:val="36"/>
          <w:szCs w:val="36"/>
        </w:rPr>
        <w:t>ТО</w:t>
      </w:r>
      <w:r w:rsidRPr="0067279B">
        <w:rPr>
          <w:b/>
          <w:sz w:val="36"/>
          <w:szCs w:val="36"/>
        </w:rPr>
        <w:t xml:space="preserve"> НА </w:t>
      </w:r>
      <w:r w:rsidR="005F0929" w:rsidRPr="0067279B">
        <w:rPr>
          <w:b/>
          <w:sz w:val="36"/>
          <w:szCs w:val="36"/>
        </w:rPr>
        <w:t>ПРОГРАМНИ</w:t>
      </w:r>
      <w:r w:rsidR="00FF627B">
        <w:rPr>
          <w:b/>
          <w:sz w:val="36"/>
          <w:szCs w:val="36"/>
        </w:rPr>
        <w:t>Я</w:t>
      </w:r>
      <w:r w:rsidR="005F0929" w:rsidRPr="0067279B">
        <w:rPr>
          <w:b/>
          <w:sz w:val="36"/>
          <w:szCs w:val="36"/>
        </w:rPr>
        <w:t xml:space="preserve"> БЮДЖЕТ</w:t>
      </w:r>
    </w:p>
    <w:p w:rsidR="009330D3" w:rsidRPr="0067279B" w:rsidRDefault="00061BE7" w:rsidP="005B4178">
      <w:pPr>
        <w:spacing w:line="480" w:lineRule="auto"/>
        <w:jc w:val="center"/>
        <w:rPr>
          <w:b/>
          <w:sz w:val="36"/>
          <w:szCs w:val="36"/>
        </w:rPr>
      </w:pPr>
      <w:r>
        <w:rPr>
          <w:b/>
          <w:sz w:val="36"/>
          <w:szCs w:val="36"/>
        </w:rPr>
        <w:t>З</w:t>
      </w:r>
      <w:r w:rsidR="007F364B">
        <w:rPr>
          <w:b/>
          <w:sz w:val="36"/>
          <w:szCs w:val="36"/>
        </w:rPr>
        <w:t>А</w:t>
      </w:r>
      <w:r w:rsidR="005F0929" w:rsidRPr="0067279B">
        <w:rPr>
          <w:b/>
          <w:sz w:val="36"/>
          <w:szCs w:val="36"/>
        </w:rPr>
        <w:t xml:space="preserve"> 201</w:t>
      </w:r>
      <w:r w:rsidR="002D163F">
        <w:rPr>
          <w:b/>
          <w:sz w:val="36"/>
          <w:szCs w:val="36"/>
        </w:rPr>
        <w:t>8</w:t>
      </w:r>
      <w:r w:rsidR="007F364B">
        <w:rPr>
          <w:b/>
          <w:sz w:val="36"/>
          <w:szCs w:val="36"/>
          <w:lang w:val="en-US"/>
        </w:rPr>
        <w:t xml:space="preserve"> </w:t>
      </w:r>
      <w:r w:rsidR="005F0929" w:rsidRPr="0067279B">
        <w:rPr>
          <w:b/>
          <w:sz w:val="36"/>
          <w:szCs w:val="36"/>
        </w:rPr>
        <w:t xml:space="preserve">ГОДИНА </w:t>
      </w:r>
      <w:r w:rsidR="0095533D" w:rsidRPr="0067279B">
        <w:rPr>
          <w:b/>
          <w:sz w:val="36"/>
          <w:szCs w:val="36"/>
        </w:rPr>
        <w:t xml:space="preserve">НА </w:t>
      </w:r>
    </w:p>
    <w:p w:rsidR="008B359D" w:rsidRPr="0067279B" w:rsidRDefault="0095533D" w:rsidP="005B4178">
      <w:pPr>
        <w:spacing w:line="480" w:lineRule="auto"/>
        <w:jc w:val="center"/>
        <w:rPr>
          <w:b/>
          <w:sz w:val="36"/>
          <w:szCs w:val="36"/>
        </w:rPr>
      </w:pPr>
      <w:r w:rsidRPr="0067279B">
        <w:rPr>
          <w:b/>
          <w:sz w:val="36"/>
          <w:szCs w:val="36"/>
        </w:rPr>
        <w:t>МИНИСТЕРСТВО</w:t>
      </w:r>
      <w:r w:rsidR="00574B78" w:rsidRPr="0067279B">
        <w:rPr>
          <w:b/>
          <w:sz w:val="36"/>
          <w:szCs w:val="36"/>
        </w:rPr>
        <w:t>ТО</w:t>
      </w:r>
      <w:r w:rsidRPr="0067279B">
        <w:rPr>
          <w:b/>
          <w:sz w:val="36"/>
          <w:szCs w:val="36"/>
        </w:rPr>
        <w:t xml:space="preserve"> НА КУЛТУРАТА </w:t>
      </w:r>
    </w:p>
    <w:p w:rsidR="00224FD5" w:rsidRPr="0067279B" w:rsidRDefault="00224FD5" w:rsidP="00224FD5">
      <w:pPr>
        <w:spacing w:line="480" w:lineRule="auto"/>
        <w:jc w:val="center"/>
        <w:rPr>
          <w:b/>
          <w:sz w:val="36"/>
          <w:szCs w:val="36"/>
        </w:rPr>
      </w:pPr>
    </w:p>
    <w:p w:rsidR="00E122D8" w:rsidRPr="0067279B" w:rsidRDefault="00E122D8" w:rsidP="00224FD5">
      <w:pPr>
        <w:spacing w:line="480" w:lineRule="auto"/>
        <w:jc w:val="center"/>
        <w:rPr>
          <w:b/>
          <w:sz w:val="36"/>
          <w:szCs w:val="36"/>
        </w:rPr>
      </w:pPr>
    </w:p>
    <w:p w:rsidR="00707E05" w:rsidRPr="0067279B" w:rsidRDefault="00707E05" w:rsidP="00224FD5">
      <w:pPr>
        <w:spacing w:line="480" w:lineRule="auto"/>
        <w:jc w:val="center"/>
        <w:rPr>
          <w:b/>
          <w:sz w:val="36"/>
          <w:szCs w:val="36"/>
        </w:rPr>
      </w:pPr>
    </w:p>
    <w:p w:rsidR="00707E05" w:rsidRPr="0067279B" w:rsidRDefault="00707E05" w:rsidP="00224FD5">
      <w:pPr>
        <w:spacing w:line="480" w:lineRule="auto"/>
        <w:jc w:val="center"/>
        <w:rPr>
          <w:b/>
          <w:sz w:val="36"/>
          <w:szCs w:val="36"/>
        </w:rPr>
      </w:pPr>
    </w:p>
    <w:p w:rsidR="00707E05" w:rsidRPr="0067279B" w:rsidRDefault="00707E05" w:rsidP="00224FD5">
      <w:pPr>
        <w:spacing w:line="480" w:lineRule="auto"/>
        <w:jc w:val="center"/>
        <w:rPr>
          <w:b/>
          <w:sz w:val="36"/>
          <w:szCs w:val="36"/>
        </w:rPr>
      </w:pPr>
    </w:p>
    <w:p w:rsidR="00FB02CE" w:rsidRPr="0067279B" w:rsidRDefault="0095533D" w:rsidP="00FB02CE">
      <w:pPr>
        <w:pStyle w:val="1"/>
        <w:jc w:val="center"/>
        <w:rPr>
          <w:szCs w:val="24"/>
        </w:rPr>
      </w:pPr>
      <w:bookmarkStart w:id="0" w:name="_Toc397069903"/>
      <w:r w:rsidRPr="0067279B">
        <w:rPr>
          <w:szCs w:val="24"/>
        </w:rPr>
        <w:lastRenderedPageBreak/>
        <w:t>І. Отчет на основните параметри на бюджета</w:t>
      </w:r>
      <w:r w:rsidR="008654C0" w:rsidRPr="0067279B">
        <w:rPr>
          <w:szCs w:val="24"/>
        </w:rPr>
        <w:t xml:space="preserve"> на</w:t>
      </w:r>
    </w:p>
    <w:p w:rsidR="0095533D" w:rsidRPr="0067279B" w:rsidRDefault="008654C0" w:rsidP="00FB02CE">
      <w:pPr>
        <w:pStyle w:val="1"/>
        <w:jc w:val="center"/>
        <w:rPr>
          <w:szCs w:val="24"/>
        </w:rPr>
      </w:pPr>
      <w:r w:rsidRPr="0067279B">
        <w:rPr>
          <w:szCs w:val="24"/>
        </w:rPr>
        <w:t>Министерство на културата</w:t>
      </w:r>
      <w:bookmarkEnd w:id="0"/>
    </w:p>
    <w:p w:rsidR="00E73ACD" w:rsidRPr="0067279B" w:rsidRDefault="00E73ACD" w:rsidP="00A66EAC"/>
    <w:p w:rsidR="00E73ACD" w:rsidRPr="0067279B" w:rsidRDefault="00E73ACD" w:rsidP="00A66EAC"/>
    <w:p w:rsidR="001F2936" w:rsidRPr="0067279B" w:rsidRDefault="001F2936" w:rsidP="001F2936">
      <w:pPr>
        <w:jc w:val="center"/>
        <w:rPr>
          <w:b/>
        </w:rPr>
      </w:pPr>
      <w:r w:rsidRPr="0067279B">
        <w:rPr>
          <w:b/>
        </w:rPr>
        <w:t>Отчет на приходите по бюджета</w:t>
      </w:r>
    </w:p>
    <w:p w:rsidR="00C61B1F" w:rsidRPr="0067279B" w:rsidRDefault="00C61B1F" w:rsidP="00A66EAC"/>
    <w:tbl>
      <w:tblPr>
        <w:tblW w:w="0" w:type="auto"/>
        <w:tblInd w:w="55" w:type="dxa"/>
        <w:tblCellMar>
          <w:left w:w="70" w:type="dxa"/>
          <w:right w:w="70" w:type="dxa"/>
        </w:tblCellMar>
        <w:tblLook w:val="04A0" w:firstRow="1" w:lastRow="0" w:firstColumn="1" w:lastColumn="0" w:noHBand="0" w:noVBand="1"/>
      </w:tblPr>
      <w:tblGrid>
        <w:gridCol w:w="2842"/>
        <w:gridCol w:w="2842"/>
        <w:gridCol w:w="1220"/>
        <w:gridCol w:w="1664"/>
        <w:gridCol w:w="610"/>
        <w:gridCol w:w="610"/>
      </w:tblGrid>
      <w:tr w:rsidR="00A062A0" w:rsidRPr="0067279B" w:rsidTr="00B5467F">
        <w:trPr>
          <w:gridBefore w:val="1"/>
          <w:gridAfter w:val="1"/>
          <w:trHeight w:val="315"/>
        </w:trPr>
        <w:tc>
          <w:tcPr>
            <w:tcW w:w="0" w:type="auto"/>
            <w:gridSpan w:val="4"/>
            <w:tcBorders>
              <w:top w:val="nil"/>
              <w:left w:val="nil"/>
              <w:bottom w:val="nil"/>
              <w:right w:val="nil"/>
            </w:tcBorders>
            <w:shd w:val="clear" w:color="auto" w:fill="auto"/>
            <w:noWrap/>
            <w:vAlign w:val="bottom"/>
          </w:tcPr>
          <w:p w:rsidR="00A062A0" w:rsidRPr="0067279B" w:rsidRDefault="00A062A0" w:rsidP="002D163F">
            <w:pPr>
              <w:jc w:val="center"/>
              <w:rPr>
                <w:b/>
                <w:bCs/>
                <w:color w:val="000000"/>
              </w:rPr>
            </w:pPr>
          </w:p>
        </w:tc>
      </w:tr>
      <w:tr w:rsidR="00B5467F" w:rsidTr="003A1321">
        <w:trPr>
          <w:trHeight w:val="315"/>
        </w:trPr>
        <w:tc>
          <w:tcPr>
            <w:tcW w:w="0" w:type="auto"/>
            <w:gridSpan w:val="2"/>
            <w:tcBorders>
              <w:top w:val="single" w:sz="8" w:space="0" w:color="auto"/>
              <w:left w:val="single" w:sz="8" w:space="0" w:color="auto"/>
              <w:bottom w:val="nil"/>
              <w:right w:val="single" w:sz="8" w:space="0" w:color="auto"/>
            </w:tcBorders>
            <w:shd w:val="clear" w:color="auto" w:fill="auto"/>
            <w:vAlign w:val="center"/>
            <w:hideMark/>
          </w:tcPr>
          <w:p w:rsidR="00B5467F" w:rsidRDefault="00B5467F">
            <w:pPr>
              <w:jc w:val="center"/>
              <w:rPr>
                <w:b/>
                <w:bCs/>
                <w:color w:val="000000"/>
              </w:rPr>
            </w:pPr>
            <w:r>
              <w:rPr>
                <w:b/>
                <w:bCs/>
                <w:color w:val="000000"/>
              </w:rPr>
              <w:t>ПРИХОДИ</w:t>
            </w:r>
          </w:p>
        </w:tc>
        <w:tc>
          <w:tcPr>
            <w:tcW w:w="12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5467F" w:rsidRDefault="00B5467F">
            <w:pPr>
              <w:jc w:val="center"/>
              <w:rPr>
                <w:b/>
                <w:bCs/>
                <w:color w:val="000000"/>
              </w:rPr>
            </w:pPr>
            <w:r>
              <w:rPr>
                <w:b/>
                <w:bCs/>
                <w:color w:val="000000"/>
              </w:rPr>
              <w:t>Закон</w:t>
            </w:r>
          </w:p>
        </w:tc>
        <w:tc>
          <w:tcPr>
            <w:tcW w:w="166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5467F" w:rsidRDefault="00B5467F">
            <w:pPr>
              <w:jc w:val="center"/>
              <w:rPr>
                <w:b/>
                <w:bCs/>
                <w:color w:val="000000"/>
              </w:rPr>
            </w:pPr>
            <w:r>
              <w:rPr>
                <w:b/>
                <w:bCs/>
                <w:color w:val="000000"/>
              </w:rPr>
              <w:t>Уточнен план</w:t>
            </w:r>
          </w:p>
        </w:tc>
        <w:tc>
          <w:tcPr>
            <w:tcW w:w="0" w:type="auto"/>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5467F" w:rsidRDefault="00B5467F">
            <w:pPr>
              <w:jc w:val="center"/>
              <w:rPr>
                <w:b/>
                <w:bCs/>
                <w:color w:val="000000"/>
              </w:rPr>
            </w:pPr>
            <w:r>
              <w:rPr>
                <w:b/>
                <w:bCs/>
                <w:color w:val="000000"/>
              </w:rPr>
              <w:t>Отчет</w:t>
            </w:r>
          </w:p>
        </w:tc>
      </w:tr>
      <w:tr w:rsidR="00B5467F" w:rsidTr="003A1321">
        <w:trPr>
          <w:trHeight w:val="330"/>
        </w:trPr>
        <w:tc>
          <w:tcPr>
            <w:tcW w:w="0" w:type="auto"/>
            <w:gridSpan w:val="2"/>
            <w:tcBorders>
              <w:top w:val="nil"/>
              <w:left w:val="single" w:sz="8" w:space="0" w:color="auto"/>
              <w:bottom w:val="single" w:sz="8" w:space="0" w:color="auto"/>
              <w:right w:val="single" w:sz="8" w:space="0" w:color="auto"/>
            </w:tcBorders>
            <w:shd w:val="clear" w:color="auto" w:fill="auto"/>
            <w:vAlign w:val="center"/>
            <w:hideMark/>
          </w:tcPr>
          <w:p w:rsidR="00B5467F" w:rsidRDefault="00B5467F">
            <w:pPr>
              <w:jc w:val="center"/>
              <w:rPr>
                <w:b/>
                <w:bCs/>
                <w:color w:val="000000"/>
              </w:rPr>
            </w:pPr>
            <w:r>
              <w:rPr>
                <w:b/>
                <w:bCs/>
                <w:color w:val="000000"/>
              </w:rPr>
              <w:t>(в лева)</w:t>
            </w:r>
          </w:p>
        </w:tc>
        <w:tc>
          <w:tcPr>
            <w:tcW w:w="1220" w:type="dxa"/>
            <w:vMerge/>
            <w:tcBorders>
              <w:top w:val="single" w:sz="8" w:space="0" w:color="auto"/>
              <w:left w:val="single" w:sz="8" w:space="0" w:color="auto"/>
              <w:bottom w:val="single" w:sz="8" w:space="0" w:color="000000"/>
              <w:right w:val="single" w:sz="8" w:space="0" w:color="auto"/>
            </w:tcBorders>
            <w:vAlign w:val="center"/>
            <w:hideMark/>
          </w:tcPr>
          <w:p w:rsidR="00B5467F" w:rsidRDefault="00B5467F">
            <w:pPr>
              <w:rPr>
                <w:b/>
                <w:bCs/>
                <w:color w:val="000000"/>
              </w:rPr>
            </w:pPr>
          </w:p>
        </w:tc>
        <w:tc>
          <w:tcPr>
            <w:tcW w:w="1664" w:type="dxa"/>
            <w:vMerge/>
            <w:tcBorders>
              <w:top w:val="single" w:sz="8" w:space="0" w:color="auto"/>
              <w:left w:val="single" w:sz="8" w:space="0" w:color="auto"/>
              <w:bottom w:val="single" w:sz="8" w:space="0" w:color="000000"/>
              <w:right w:val="single" w:sz="8" w:space="0" w:color="auto"/>
            </w:tcBorders>
            <w:vAlign w:val="center"/>
            <w:hideMark/>
          </w:tcPr>
          <w:p w:rsidR="00B5467F" w:rsidRDefault="00B5467F">
            <w:pPr>
              <w:rPr>
                <w:b/>
                <w:bCs/>
                <w:color w:val="000000"/>
              </w:rPr>
            </w:pPr>
          </w:p>
        </w:tc>
        <w:tc>
          <w:tcPr>
            <w:tcW w:w="0" w:type="auto"/>
            <w:gridSpan w:val="2"/>
            <w:vMerge/>
            <w:tcBorders>
              <w:top w:val="single" w:sz="8" w:space="0" w:color="auto"/>
              <w:left w:val="single" w:sz="8" w:space="0" w:color="auto"/>
              <w:bottom w:val="single" w:sz="8" w:space="0" w:color="000000"/>
              <w:right w:val="single" w:sz="8" w:space="0" w:color="auto"/>
            </w:tcBorders>
            <w:vAlign w:val="center"/>
            <w:hideMark/>
          </w:tcPr>
          <w:p w:rsidR="00B5467F" w:rsidRDefault="00B5467F">
            <w:pPr>
              <w:rPr>
                <w:b/>
                <w:bCs/>
                <w:color w:val="000000"/>
              </w:rPr>
            </w:pPr>
          </w:p>
        </w:tc>
      </w:tr>
      <w:tr w:rsidR="00B5467F" w:rsidTr="003A1321">
        <w:trPr>
          <w:trHeight w:val="330"/>
        </w:trPr>
        <w:tc>
          <w:tcPr>
            <w:tcW w:w="0" w:type="auto"/>
            <w:gridSpan w:val="2"/>
            <w:tcBorders>
              <w:top w:val="nil"/>
              <w:left w:val="single" w:sz="8" w:space="0" w:color="auto"/>
              <w:bottom w:val="single" w:sz="8" w:space="0" w:color="auto"/>
              <w:right w:val="single" w:sz="8" w:space="0" w:color="auto"/>
            </w:tcBorders>
            <w:shd w:val="clear" w:color="auto" w:fill="auto"/>
            <w:vAlign w:val="center"/>
            <w:hideMark/>
          </w:tcPr>
          <w:p w:rsidR="00B5467F" w:rsidRDefault="00B5467F">
            <w:pPr>
              <w:rPr>
                <w:b/>
                <w:bCs/>
                <w:color w:val="000000"/>
              </w:rPr>
            </w:pPr>
            <w:r>
              <w:rPr>
                <w:b/>
                <w:bCs/>
                <w:color w:val="000000"/>
              </w:rPr>
              <w:t>Общо приходи:</w:t>
            </w:r>
          </w:p>
        </w:tc>
        <w:tc>
          <w:tcPr>
            <w:tcW w:w="1220" w:type="dxa"/>
            <w:tcBorders>
              <w:top w:val="nil"/>
              <w:left w:val="nil"/>
              <w:bottom w:val="single" w:sz="8" w:space="0" w:color="auto"/>
              <w:right w:val="single" w:sz="8" w:space="0" w:color="auto"/>
            </w:tcBorders>
            <w:shd w:val="clear" w:color="auto" w:fill="auto"/>
            <w:hideMark/>
          </w:tcPr>
          <w:p w:rsidR="00B5467F" w:rsidRDefault="00B5467F">
            <w:pPr>
              <w:jc w:val="right"/>
              <w:rPr>
                <w:b/>
                <w:bCs/>
                <w:color w:val="000000"/>
              </w:rPr>
            </w:pPr>
            <w:r>
              <w:rPr>
                <w:b/>
                <w:bCs/>
                <w:color w:val="000000"/>
              </w:rPr>
              <w:t>24 900 000</w:t>
            </w:r>
          </w:p>
        </w:tc>
        <w:tc>
          <w:tcPr>
            <w:tcW w:w="1664" w:type="dxa"/>
            <w:tcBorders>
              <w:top w:val="nil"/>
              <w:left w:val="nil"/>
              <w:bottom w:val="single" w:sz="8" w:space="0" w:color="auto"/>
              <w:right w:val="single" w:sz="8" w:space="0" w:color="auto"/>
            </w:tcBorders>
            <w:shd w:val="clear" w:color="auto" w:fill="auto"/>
            <w:hideMark/>
          </w:tcPr>
          <w:p w:rsidR="00B5467F" w:rsidRDefault="00B5467F">
            <w:pPr>
              <w:jc w:val="right"/>
              <w:rPr>
                <w:b/>
                <w:bCs/>
                <w:color w:val="000000"/>
              </w:rPr>
            </w:pPr>
            <w:r>
              <w:rPr>
                <w:b/>
                <w:bCs/>
                <w:color w:val="000000"/>
              </w:rPr>
              <w:t>32 476 255</w:t>
            </w:r>
          </w:p>
        </w:tc>
        <w:tc>
          <w:tcPr>
            <w:tcW w:w="0" w:type="auto"/>
            <w:gridSpan w:val="2"/>
            <w:tcBorders>
              <w:top w:val="nil"/>
              <w:left w:val="nil"/>
              <w:bottom w:val="single" w:sz="8" w:space="0" w:color="auto"/>
              <w:right w:val="single" w:sz="8" w:space="0" w:color="auto"/>
            </w:tcBorders>
            <w:shd w:val="clear" w:color="auto" w:fill="auto"/>
            <w:hideMark/>
          </w:tcPr>
          <w:p w:rsidR="00B5467F" w:rsidRDefault="00B5467F">
            <w:pPr>
              <w:jc w:val="right"/>
              <w:rPr>
                <w:b/>
                <w:bCs/>
                <w:color w:val="000000"/>
              </w:rPr>
            </w:pPr>
            <w:r>
              <w:rPr>
                <w:b/>
                <w:bCs/>
                <w:color w:val="000000"/>
              </w:rPr>
              <w:t>32 833 744</w:t>
            </w:r>
          </w:p>
        </w:tc>
      </w:tr>
      <w:tr w:rsidR="00B5467F" w:rsidTr="003A1321">
        <w:trPr>
          <w:trHeight w:val="330"/>
        </w:trPr>
        <w:tc>
          <w:tcPr>
            <w:tcW w:w="0" w:type="auto"/>
            <w:gridSpan w:val="2"/>
            <w:tcBorders>
              <w:top w:val="nil"/>
              <w:left w:val="single" w:sz="8" w:space="0" w:color="auto"/>
              <w:bottom w:val="single" w:sz="8" w:space="0" w:color="auto"/>
              <w:right w:val="single" w:sz="8" w:space="0" w:color="auto"/>
            </w:tcBorders>
            <w:shd w:val="clear" w:color="auto" w:fill="auto"/>
            <w:vAlign w:val="center"/>
            <w:hideMark/>
          </w:tcPr>
          <w:p w:rsidR="00B5467F" w:rsidRDefault="00B5467F">
            <w:pPr>
              <w:jc w:val="both"/>
              <w:rPr>
                <w:i/>
                <w:iCs/>
                <w:color w:val="000000"/>
              </w:rPr>
            </w:pPr>
            <w:r>
              <w:rPr>
                <w:i/>
                <w:iCs/>
                <w:color w:val="000000"/>
              </w:rPr>
              <w:t>Данъчни приходи</w:t>
            </w:r>
          </w:p>
        </w:tc>
        <w:tc>
          <w:tcPr>
            <w:tcW w:w="1220" w:type="dxa"/>
            <w:tcBorders>
              <w:top w:val="nil"/>
              <w:left w:val="nil"/>
              <w:bottom w:val="single" w:sz="8" w:space="0" w:color="auto"/>
              <w:right w:val="single" w:sz="8" w:space="0" w:color="auto"/>
            </w:tcBorders>
            <w:shd w:val="clear" w:color="auto" w:fill="auto"/>
            <w:hideMark/>
          </w:tcPr>
          <w:p w:rsidR="00B5467F" w:rsidRDefault="00B5467F">
            <w:pPr>
              <w:rPr>
                <w:color w:val="000000"/>
              </w:rPr>
            </w:pPr>
            <w:r>
              <w:rPr>
                <w:color w:val="000000"/>
              </w:rPr>
              <w:t> </w:t>
            </w:r>
          </w:p>
        </w:tc>
        <w:tc>
          <w:tcPr>
            <w:tcW w:w="1664" w:type="dxa"/>
            <w:tcBorders>
              <w:top w:val="nil"/>
              <w:left w:val="nil"/>
              <w:bottom w:val="single" w:sz="8" w:space="0" w:color="auto"/>
              <w:right w:val="single" w:sz="8" w:space="0" w:color="auto"/>
            </w:tcBorders>
            <w:shd w:val="clear" w:color="auto" w:fill="auto"/>
            <w:hideMark/>
          </w:tcPr>
          <w:p w:rsidR="00B5467F" w:rsidRDefault="00B5467F">
            <w:pPr>
              <w:rPr>
                <w:color w:val="000000"/>
              </w:rPr>
            </w:pPr>
            <w:r>
              <w:rPr>
                <w:color w:val="000000"/>
              </w:rPr>
              <w:t> </w:t>
            </w:r>
          </w:p>
        </w:tc>
        <w:tc>
          <w:tcPr>
            <w:tcW w:w="0" w:type="auto"/>
            <w:gridSpan w:val="2"/>
            <w:tcBorders>
              <w:top w:val="nil"/>
              <w:left w:val="nil"/>
              <w:bottom w:val="single" w:sz="8" w:space="0" w:color="auto"/>
              <w:right w:val="single" w:sz="8" w:space="0" w:color="auto"/>
            </w:tcBorders>
            <w:shd w:val="clear" w:color="auto" w:fill="auto"/>
            <w:hideMark/>
          </w:tcPr>
          <w:p w:rsidR="00B5467F" w:rsidRDefault="00B5467F">
            <w:pPr>
              <w:rPr>
                <w:color w:val="000000"/>
              </w:rPr>
            </w:pPr>
            <w:r>
              <w:rPr>
                <w:color w:val="000000"/>
              </w:rPr>
              <w:t> </w:t>
            </w:r>
          </w:p>
        </w:tc>
      </w:tr>
      <w:tr w:rsidR="00B5467F" w:rsidTr="003A1321">
        <w:trPr>
          <w:trHeight w:val="330"/>
        </w:trPr>
        <w:tc>
          <w:tcPr>
            <w:tcW w:w="0" w:type="auto"/>
            <w:gridSpan w:val="2"/>
            <w:tcBorders>
              <w:top w:val="nil"/>
              <w:left w:val="single" w:sz="8" w:space="0" w:color="auto"/>
              <w:bottom w:val="single" w:sz="8" w:space="0" w:color="auto"/>
              <w:right w:val="single" w:sz="8" w:space="0" w:color="auto"/>
            </w:tcBorders>
            <w:shd w:val="clear" w:color="auto" w:fill="auto"/>
            <w:vAlign w:val="center"/>
            <w:hideMark/>
          </w:tcPr>
          <w:p w:rsidR="00B5467F" w:rsidRDefault="00B5467F">
            <w:pPr>
              <w:jc w:val="both"/>
              <w:rPr>
                <w:i/>
                <w:iCs/>
                <w:color w:val="000000"/>
              </w:rPr>
            </w:pPr>
            <w:r>
              <w:rPr>
                <w:i/>
                <w:iCs/>
                <w:color w:val="000000"/>
              </w:rPr>
              <w:t>Неданъчни приходи</w:t>
            </w:r>
          </w:p>
        </w:tc>
        <w:tc>
          <w:tcPr>
            <w:tcW w:w="1220" w:type="dxa"/>
            <w:tcBorders>
              <w:top w:val="nil"/>
              <w:left w:val="nil"/>
              <w:bottom w:val="single" w:sz="8" w:space="0" w:color="auto"/>
              <w:right w:val="single" w:sz="8" w:space="0" w:color="auto"/>
            </w:tcBorders>
            <w:shd w:val="clear" w:color="auto" w:fill="auto"/>
            <w:hideMark/>
          </w:tcPr>
          <w:p w:rsidR="00B5467F" w:rsidRDefault="00B5467F">
            <w:pPr>
              <w:jc w:val="right"/>
              <w:rPr>
                <w:b/>
                <w:bCs/>
                <w:color w:val="000000"/>
              </w:rPr>
            </w:pPr>
            <w:r>
              <w:rPr>
                <w:b/>
                <w:bCs/>
                <w:color w:val="000000"/>
              </w:rPr>
              <w:t>24 900 000</w:t>
            </w:r>
          </w:p>
        </w:tc>
        <w:tc>
          <w:tcPr>
            <w:tcW w:w="1664" w:type="dxa"/>
            <w:tcBorders>
              <w:top w:val="nil"/>
              <w:left w:val="nil"/>
              <w:bottom w:val="single" w:sz="8" w:space="0" w:color="auto"/>
              <w:right w:val="single" w:sz="8" w:space="0" w:color="auto"/>
            </w:tcBorders>
            <w:shd w:val="clear" w:color="auto" w:fill="auto"/>
            <w:hideMark/>
          </w:tcPr>
          <w:p w:rsidR="00B5467F" w:rsidRDefault="00B5467F">
            <w:pPr>
              <w:jc w:val="right"/>
              <w:rPr>
                <w:b/>
                <w:bCs/>
                <w:color w:val="000000"/>
              </w:rPr>
            </w:pPr>
            <w:r>
              <w:rPr>
                <w:b/>
                <w:bCs/>
                <w:color w:val="000000"/>
              </w:rPr>
              <w:t>31 958 578</w:t>
            </w:r>
          </w:p>
        </w:tc>
        <w:tc>
          <w:tcPr>
            <w:tcW w:w="0" w:type="auto"/>
            <w:gridSpan w:val="2"/>
            <w:tcBorders>
              <w:top w:val="nil"/>
              <w:left w:val="nil"/>
              <w:bottom w:val="single" w:sz="8" w:space="0" w:color="auto"/>
              <w:right w:val="single" w:sz="8" w:space="0" w:color="auto"/>
            </w:tcBorders>
            <w:shd w:val="clear" w:color="auto" w:fill="auto"/>
            <w:hideMark/>
          </w:tcPr>
          <w:p w:rsidR="00B5467F" w:rsidRDefault="00B5467F">
            <w:pPr>
              <w:jc w:val="right"/>
              <w:rPr>
                <w:b/>
                <w:bCs/>
                <w:color w:val="000000"/>
              </w:rPr>
            </w:pPr>
            <w:r>
              <w:rPr>
                <w:b/>
                <w:bCs/>
                <w:color w:val="000000"/>
              </w:rPr>
              <w:t>30 474 170</w:t>
            </w:r>
          </w:p>
        </w:tc>
      </w:tr>
      <w:tr w:rsidR="00B5467F" w:rsidTr="003A1321">
        <w:trPr>
          <w:trHeight w:val="330"/>
        </w:trPr>
        <w:tc>
          <w:tcPr>
            <w:tcW w:w="0" w:type="auto"/>
            <w:gridSpan w:val="2"/>
            <w:tcBorders>
              <w:top w:val="nil"/>
              <w:left w:val="single" w:sz="8" w:space="0" w:color="auto"/>
              <w:bottom w:val="single" w:sz="8" w:space="0" w:color="auto"/>
              <w:right w:val="single" w:sz="8" w:space="0" w:color="auto"/>
            </w:tcBorders>
            <w:shd w:val="clear" w:color="auto" w:fill="auto"/>
            <w:vAlign w:val="center"/>
            <w:hideMark/>
          </w:tcPr>
          <w:p w:rsidR="00B5467F" w:rsidRDefault="00B5467F">
            <w:pPr>
              <w:ind w:firstLineChars="200" w:firstLine="480"/>
              <w:rPr>
                <w:color w:val="000000"/>
              </w:rPr>
            </w:pPr>
            <w:r>
              <w:rPr>
                <w:color w:val="000000"/>
              </w:rPr>
              <w:t>Приходи и доходи от собственост</w:t>
            </w:r>
          </w:p>
        </w:tc>
        <w:tc>
          <w:tcPr>
            <w:tcW w:w="1220" w:type="dxa"/>
            <w:tcBorders>
              <w:top w:val="nil"/>
              <w:left w:val="nil"/>
              <w:bottom w:val="single" w:sz="8" w:space="0" w:color="auto"/>
              <w:right w:val="single" w:sz="8" w:space="0" w:color="auto"/>
            </w:tcBorders>
            <w:shd w:val="clear" w:color="auto" w:fill="auto"/>
            <w:hideMark/>
          </w:tcPr>
          <w:p w:rsidR="00B5467F" w:rsidRDefault="00B5467F">
            <w:pPr>
              <w:jc w:val="right"/>
              <w:rPr>
                <w:color w:val="000000"/>
              </w:rPr>
            </w:pPr>
            <w:r>
              <w:rPr>
                <w:color w:val="000000"/>
              </w:rPr>
              <w:t>24 700 000</w:t>
            </w:r>
          </w:p>
        </w:tc>
        <w:tc>
          <w:tcPr>
            <w:tcW w:w="1664" w:type="dxa"/>
            <w:tcBorders>
              <w:top w:val="nil"/>
              <w:left w:val="nil"/>
              <w:bottom w:val="single" w:sz="8" w:space="0" w:color="auto"/>
              <w:right w:val="single" w:sz="8" w:space="0" w:color="auto"/>
            </w:tcBorders>
            <w:shd w:val="clear" w:color="auto" w:fill="auto"/>
            <w:hideMark/>
          </w:tcPr>
          <w:p w:rsidR="00B5467F" w:rsidRDefault="00B5467F">
            <w:pPr>
              <w:jc w:val="right"/>
              <w:rPr>
                <w:color w:val="000000"/>
              </w:rPr>
            </w:pPr>
            <w:r>
              <w:rPr>
                <w:color w:val="000000"/>
              </w:rPr>
              <w:t>32 101 142</w:t>
            </w:r>
          </w:p>
        </w:tc>
        <w:tc>
          <w:tcPr>
            <w:tcW w:w="0" w:type="auto"/>
            <w:gridSpan w:val="2"/>
            <w:tcBorders>
              <w:top w:val="nil"/>
              <w:left w:val="nil"/>
              <w:bottom w:val="single" w:sz="8" w:space="0" w:color="auto"/>
              <w:right w:val="single" w:sz="8" w:space="0" w:color="auto"/>
            </w:tcBorders>
            <w:shd w:val="clear" w:color="auto" w:fill="auto"/>
            <w:hideMark/>
          </w:tcPr>
          <w:p w:rsidR="00B5467F" w:rsidRDefault="00B5467F">
            <w:pPr>
              <w:jc w:val="right"/>
              <w:rPr>
                <w:color w:val="000000"/>
              </w:rPr>
            </w:pPr>
            <w:r>
              <w:rPr>
                <w:color w:val="000000"/>
              </w:rPr>
              <w:t>30 641 736</w:t>
            </w:r>
          </w:p>
        </w:tc>
      </w:tr>
      <w:tr w:rsidR="00B5467F" w:rsidTr="003A1321">
        <w:trPr>
          <w:trHeight w:val="330"/>
        </w:trPr>
        <w:tc>
          <w:tcPr>
            <w:tcW w:w="0" w:type="auto"/>
            <w:gridSpan w:val="2"/>
            <w:tcBorders>
              <w:top w:val="nil"/>
              <w:left w:val="single" w:sz="8" w:space="0" w:color="auto"/>
              <w:bottom w:val="single" w:sz="8" w:space="0" w:color="auto"/>
              <w:right w:val="single" w:sz="8" w:space="0" w:color="auto"/>
            </w:tcBorders>
            <w:shd w:val="clear" w:color="auto" w:fill="auto"/>
            <w:vAlign w:val="center"/>
            <w:hideMark/>
          </w:tcPr>
          <w:p w:rsidR="00B5467F" w:rsidRDefault="00B5467F">
            <w:pPr>
              <w:ind w:firstLineChars="200" w:firstLine="480"/>
              <w:rPr>
                <w:color w:val="000000"/>
              </w:rPr>
            </w:pPr>
            <w:r>
              <w:rPr>
                <w:color w:val="000000"/>
              </w:rPr>
              <w:t>Държавни такси</w:t>
            </w:r>
          </w:p>
        </w:tc>
        <w:tc>
          <w:tcPr>
            <w:tcW w:w="1220" w:type="dxa"/>
            <w:tcBorders>
              <w:top w:val="nil"/>
              <w:left w:val="nil"/>
              <w:bottom w:val="single" w:sz="8" w:space="0" w:color="auto"/>
              <w:right w:val="single" w:sz="8" w:space="0" w:color="auto"/>
            </w:tcBorders>
            <w:shd w:val="clear" w:color="auto" w:fill="auto"/>
            <w:hideMark/>
          </w:tcPr>
          <w:p w:rsidR="00B5467F" w:rsidRDefault="00B5467F">
            <w:pPr>
              <w:jc w:val="right"/>
              <w:rPr>
                <w:color w:val="000000"/>
              </w:rPr>
            </w:pPr>
            <w:r>
              <w:rPr>
                <w:color w:val="000000"/>
              </w:rPr>
              <w:t>500 000</w:t>
            </w:r>
          </w:p>
        </w:tc>
        <w:tc>
          <w:tcPr>
            <w:tcW w:w="1664" w:type="dxa"/>
            <w:tcBorders>
              <w:top w:val="nil"/>
              <w:left w:val="nil"/>
              <w:bottom w:val="single" w:sz="8" w:space="0" w:color="auto"/>
              <w:right w:val="single" w:sz="8" w:space="0" w:color="auto"/>
            </w:tcBorders>
            <w:shd w:val="clear" w:color="auto" w:fill="auto"/>
            <w:hideMark/>
          </w:tcPr>
          <w:p w:rsidR="00B5467F" w:rsidRDefault="00B5467F">
            <w:pPr>
              <w:jc w:val="right"/>
              <w:rPr>
                <w:color w:val="000000"/>
              </w:rPr>
            </w:pPr>
            <w:r>
              <w:rPr>
                <w:color w:val="000000"/>
              </w:rPr>
              <w:t>535 743</w:t>
            </w:r>
          </w:p>
        </w:tc>
        <w:tc>
          <w:tcPr>
            <w:tcW w:w="0" w:type="auto"/>
            <w:gridSpan w:val="2"/>
            <w:tcBorders>
              <w:top w:val="nil"/>
              <w:left w:val="nil"/>
              <w:bottom w:val="single" w:sz="8" w:space="0" w:color="auto"/>
              <w:right w:val="single" w:sz="8" w:space="0" w:color="auto"/>
            </w:tcBorders>
            <w:shd w:val="clear" w:color="auto" w:fill="auto"/>
            <w:hideMark/>
          </w:tcPr>
          <w:p w:rsidR="00B5467F" w:rsidRDefault="00B5467F">
            <w:pPr>
              <w:jc w:val="right"/>
              <w:rPr>
                <w:color w:val="000000"/>
              </w:rPr>
            </w:pPr>
            <w:r>
              <w:rPr>
                <w:color w:val="000000"/>
              </w:rPr>
              <w:t>523 818</w:t>
            </w:r>
          </w:p>
        </w:tc>
      </w:tr>
      <w:tr w:rsidR="00B5467F" w:rsidTr="003A1321">
        <w:trPr>
          <w:trHeight w:val="330"/>
        </w:trPr>
        <w:tc>
          <w:tcPr>
            <w:tcW w:w="0" w:type="auto"/>
            <w:gridSpan w:val="2"/>
            <w:tcBorders>
              <w:top w:val="nil"/>
              <w:left w:val="single" w:sz="8" w:space="0" w:color="auto"/>
              <w:bottom w:val="single" w:sz="8" w:space="0" w:color="auto"/>
              <w:right w:val="single" w:sz="8" w:space="0" w:color="auto"/>
            </w:tcBorders>
            <w:shd w:val="clear" w:color="auto" w:fill="auto"/>
            <w:vAlign w:val="center"/>
            <w:hideMark/>
          </w:tcPr>
          <w:p w:rsidR="00B5467F" w:rsidRDefault="00B5467F">
            <w:pPr>
              <w:ind w:firstLineChars="200" w:firstLine="480"/>
              <w:rPr>
                <w:color w:val="000000"/>
              </w:rPr>
            </w:pPr>
            <w:r>
              <w:rPr>
                <w:color w:val="000000"/>
              </w:rPr>
              <w:t>Глоби, санкции и наказателни лихви</w:t>
            </w:r>
          </w:p>
        </w:tc>
        <w:tc>
          <w:tcPr>
            <w:tcW w:w="1220" w:type="dxa"/>
            <w:tcBorders>
              <w:top w:val="nil"/>
              <w:left w:val="nil"/>
              <w:bottom w:val="single" w:sz="8" w:space="0" w:color="auto"/>
              <w:right w:val="single" w:sz="8" w:space="0" w:color="auto"/>
            </w:tcBorders>
            <w:shd w:val="clear" w:color="auto" w:fill="auto"/>
            <w:hideMark/>
          </w:tcPr>
          <w:p w:rsidR="00B5467F" w:rsidRDefault="00B5467F">
            <w:pPr>
              <w:jc w:val="right"/>
              <w:rPr>
                <w:color w:val="000000"/>
              </w:rPr>
            </w:pPr>
            <w:r>
              <w:rPr>
                <w:color w:val="000000"/>
              </w:rPr>
              <w:t>80 000</w:t>
            </w:r>
          </w:p>
        </w:tc>
        <w:tc>
          <w:tcPr>
            <w:tcW w:w="1664" w:type="dxa"/>
            <w:tcBorders>
              <w:top w:val="nil"/>
              <w:left w:val="nil"/>
              <w:bottom w:val="single" w:sz="8" w:space="0" w:color="auto"/>
              <w:right w:val="single" w:sz="8" w:space="0" w:color="auto"/>
            </w:tcBorders>
            <w:shd w:val="clear" w:color="auto" w:fill="auto"/>
            <w:hideMark/>
          </w:tcPr>
          <w:p w:rsidR="00B5467F" w:rsidRDefault="00B5467F">
            <w:pPr>
              <w:jc w:val="right"/>
              <w:rPr>
                <w:color w:val="000000"/>
              </w:rPr>
            </w:pPr>
            <w:r>
              <w:rPr>
                <w:color w:val="000000"/>
              </w:rPr>
              <w:t>71 098</w:t>
            </w:r>
          </w:p>
        </w:tc>
        <w:tc>
          <w:tcPr>
            <w:tcW w:w="0" w:type="auto"/>
            <w:gridSpan w:val="2"/>
            <w:tcBorders>
              <w:top w:val="nil"/>
              <w:left w:val="nil"/>
              <w:bottom w:val="single" w:sz="8" w:space="0" w:color="auto"/>
              <w:right w:val="single" w:sz="8" w:space="0" w:color="auto"/>
            </w:tcBorders>
            <w:shd w:val="clear" w:color="auto" w:fill="auto"/>
            <w:hideMark/>
          </w:tcPr>
          <w:p w:rsidR="00B5467F" w:rsidRDefault="00B5467F">
            <w:pPr>
              <w:jc w:val="right"/>
              <w:rPr>
                <w:color w:val="000000"/>
              </w:rPr>
            </w:pPr>
            <w:r>
              <w:rPr>
                <w:color w:val="000000"/>
              </w:rPr>
              <w:t>70 614</w:t>
            </w:r>
          </w:p>
        </w:tc>
      </w:tr>
      <w:tr w:rsidR="00B5467F" w:rsidTr="003A1321">
        <w:trPr>
          <w:trHeight w:val="330"/>
        </w:trPr>
        <w:tc>
          <w:tcPr>
            <w:tcW w:w="0" w:type="auto"/>
            <w:gridSpan w:val="2"/>
            <w:tcBorders>
              <w:top w:val="nil"/>
              <w:left w:val="single" w:sz="8" w:space="0" w:color="auto"/>
              <w:bottom w:val="single" w:sz="8" w:space="0" w:color="auto"/>
              <w:right w:val="single" w:sz="8" w:space="0" w:color="auto"/>
            </w:tcBorders>
            <w:shd w:val="clear" w:color="auto" w:fill="auto"/>
            <w:vAlign w:val="center"/>
            <w:hideMark/>
          </w:tcPr>
          <w:p w:rsidR="00B5467F" w:rsidRDefault="00B5467F">
            <w:pPr>
              <w:ind w:firstLineChars="200" w:firstLine="480"/>
              <w:rPr>
                <w:color w:val="000000"/>
              </w:rPr>
            </w:pPr>
            <w:r>
              <w:rPr>
                <w:color w:val="000000"/>
              </w:rPr>
              <w:t>Приходи от концесии</w:t>
            </w:r>
          </w:p>
        </w:tc>
        <w:tc>
          <w:tcPr>
            <w:tcW w:w="1220" w:type="dxa"/>
            <w:tcBorders>
              <w:top w:val="nil"/>
              <w:left w:val="nil"/>
              <w:bottom w:val="single" w:sz="8" w:space="0" w:color="auto"/>
              <w:right w:val="single" w:sz="8" w:space="0" w:color="auto"/>
            </w:tcBorders>
            <w:shd w:val="clear" w:color="auto" w:fill="auto"/>
            <w:hideMark/>
          </w:tcPr>
          <w:p w:rsidR="00B5467F" w:rsidRDefault="00B5467F">
            <w:pPr>
              <w:rPr>
                <w:color w:val="000000"/>
              </w:rPr>
            </w:pPr>
            <w:r>
              <w:rPr>
                <w:color w:val="000000"/>
              </w:rPr>
              <w:t> </w:t>
            </w:r>
          </w:p>
        </w:tc>
        <w:tc>
          <w:tcPr>
            <w:tcW w:w="1664" w:type="dxa"/>
            <w:tcBorders>
              <w:top w:val="nil"/>
              <w:left w:val="nil"/>
              <w:bottom w:val="single" w:sz="8" w:space="0" w:color="auto"/>
              <w:right w:val="single" w:sz="8" w:space="0" w:color="auto"/>
            </w:tcBorders>
            <w:shd w:val="clear" w:color="auto" w:fill="auto"/>
            <w:hideMark/>
          </w:tcPr>
          <w:p w:rsidR="00B5467F" w:rsidRDefault="00B5467F">
            <w:pPr>
              <w:rPr>
                <w:color w:val="000000"/>
              </w:rPr>
            </w:pPr>
            <w:r>
              <w:rPr>
                <w:color w:val="000000"/>
              </w:rPr>
              <w:t> </w:t>
            </w:r>
          </w:p>
        </w:tc>
        <w:tc>
          <w:tcPr>
            <w:tcW w:w="0" w:type="auto"/>
            <w:gridSpan w:val="2"/>
            <w:tcBorders>
              <w:top w:val="nil"/>
              <w:left w:val="nil"/>
              <w:bottom w:val="single" w:sz="8" w:space="0" w:color="auto"/>
              <w:right w:val="single" w:sz="8" w:space="0" w:color="auto"/>
            </w:tcBorders>
            <w:shd w:val="clear" w:color="auto" w:fill="auto"/>
            <w:hideMark/>
          </w:tcPr>
          <w:p w:rsidR="00B5467F" w:rsidRDefault="00B5467F">
            <w:pPr>
              <w:rPr>
                <w:color w:val="000000"/>
              </w:rPr>
            </w:pPr>
            <w:r>
              <w:rPr>
                <w:color w:val="000000"/>
              </w:rPr>
              <w:t> </w:t>
            </w:r>
          </w:p>
        </w:tc>
      </w:tr>
      <w:tr w:rsidR="00B5467F" w:rsidTr="003A1321">
        <w:trPr>
          <w:trHeight w:val="330"/>
        </w:trPr>
        <w:tc>
          <w:tcPr>
            <w:tcW w:w="0" w:type="auto"/>
            <w:gridSpan w:val="2"/>
            <w:tcBorders>
              <w:top w:val="nil"/>
              <w:left w:val="single" w:sz="8" w:space="0" w:color="auto"/>
              <w:bottom w:val="single" w:sz="8" w:space="0" w:color="auto"/>
              <w:right w:val="single" w:sz="8" w:space="0" w:color="auto"/>
            </w:tcBorders>
            <w:shd w:val="clear" w:color="auto" w:fill="auto"/>
            <w:vAlign w:val="center"/>
            <w:hideMark/>
          </w:tcPr>
          <w:p w:rsidR="00B5467F" w:rsidRDefault="00B5467F">
            <w:pPr>
              <w:ind w:firstLineChars="200" w:firstLine="480"/>
              <w:rPr>
                <w:color w:val="000000"/>
              </w:rPr>
            </w:pPr>
            <w:r>
              <w:rPr>
                <w:color w:val="000000"/>
              </w:rPr>
              <w:t>Други</w:t>
            </w:r>
          </w:p>
        </w:tc>
        <w:tc>
          <w:tcPr>
            <w:tcW w:w="1220" w:type="dxa"/>
            <w:tcBorders>
              <w:top w:val="nil"/>
              <w:left w:val="nil"/>
              <w:bottom w:val="single" w:sz="8" w:space="0" w:color="auto"/>
              <w:right w:val="single" w:sz="8" w:space="0" w:color="auto"/>
            </w:tcBorders>
            <w:shd w:val="clear" w:color="auto" w:fill="auto"/>
            <w:hideMark/>
          </w:tcPr>
          <w:p w:rsidR="00B5467F" w:rsidRDefault="00B5467F">
            <w:pPr>
              <w:jc w:val="right"/>
              <w:rPr>
                <w:color w:val="000000"/>
              </w:rPr>
            </w:pPr>
            <w:r>
              <w:rPr>
                <w:color w:val="000000"/>
              </w:rPr>
              <w:t>-380 000</w:t>
            </w:r>
          </w:p>
        </w:tc>
        <w:tc>
          <w:tcPr>
            <w:tcW w:w="1664" w:type="dxa"/>
            <w:tcBorders>
              <w:top w:val="nil"/>
              <w:left w:val="nil"/>
              <w:bottom w:val="single" w:sz="8" w:space="0" w:color="auto"/>
              <w:right w:val="single" w:sz="8" w:space="0" w:color="auto"/>
            </w:tcBorders>
            <w:shd w:val="clear" w:color="auto" w:fill="auto"/>
            <w:hideMark/>
          </w:tcPr>
          <w:p w:rsidR="00B5467F" w:rsidRDefault="00B5467F">
            <w:pPr>
              <w:jc w:val="right"/>
              <w:rPr>
                <w:color w:val="000000"/>
              </w:rPr>
            </w:pPr>
            <w:r>
              <w:rPr>
                <w:color w:val="000000"/>
              </w:rPr>
              <w:t>-749 405</w:t>
            </w:r>
          </w:p>
        </w:tc>
        <w:tc>
          <w:tcPr>
            <w:tcW w:w="0" w:type="auto"/>
            <w:gridSpan w:val="2"/>
            <w:tcBorders>
              <w:top w:val="nil"/>
              <w:left w:val="nil"/>
              <w:bottom w:val="single" w:sz="8" w:space="0" w:color="auto"/>
              <w:right w:val="single" w:sz="8" w:space="0" w:color="auto"/>
            </w:tcBorders>
            <w:shd w:val="clear" w:color="auto" w:fill="auto"/>
            <w:hideMark/>
          </w:tcPr>
          <w:p w:rsidR="00B5467F" w:rsidRDefault="00B5467F">
            <w:pPr>
              <w:jc w:val="right"/>
              <w:rPr>
                <w:color w:val="000000"/>
              </w:rPr>
            </w:pPr>
            <w:r>
              <w:rPr>
                <w:color w:val="000000"/>
              </w:rPr>
              <w:t>-761 998</w:t>
            </w:r>
          </w:p>
        </w:tc>
      </w:tr>
      <w:tr w:rsidR="00B5467F" w:rsidTr="003A1321">
        <w:trPr>
          <w:trHeight w:val="330"/>
        </w:trPr>
        <w:tc>
          <w:tcPr>
            <w:tcW w:w="0" w:type="auto"/>
            <w:gridSpan w:val="2"/>
            <w:tcBorders>
              <w:top w:val="nil"/>
              <w:left w:val="single" w:sz="8" w:space="0" w:color="auto"/>
              <w:bottom w:val="single" w:sz="8" w:space="0" w:color="auto"/>
              <w:right w:val="single" w:sz="8" w:space="0" w:color="auto"/>
            </w:tcBorders>
            <w:shd w:val="clear" w:color="auto" w:fill="auto"/>
            <w:vAlign w:val="center"/>
            <w:hideMark/>
          </w:tcPr>
          <w:p w:rsidR="00B5467F" w:rsidRDefault="00B5467F">
            <w:pPr>
              <w:jc w:val="both"/>
              <w:rPr>
                <w:i/>
                <w:iCs/>
                <w:color w:val="000000"/>
              </w:rPr>
            </w:pPr>
            <w:r>
              <w:rPr>
                <w:i/>
                <w:iCs/>
                <w:color w:val="000000"/>
              </w:rPr>
              <w:t>Помощи, дарения и други безвъзмездно получени суми</w:t>
            </w:r>
          </w:p>
        </w:tc>
        <w:tc>
          <w:tcPr>
            <w:tcW w:w="1220" w:type="dxa"/>
            <w:tcBorders>
              <w:top w:val="nil"/>
              <w:left w:val="nil"/>
              <w:bottom w:val="single" w:sz="8" w:space="0" w:color="auto"/>
              <w:right w:val="single" w:sz="8" w:space="0" w:color="auto"/>
            </w:tcBorders>
            <w:shd w:val="clear" w:color="auto" w:fill="auto"/>
            <w:hideMark/>
          </w:tcPr>
          <w:p w:rsidR="00B5467F" w:rsidRDefault="00B5467F">
            <w:pPr>
              <w:rPr>
                <w:color w:val="000000"/>
              </w:rPr>
            </w:pPr>
            <w:r>
              <w:rPr>
                <w:color w:val="000000"/>
              </w:rPr>
              <w:t> </w:t>
            </w:r>
          </w:p>
        </w:tc>
        <w:tc>
          <w:tcPr>
            <w:tcW w:w="1664" w:type="dxa"/>
            <w:tcBorders>
              <w:top w:val="nil"/>
              <w:left w:val="nil"/>
              <w:bottom w:val="single" w:sz="8" w:space="0" w:color="auto"/>
              <w:right w:val="single" w:sz="8" w:space="0" w:color="auto"/>
            </w:tcBorders>
            <w:shd w:val="clear" w:color="auto" w:fill="auto"/>
            <w:hideMark/>
          </w:tcPr>
          <w:p w:rsidR="00B5467F" w:rsidRDefault="00B5467F">
            <w:pPr>
              <w:jc w:val="right"/>
              <w:rPr>
                <w:color w:val="000000"/>
              </w:rPr>
            </w:pPr>
            <w:r>
              <w:rPr>
                <w:color w:val="000000"/>
              </w:rPr>
              <w:t>517 677</w:t>
            </w:r>
          </w:p>
        </w:tc>
        <w:tc>
          <w:tcPr>
            <w:tcW w:w="0" w:type="auto"/>
            <w:gridSpan w:val="2"/>
            <w:tcBorders>
              <w:top w:val="nil"/>
              <w:left w:val="nil"/>
              <w:bottom w:val="single" w:sz="8" w:space="0" w:color="auto"/>
              <w:right w:val="single" w:sz="8" w:space="0" w:color="auto"/>
            </w:tcBorders>
            <w:shd w:val="clear" w:color="auto" w:fill="auto"/>
            <w:hideMark/>
          </w:tcPr>
          <w:p w:rsidR="00B5467F" w:rsidRDefault="00B5467F">
            <w:pPr>
              <w:jc w:val="right"/>
              <w:rPr>
                <w:color w:val="000000"/>
              </w:rPr>
            </w:pPr>
            <w:r>
              <w:rPr>
                <w:color w:val="000000"/>
              </w:rPr>
              <w:t>2 359 574</w:t>
            </w:r>
          </w:p>
        </w:tc>
      </w:tr>
    </w:tbl>
    <w:p w:rsidR="004F3113" w:rsidRDefault="004F3113" w:rsidP="004F3113">
      <w:pPr>
        <w:rPr>
          <w:b/>
          <w:bCs/>
        </w:rPr>
      </w:pPr>
    </w:p>
    <w:p w:rsidR="004F3113" w:rsidRDefault="004F3113" w:rsidP="004F3113">
      <w:pPr>
        <w:rPr>
          <w:b/>
          <w:bCs/>
          <w:lang w:val="en-US"/>
        </w:rPr>
      </w:pPr>
    </w:p>
    <w:p w:rsidR="0086226F" w:rsidRDefault="00767E2E" w:rsidP="0086226F">
      <w:pPr>
        <w:ind w:firstLine="708"/>
        <w:jc w:val="both"/>
        <w:rPr>
          <w:bCs/>
          <w:lang w:val="en-US"/>
        </w:rPr>
      </w:pPr>
      <w:r w:rsidRPr="00767E2E">
        <w:rPr>
          <w:bCs/>
          <w:lang w:val="en-US"/>
        </w:rPr>
        <w:t xml:space="preserve">       На база на данните от отчетите за касово изпълнение на бюджетите на администрацията и на второстепенните разпоредители с бюджет към министъра на културата, постъпилите приходи и помощи за 2018 г. са в размер на 32 833 744 лв., което представлява 101,1 на сто от годишните разчети и ръст от 6 380 162 лв. спрямо същия отчетен период за миналата година. Основна част - 42,7 на сто от приходите са реализирани от дейността на драматичните и куклени театри; 32,0 на сто от музикалните институти; 19,3 на сто от музеите и Националната галерия.</w:t>
      </w:r>
      <w:r w:rsidR="0086226F" w:rsidRPr="0086226F">
        <w:rPr>
          <w:bCs/>
          <w:lang w:val="en-US"/>
        </w:rPr>
        <w:t xml:space="preserve"> </w:t>
      </w:r>
    </w:p>
    <w:p w:rsidR="00767E2E" w:rsidRDefault="00767E2E" w:rsidP="00767E2E">
      <w:pPr>
        <w:jc w:val="both"/>
        <w:rPr>
          <w:bCs/>
          <w:lang w:val="en-US"/>
        </w:rPr>
      </w:pPr>
      <w:r w:rsidRPr="00767E2E">
        <w:rPr>
          <w:bCs/>
          <w:lang w:val="en-US"/>
        </w:rPr>
        <w:t xml:space="preserve">В Министерство на културата се събират държавни такси, съгласно: Тарифа за таксите, които се събират в системата на Министерство на културата, приета с ПМС 140/18.06.1998 г.,  Тарифа за таксите, които събират музеите, Националния институт за недвижимо културно наследство и Националната  библиотека "Св. Св. Кирил и Методий" за извършване на услуги и за издаване на документи и дубликати, приета с ПМС № 290/20.110.2011 г.,  Тарифа за таксите, които се събират от Изпълнителна агенция "Национален филмов център" по Закона за филмовата индустрия, приета с ПМС № 104/25.05.2004 г., Тарифа за таксите за социалните услуги, финансирани от републиканския бюджет, приета с ПМС № 91/21.04.2003 г. </w:t>
      </w:r>
    </w:p>
    <w:p w:rsidR="00903159" w:rsidRDefault="00767E2E" w:rsidP="00767E2E">
      <w:pPr>
        <w:ind w:firstLine="708"/>
        <w:jc w:val="both"/>
        <w:rPr>
          <w:bCs/>
          <w:lang w:val="en-US"/>
        </w:rPr>
      </w:pPr>
      <w:r w:rsidRPr="00767E2E">
        <w:rPr>
          <w:bCs/>
          <w:lang w:val="en-US"/>
        </w:rPr>
        <w:t xml:space="preserve">Неданъчните приходи са в размер на 30 474 170 лв. или 95,4 на сто от разчета за годината. Приходите от помощи и дарения от страната и от чужбина са в размер на 2 359 574 лв., от тях 1 771 261 лв. са получени в Националната галерия в София, съгласно завещанието на родената в България и починала през 2016 г. в Австралия Маргарита Занеф.  </w:t>
      </w:r>
    </w:p>
    <w:p w:rsidR="00767E2E" w:rsidRDefault="00767E2E" w:rsidP="00767E2E">
      <w:pPr>
        <w:ind w:firstLine="708"/>
        <w:jc w:val="both"/>
        <w:rPr>
          <w:bCs/>
          <w:lang w:val="en-US"/>
        </w:rPr>
      </w:pPr>
    </w:p>
    <w:p w:rsidR="000F2B91" w:rsidRPr="000F2B91" w:rsidRDefault="000F2B91" w:rsidP="000F2B91">
      <w:pPr>
        <w:jc w:val="center"/>
        <w:rPr>
          <w:b/>
          <w:color w:val="000000"/>
        </w:rPr>
      </w:pPr>
      <w:r w:rsidRPr="000F2B91">
        <w:rPr>
          <w:b/>
          <w:color w:val="000000"/>
        </w:rPr>
        <w:t>Изпълнение на приходите по бюджета на Министерство на културата</w:t>
      </w:r>
    </w:p>
    <w:p w:rsidR="003B7599" w:rsidRPr="003B7599" w:rsidRDefault="003B7599" w:rsidP="003B7599">
      <w:pPr>
        <w:jc w:val="center"/>
        <w:rPr>
          <w:b/>
          <w:bCs/>
        </w:rPr>
      </w:pPr>
    </w:p>
    <w:tbl>
      <w:tblPr>
        <w:tblW w:w="9938" w:type="dxa"/>
        <w:tblInd w:w="55" w:type="dxa"/>
        <w:tblLayout w:type="fixed"/>
        <w:tblCellMar>
          <w:left w:w="70" w:type="dxa"/>
          <w:right w:w="70" w:type="dxa"/>
        </w:tblCellMar>
        <w:tblLook w:val="04A0" w:firstRow="1" w:lastRow="0" w:firstColumn="1" w:lastColumn="0" w:noHBand="0" w:noVBand="1"/>
      </w:tblPr>
      <w:tblGrid>
        <w:gridCol w:w="3701"/>
        <w:gridCol w:w="1234"/>
        <w:gridCol w:w="1317"/>
        <w:gridCol w:w="1376"/>
        <w:gridCol w:w="1176"/>
        <w:gridCol w:w="1134"/>
      </w:tblGrid>
      <w:tr w:rsidR="000F2B91" w:rsidTr="000F2B91">
        <w:trPr>
          <w:trHeight w:val="330"/>
        </w:trPr>
        <w:tc>
          <w:tcPr>
            <w:tcW w:w="3701" w:type="dxa"/>
            <w:vMerge w:val="restart"/>
            <w:tcBorders>
              <w:top w:val="single" w:sz="8" w:space="0" w:color="auto"/>
              <w:left w:val="single" w:sz="8" w:space="0" w:color="auto"/>
              <w:bottom w:val="nil"/>
              <w:right w:val="single" w:sz="8" w:space="0" w:color="auto"/>
            </w:tcBorders>
            <w:shd w:val="clear" w:color="auto" w:fill="auto"/>
            <w:noWrap/>
            <w:vAlign w:val="center"/>
            <w:hideMark/>
          </w:tcPr>
          <w:p w:rsidR="000F2B91" w:rsidRDefault="000F2B91">
            <w:pPr>
              <w:jc w:val="center"/>
              <w:rPr>
                <w:color w:val="000000"/>
              </w:rPr>
            </w:pPr>
            <w:r>
              <w:rPr>
                <w:color w:val="000000"/>
              </w:rPr>
              <w:t>Показатели</w:t>
            </w:r>
          </w:p>
        </w:tc>
        <w:tc>
          <w:tcPr>
            <w:tcW w:w="1234" w:type="dxa"/>
            <w:tcBorders>
              <w:top w:val="single" w:sz="8" w:space="0" w:color="auto"/>
              <w:left w:val="nil"/>
              <w:bottom w:val="nil"/>
              <w:right w:val="single" w:sz="8" w:space="0" w:color="auto"/>
            </w:tcBorders>
            <w:shd w:val="clear" w:color="auto" w:fill="auto"/>
            <w:noWrap/>
            <w:vAlign w:val="center"/>
            <w:hideMark/>
          </w:tcPr>
          <w:p w:rsidR="000F2B91" w:rsidRDefault="000F2B91">
            <w:pPr>
              <w:jc w:val="center"/>
              <w:rPr>
                <w:color w:val="000000"/>
              </w:rPr>
            </w:pPr>
            <w:r>
              <w:rPr>
                <w:color w:val="000000"/>
              </w:rPr>
              <w:t>Отчет</w:t>
            </w:r>
          </w:p>
        </w:tc>
        <w:tc>
          <w:tcPr>
            <w:tcW w:w="1317" w:type="dxa"/>
            <w:tcBorders>
              <w:top w:val="single" w:sz="8" w:space="0" w:color="auto"/>
              <w:left w:val="nil"/>
              <w:bottom w:val="nil"/>
              <w:right w:val="single" w:sz="8" w:space="0" w:color="auto"/>
            </w:tcBorders>
            <w:shd w:val="clear" w:color="auto" w:fill="auto"/>
            <w:noWrap/>
            <w:vAlign w:val="center"/>
            <w:hideMark/>
          </w:tcPr>
          <w:p w:rsidR="000F2B91" w:rsidRDefault="000F2B91">
            <w:pPr>
              <w:jc w:val="center"/>
              <w:rPr>
                <w:color w:val="000000"/>
              </w:rPr>
            </w:pPr>
            <w:r>
              <w:rPr>
                <w:color w:val="000000"/>
              </w:rPr>
              <w:t>Уточнен план</w:t>
            </w:r>
          </w:p>
        </w:tc>
        <w:tc>
          <w:tcPr>
            <w:tcW w:w="1376" w:type="dxa"/>
            <w:tcBorders>
              <w:top w:val="single" w:sz="8" w:space="0" w:color="auto"/>
              <w:left w:val="nil"/>
              <w:bottom w:val="nil"/>
              <w:right w:val="single" w:sz="8" w:space="0" w:color="auto"/>
            </w:tcBorders>
            <w:shd w:val="clear" w:color="auto" w:fill="auto"/>
            <w:noWrap/>
            <w:vAlign w:val="center"/>
            <w:hideMark/>
          </w:tcPr>
          <w:p w:rsidR="000F2B91" w:rsidRDefault="000F2B91">
            <w:pPr>
              <w:jc w:val="center"/>
              <w:rPr>
                <w:color w:val="000000"/>
              </w:rPr>
            </w:pPr>
            <w:r>
              <w:rPr>
                <w:color w:val="000000"/>
              </w:rPr>
              <w:t>Отчет</w:t>
            </w:r>
          </w:p>
        </w:tc>
        <w:tc>
          <w:tcPr>
            <w:tcW w:w="2310" w:type="dxa"/>
            <w:gridSpan w:val="2"/>
            <w:tcBorders>
              <w:top w:val="single" w:sz="8" w:space="0" w:color="auto"/>
              <w:left w:val="nil"/>
              <w:bottom w:val="single" w:sz="8" w:space="0" w:color="auto"/>
              <w:right w:val="single" w:sz="8" w:space="0" w:color="000000"/>
            </w:tcBorders>
            <w:shd w:val="clear" w:color="auto" w:fill="auto"/>
            <w:noWrap/>
            <w:vAlign w:val="center"/>
            <w:hideMark/>
          </w:tcPr>
          <w:p w:rsidR="000F2B91" w:rsidRDefault="000F2B91">
            <w:pPr>
              <w:jc w:val="center"/>
              <w:rPr>
                <w:color w:val="000000"/>
              </w:rPr>
            </w:pPr>
            <w:r>
              <w:rPr>
                <w:color w:val="000000"/>
              </w:rPr>
              <w:t>Изпълнение спрямо</w:t>
            </w:r>
          </w:p>
        </w:tc>
      </w:tr>
      <w:tr w:rsidR="000F2B91" w:rsidTr="000F2B91">
        <w:trPr>
          <w:trHeight w:val="330"/>
        </w:trPr>
        <w:tc>
          <w:tcPr>
            <w:tcW w:w="3701" w:type="dxa"/>
            <w:vMerge/>
            <w:tcBorders>
              <w:top w:val="single" w:sz="8" w:space="0" w:color="auto"/>
              <w:left w:val="single" w:sz="8" w:space="0" w:color="auto"/>
              <w:bottom w:val="nil"/>
              <w:right w:val="single" w:sz="8" w:space="0" w:color="auto"/>
            </w:tcBorders>
            <w:vAlign w:val="center"/>
            <w:hideMark/>
          </w:tcPr>
          <w:p w:rsidR="000F2B91" w:rsidRDefault="000F2B91">
            <w:pPr>
              <w:rPr>
                <w:color w:val="000000"/>
              </w:rPr>
            </w:pPr>
          </w:p>
        </w:tc>
        <w:tc>
          <w:tcPr>
            <w:tcW w:w="1234" w:type="dxa"/>
            <w:tcBorders>
              <w:top w:val="nil"/>
              <w:left w:val="nil"/>
              <w:bottom w:val="nil"/>
              <w:right w:val="single" w:sz="8" w:space="0" w:color="auto"/>
            </w:tcBorders>
            <w:shd w:val="clear" w:color="auto" w:fill="auto"/>
            <w:noWrap/>
            <w:vAlign w:val="center"/>
            <w:hideMark/>
          </w:tcPr>
          <w:p w:rsidR="000F2B91" w:rsidRDefault="000F2B91">
            <w:pPr>
              <w:jc w:val="center"/>
              <w:rPr>
                <w:color w:val="000000"/>
              </w:rPr>
            </w:pPr>
            <w:r>
              <w:rPr>
                <w:color w:val="000000"/>
              </w:rPr>
              <w:t>2017 г.</w:t>
            </w:r>
          </w:p>
        </w:tc>
        <w:tc>
          <w:tcPr>
            <w:tcW w:w="1317" w:type="dxa"/>
            <w:tcBorders>
              <w:top w:val="nil"/>
              <w:left w:val="nil"/>
              <w:bottom w:val="nil"/>
              <w:right w:val="single" w:sz="8" w:space="0" w:color="auto"/>
            </w:tcBorders>
            <w:shd w:val="clear" w:color="auto" w:fill="auto"/>
            <w:noWrap/>
            <w:vAlign w:val="center"/>
            <w:hideMark/>
          </w:tcPr>
          <w:p w:rsidR="000F2B91" w:rsidRDefault="000F2B91">
            <w:pPr>
              <w:jc w:val="center"/>
              <w:rPr>
                <w:color w:val="000000"/>
              </w:rPr>
            </w:pPr>
            <w:r>
              <w:rPr>
                <w:color w:val="000000"/>
              </w:rPr>
              <w:t>2018 г.</w:t>
            </w:r>
          </w:p>
        </w:tc>
        <w:tc>
          <w:tcPr>
            <w:tcW w:w="1376" w:type="dxa"/>
            <w:tcBorders>
              <w:top w:val="nil"/>
              <w:left w:val="nil"/>
              <w:bottom w:val="nil"/>
              <w:right w:val="single" w:sz="8" w:space="0" w:color="auto"/>
            </w:tcBorders>
            <w:shd w:val="clear" w:color="auto" w:fill="auto"/>
            <w:noWrap/>
            <w:vAlign w:val="center"/>
            <w:hideMark/>
          </w:tcPr>
          <w:p w:rsidR="000F2B91" w:rsidRDefault="000F2B91">
            <w:pPr>
              <w:jc w:val="center"/>
              <w:rPr>
                <w:color w:val="000000"/>
              </w:rPr>
            </w:pPr>
            <w:r>
              <w:rPr>
                <w:color w:val="000000"/>
              </w:rPr>
              <w:t>2018 г.</w:t>
            </w:r>
          </w:p>
        </w:tc>
        <w:tc>
          <w:tcPr>
            <w:tcW w:w="1176" w:type="dxa"/>
            <w:tcBorders>
              <w:top w:val="nil"/>
              <w:left w:val="nil"/>
              <w:bottom w:val="nil"/>
              <w:right w:val="single" w:sz="8" w:space="0" w:color="auto"/>
            </w:tcBorders>
            <w:shd w:val="clear" w:color="auto" w:fill="auto"/>
            <w:noWrap/>
            <w:vAlign w:val="center"/>
            <w:hideMark/>
          </w:tcPr>
          <w:p w:rsidR="000F2B91" w:rsidRDefault="000F2B91">
            <w:pPr>
              <w:jc w:val="center"/>
              <w:rPr>
                <w:color w:val="000000"/>
                <w:sz w:val="18"/>
                <w:szCs w:val="18"/>
              </w:rPr>
            </w:pPr>
            <w:r>
              <w:rPr>
                <w:color w:val="000000"/>
                <w:sz w:val="18"/>
                <w:szCs w:val="18"/>
              </w:rPr>
              <w:t>отчет 2017 г.</w:t>
            </w:r>
          </w:p>
        </w:tc>
        <w:tc>
          <w:tcPr>
            <w:tcW w:w="1134" w:type="dxa"/>
            <w:tcBorders>
              <w:top w:val="nil"/>
              <w:left w:val="nil"/>
              <w:bottom w:val="nil"/>
              <w:right w:val="single" w:sz="8" w:space="0" w:color="auto"/>
            </w:tcBorders>
            <w:shd w:val="clear" w:color="auto" w:fill="auto"/>
            <w:noWrap/>
            <w:vAlign w:val="center"/>
            <w:hideMark/>
          </w:tcPr>
          <w:p w:rsidR="000F2B91" w:rsidRDefault="000F2B91">
            <w:pPr>
              <w:jc w:val="center"/>
              <w:rPr>
                <w:color w:val="000000"/>
                <w:sz w:val="18"/>
                <w:szCs w:val="18"/>
              </w:rPr>
            </w:pPr>
            <w:r>
              <w:rPr>
                <w:color w:val="000000"/>
                <w:sz w:val="18"/>
                <w:szCs w:val="18"/>
              </w:rPr>
              <w:t>УП-2018 г.</w:t>
            </w:r>
          </w:p>
        </w:tc>
      </w:tr>
      <w:tr w:rsidR="000F2B91" w:rsidTr="000F2B91">
        <w:trPr>
          <w:trHeight w:val="330"/>
        </w:trPr>
        <w:tc>
          <w:tcPr>
            <w:tcW w:w="370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F2B91" w:rsidRDefault="000F2B91">
            <w:pPr>
              <w:rPr>
                <w:color w:val="000000"/>
              </w:rPr>
            </w:pPr>
            <w:r>
              <w:rPr>
                <w:color w:val="000000"/>
              </w:rPr>
              <w:t>Приходи и доходи от собственост</w:t>
            </w:r>
          </w:p>
        </w:tc>
        <w:tc>
          <w:tcPr>
            <w:tcW w:w="1234" w:type="dxa"/>
            <w:tcBorders>
              <w:top w:val="single" w:sz="8" w:space="0" w:color="auto"/>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25 730 073</w:t>
            </w:r>
          </w:p>
        </w:tc>
        <w:tc>
          <w:tcPr>
            <w:tcW w:w="1317" w:type="dxa"/>
            <w:tcBorders>
              <w:top w:val="single" w:sz="8" w:space="0" w:color="auto"/>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32 101 142</w:t>
            </w:r>
          </w:p>
        </w:tc>
        <w:tc>
          <w:tcPr>
            <w:tcW w:w="1376" w:type="dxa"/>
            <w:tcBorders>
              <w:top w:val="single" w:sz="8" w:space="0" w:color="auto"/>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30 641 736</w:t>
            </w:r>
          </w:p>
        </w:tc>
        <w:tc>
          <w:tcPr>
            <w:tcW w:w="1176" w:type="dxa"/>
            <w:tcBorders>
              <w:top w:val="single" w:sz="8" w:space="0" w:color="auto"/>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119,09%</w:t>
            </w:r>
          </w:p>
        </w:tc>
        <w:tc>
          <w:tcPr>
            <w:tcW w:w="1134" w:type="dxa"/>
            <w:tcBorders>
              <w:top w:val="single" w:sz="8" w:space="0" w:color="auto"/>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95,45%</w:t>
            </w:r>
          </w:p>
        </w:tc>
      </w:tr>
      <w:tr w:rsidR="000F2B91" w:rsidTr="000F2B91">
        <w:trPr>
          <w:trHeight w:val="330"/>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0F2B91" w:rsidRDefault="000F2B91">
            <w:pPr>
              <w:rPr>
                <w:color w:val="000000"/>
              </w:rPr>
            </w:pPr>
            <w:r>
              <w:rPr>
                <w:color w:val="000000"/>
              </w:rPr>
              <w:t>Държавни такси</w:t>
            </w:r>
          </w:p>
        </w:tc>
        <w:tc>
          <w:tcPr>
            <w:tcW w:w="1234"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457 553</w:t>
            </w:r>
          </w:p>
        </w:tc>
        <w:tc>
          <w:tcPr>
            <w:tcW w:w="1317"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535 743</w:t>
            </w:r>
          </w:p>
        </w:tc>
        <w:tc>
          <w:tcPr>
            <w:tcW w:w="1376"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523 818</w:t>
            </w:r>
          </w:p>
        </w:tc>
        <w:tc>
          <w:tcPr>
            <w:tcW w:w="1176"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114,48%</w:t>
            </w:r>
          </w:p>
        </w:tc>
        <w:tc>
          <w:tcPr>
            <w:tcW w:w="1134"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97,77%</w:t>
            </w:r>
          </w:p>
        </w:tc>
      </w:tr>
      <w:tr w:rsidR="000F2B91" w:rsidTr="000F2B91">
        <w:trPr>
          <w:trHeight w:val="330"/>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0F2B91" w:rsidRDefault="000F2B91">
            <w:pPr>
              <w:rPr>
                <w:color w:val="000000"/>
              </w:rPr>
            </w:pPr>
            <w:r>
              <w:rPr>
                <w:color w:val="000000"/>
              </w:rPr>
              <w:t>Глоби, санкции и наказателни лихви</w:t>
            </w:r>
          </w:p>
        </w:tc>
        <w:tc>
          <w:tcPr>
            <w:tcW w:w="1234"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131 618</w:t>
            </w:r>
          </w:p>
        </w:tc>
        <w:tc>
          <w:tcPr>
            <w:tcW w:w="1317"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71 098</w:t>
            </w:r>
          </w:p>
        </w:tc>
        <w:tc>
          <w:tcPr>
            <w:tcW w:w="1376"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70 614</w:t>
            </w:r>
          </w:p>
        </w:tc>
        <w:tc>
          <w:tcPr>
            <w:tcW w:w="1176"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53,65%</w:t>
            </w:r>
          </w:p>
        </w:tc>
        <w:tc>
          <w:tcPr>
            <w:tcW w:w="1134"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99,32%</w:t>
            </w:r>
          </w:p>
        </w:tc>
      </w:tr>
      <w:tr w:rsidR="000F2B91" w:rsidTr="000F2B91">
        <w:trPr>
          <w:trHeight w:val="330"/>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0F2B91" w:rsidRDefault="000F2B91">
            <w:pPr>
              <w:rPr>
                <w:color w:val="000000"/>
              </w:rPr>
            </w:pPr>
            <w:r>
              <w:rPr>
                <w:color w:val="000000"/>
              </w:rPr>
              <w:t>Други приходи</w:t>
            </w:r>
          </w:p>
        </w:tc>
        <w:tc>
          <w:tcPr>
            <w:tcW w:w="1234"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208 241</w:t>
            </w:r>
          </w:p>
        </w:tc>
        <w:tc>
          <w:tcPr>
            <w:tcW w:w="1317"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176 508</w:t>
            </w:r>
          </w:p>
        </w:tc>
        <w:tc>
          <w:tcPr>
            <w:tcW w:w="1376"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163 836</w:t>
            </w:r>
          </w:p>
        </w:tc>
        <w:tc>
          <w:tcPr>
            <w:tcW w:w="1176"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78,68%</w:t>
            </w:r>
          </w:p>
        </w:tc>
        <w:tc>
          <w:tcPr>
            <w:tcW w:w="1134"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92,82%</w:t>
            </w:r>
          </w:p>
        </w:tc>
      </w:tr>
      <w:tr w:rsidR="000F2B91" w:rsidTr="000F2B91">
        <w:trPr>
          <w:trHeight w:val="330"/>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0F2B91" w:rsidRDefault="000F2B91">
            <w:pPr>
              <w:rPr>
                <w:color w:val="000000"/>
              </w:rPr>
            </w:pPr>
            <w:r>
              <w:rPr>
                <w:color w:val="000000"/>
              </w:rPr>
              <w:lastRenderedPageBreak/>
              <w:t xml:space="preserve">Внесени ДДС и други данъци върху продажбите </w:t>
            </w:r>
          </w:p>
        </w:tc>
        <w:tc>
          <w:tcPr>
            <w:tcW w:w="1234"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-822 783</w:t>
            </w:r>
          </w:p>
        </w:tc>
        <w:tc>
          <w:tcPr>
            <w:tcW w:w="1317"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-925 913</w:t>
            </w:r>
          </w:p>
        </w:tc>
        <w:tc>
          <w:tcPr>
            <w:tcW w:w="1376"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-926 414</w:t>
            </w:r>
          </w:p>
        </w:tc>
        <w:tc>
          <w:tcPr>
            <w:tcW w:w="1176"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112,60%</w:t>
            </w:r>
          </w:p>
        </w:tc>
        <w:tc>
          <w:tcPr>
            <w:tcW w:w="1134"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100,05%</w:t>
            </w:r>
          </w:p>
        </w:tc>
      </w:tr>
      <w:tr w:rsidR="000F2B91" w:rsidTr="000F2B91">
        <w:trPr>
          <w:trHeight w:val="330"/>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0F2B91" w:rsidRDefault="000F2B91">
            <w:pPr>
              <w:rPr>
                <w:color w:val="000000"/>
              </w:rPr>
            </w:pPr>
            <w:r>
              <w:rPr>
                <w:color w:val="000000"/>
              </w:rPr>
              <w:t xml:space="preserve">Постъпления от продажба на нефинансови активи </w:t>
            </w:r>
          </w:p>
        </w:tc>
        <w:tc>
          <w:tcPr>
            <w:tcW w:w="1234"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39 063</w:t>
            </w:r>
          </w:p>
        </w:tc>
        <w:tc>
          <w:tcPr>
            <w:tcW w:w="1317" w:type="dxa"/>
            <w:tcBorders>
              <w:top w:val="nil"/>
              <w:left w:val="nil"/>
              <w:bottom w:val="single" w:sz="8" w:space="0" w:color="auto"/>
              <w:right w:val="single" w:sz="8" w:space="0" w:color="auto"/>
            </w:tcBorders>
            <w:shd w:val="clear" w:color="auto" w:fill="auto"/>
            <w:noWrap/>
            <w:vAlign w:val="center"/>
            <w:hideMark/>
          </w:tcPr>
          <w:p w:rsidR="000F2B91" w:rsidRDefault="000F2B91">
            <w:pPr>
              <w:rPr>
                <w:color w:val="000000"/>
              </w:rPr>
            </w:pPr>
            <w:r>
              <w:rPr>
                <w:color w:val="000000"/>
              </w:rPr>
              <w:t> </w:t>
            </w:r>
          </w:p>
        </w:tc>
        <w:tc>
          <w:tcPr>
            <w:tcW w:w="1376"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580</w:t>
            </w:r>
          </w:p>
        </w:tc>
        <w:tc>
          <w:tcPr>
            <w:tcW w:w="1176"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1,48%</w:t>
            </w:r>
          </w:p>
        </w:tc>
        <w:tc>
          <w:tcPr>
            <w:tcW w:w="1134" w:type="dxa"/>
            <w:tcBorders>
              <w:top w:val="nil"/>
              <w:left w:val="nil"/>
              <w:bottom w:val="single" w:sz="8" w:space="0" w:color="auto"/>
              <w:right w:val="single" w:sz="8" w:space="0" w:color="auto"/>
            </w:tcBorders>
            <w:shd w:val="clear" w:color="auto" w:fill="auto"/>
            <w:noWrap/>
            <w:vAlign w:val="center"/>
            <w:hideMark/>
          </w:tcPr>
          <w:p w:rsidR="000F2B91" w:rsidRDefault="000F2B91">
            <w:pPr>
              <w:rPr>
                <w:color w:val="000000"/>
              </w:rPr>
            </w:pPr>
            <w:r>
              <w:rPr>
                <w:color w:val="000000"/>
              </w:rPr>
              <w:t> </w:t>
            </w:r>
          </w:p>
        </w:tc>
      </w:tr>
      <w:tr w:rsidR="000F2B91" w:rsidTr="000F2B91">
        <w:trPr>
          <w:trHeight w:val="330"/>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0F2B91" w:rsidRDefault="000F2B91">
            <w:pPr>
              <w:rPr>
                <w:color w:val="000000"/>
              </w:rPr>
            </w:pPr>
            <w:r>
              <w:rPr>
                <w:color w:val="000000"/>
              </w:rPr>
              <w:t>Помощи и дарения от страната</w:t>
            </w:r>
          </w:p>
        </w:tc>
        <w:tc>
          <w:tcPr>
            <w:tcW w:w="1234"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566 238</w:t>
            </w:r>
          </w:p>
        </w:tc>
        <w:tc>
          <w:tcPr>
            <w:tcW w:w="1317"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424 460</w:t>
            </w:r>
          </w:p>
        </w:tc>
        <w:tc>
          <w:tcPr>
            <w:tcW w:w="1376"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441 616</w:t>
            </w:r>
          </w:p>
        </w:tc>
        <w:tc>
          <w:tcPr>
            <w:tcW w:w="1176"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77,99%</w:t>
            </w:r>
          </w:p>
        </w:tc>
        <w:tc>
          <w:tcPr>
            <w:tcW w:w="1134"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104,04%</w:t>
            </w:r>
          </w:p>
        </w:tc>
      </w:tr>
      <w:tr w:rsidR="000F2B91" w:rsidTr="000F2B91">
        <w:trPr>
          <w:trHeight w:val="330"/>
        </w:trPr>
        <w:tc>
          <w:tcPr>
            <w:tcW w:w="3701" w:type="dxa"/>
            <w:tcBorders>
              <w:top w:val="nil"/>
              <w:left w:val="single" w:sz="8" w:space="0" w:color="auto"/>
              <w:bottom w:val="single" w:sz="8" w:space="0" w:color="auto"/>
              <w:right w:val="single" w:sz="8" w:space="0" w:color="auto"/>
            </w:tcBorders>
            <w:shd w:val="clear" w:color="auto" w:fill="auto"/>
            <w:vAlign w:val="center"/>
            <w:hideMark/>
          </w:tcPr>
          <w:p w:rsidR="000F2B91" w:rsidRDefault="000F2B91">
            <w:pPr>
              <w:rPr>
                <w:color w:val="000000"/>
              </w:rPr>
            </w:pPr>
            <w:r>
              <w:rPr>
                <w:color w:val="000000"/>
              </w:rPr>
              <w:t>Помощи и дарения от чужбина</w:t>
            </w:r>
          </w:p>
        </w:tc>
        <w:tc>
          <w:tcPr>
            <w:tcW w:w="1234"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143 579</w:t>
            </w:r>
          </w:p>
        </w:tc>
        <w:tc>
          <w:tcPr>
            <w:tcW w:w="1317"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93 217</w:t>
            </w:r>
          </w:p>
        </w:tc>
        <w:tc>
          <w:tcPr>
            <w:tcW w:w="1376"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1 917 958</w:t>
            </w:r>
          </w:p>
        </w:tc>
        <w:tc>
          <w:tcPr>
            <w:tcW w:w="1176"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1335,82%</w:t>
            </w:r>
          </w:p>
        </w:tc>
        <w:tc>
          <w:tcPr>
            <w:tcW w:w="1134"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color w:val="000000"/>
              </w:rPr>
            </w:pPr>
            <w:r>
              <w:rPr>
                <w:color w:val="000000"/>
              </w:rPr>
              <w:t>2057,52%</w:t>
            </w:r>
          </w:p>
        </w:tc>
      </w:tr>
      <w:tr w:rsidR="000F2B91" w:rsidTr="000F2B91">
        <w:trPr>
          <w:trHeight w:val="330"/>
        </w:trPr>
        <w:tc>
          <w:tcPr>
            <w:tcW w:w="3701" w:type="dxa"/>
            <w:tcBorders>
              <w:top w:val="nil"/>
              <w:left w:val="single" w:sz="8" w:space="0" w:color="auto"/>
              <w:bottom w:val="single" w:sz="8" w:space="0" w:color="auto"/>
              <w:right w:val="single" w:sz="8" w:space="0" w:color="auto"/>
            </w:tcBorders>
            <w:shd w:val="clear" w:color="auto" w:fill="auto"/>
            <w:noWrap/>
            <w:vAlign w:val="center"/>
            <w:hideMark/>
          </w:tcPr>
          <w:p w:rsidR="000F2B91" w:rsidRDefault="000F2B91">
            <w:pPr>
              <w:rPr>
                <w:b/>
                <w:bCs/>
                <w:color w:val="000000"/>
              </w:rPr>
            </w:pPr>
            <w:r>
              <w:rPr>
                <w:b/>
                <w:bCs/>
                <w:color w:val="000000"/>
              </w:rPr>
              <w:t>Общо приходи, помощи и дарения</w:t>
            </w:r>
          </w:p>
        </w:tc>
        <w:tc>
          <w:tcPr>
            <w:tcW w:w="1234"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b/>
                <w:bCs/>
                <w:color w:val="000000"/>
              </w:rPr>
            </w:pPr>
            <w:r>
              <w:rPr>
                <w:b/>
                <w:bCs/>
                <w:color w:val="000000"/>
              </w:rPr>
              <w:t>26 453 582</w:t>
            </w:r>
          </w:p>
        </w:tc>
        <w:tc>
          <w:tcPr>
            <w:tcW w:w="1317"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b/>
                <w:bCs/>
                <w:color w:val="000000"/>
              </w:rPr>
            </w:pPr>
            <w:r>
              <w:rPr>
                <w:b/>
                <w:bCs/>
                <w:color w:val="000000"/>
              </w:rPr>
              <w:t>32 476 255</w:t>
            </w:r>
          </w:p>
        </w:tc>
        <w:tc>
          <w:tcPr>
            <w:tcW w:w="1376"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b/>
                <w:bCs/>
                <w:color w:val="000000"/>
              </w:rPr>
            </w:pPr>
            <w:r>
              <w:rPr>
                <w:b/>
                <w:bCs/>
                <w:color w:val="000000"/>
              </w:rPr>
              <w:t>32 833 744</w:t>
            </w:r>
          </w:p>
        </w:tc>
        <w:tc>
          <w:tcPr>
            <w:tcW w:w="1176"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b/>
                <w:bCs/>
                <w:color w:val="000000"/>
              </w:rPr>
            </w:pPr>
            <w:r>
              <w:rPr>
                <w:b/>
                <w:bCs/>
                <w:color w:val="000000"/>
              </w:rPr>
              <w:t>124,12%</w:t>
            </w:r>
          </w:p>
        </w:tc>
        <w:tc>
          <w:tcPr>
            <w:tcW w:w="1134" w:type="dxa"/>
            <w:tcBorders>
              <w:top w:val="nil"/>
              <w:left w:val="nil"/>
              <w:bottom w:val="single" w:sz="8" w:space="0" w:color="auto"/>
              <w:right w:val="single" w:sz="8" w:space="0" w:color="auto"/>
            </w:tcBorders>
            <w:shd w:val="clear" w:color="auto" w:fill="auto"/>
            <w:noWrap/>
            <w:vAlign w:val="center"/>
            <w:hideMark/>
          </w:tcPr>
          <w:p w:rsidR="000F2B91" w:rsidRDefault="000F2B91">
            <w:pPr>
              <w:jc w:val="right"/>
              <w:rPr>
                <w:b/>
                <w:bCs/>
                <w:color w:val="000000"/>
              </w:rPr>
            </w:pPr>
            <w:r>
              <w:rPr>
                <w:b/>
                <w:bCs/>
                <w:color w:val="000000"/>
              </w:rPr>
              <w:t>101,10%</w:t>
            </w:r>
          </w:p>
        </w:tc>
      </w:tr>
    </w:tbl>
    <w:p w:rsidR="00A31D17" w:rsidRDefault="00A31D17" w:rsidP="000F2B91">
      <w:pPr>
        <w:jc w:val="both"/>
        <w:rPr>
          <w:bCs/>
          <w:lang w:val="en-US"/>
        </w:rPr>
      </w:pPr>
    </w:p>
    <w:p w:rsidR="000F2B91" w:rsidRDefault="000F2B91" w:rsidP="002A30CB">
      <w:pPr>
        <w:ind w:firstLine="708"/>
        <w:jc w:val="both"/>
        <w:rPr>
          <w:bCs/>
          <w:lang w:val="en-US"/>
        </w:rPr>
      </w:pPr>
    </w:p>
    <w:p w:rsidR="000F2B91" w:rsidRPr="0086226F" w:rsidRDefault="000F2B91" w:rsidP="002A30CB">
      <w:pPr>
        <w:ind w:firstLine="708"/>
        <w:jc w:val="both"/>
        <w:rPr>
          <w:bCs/>
          <w:lang w:val="en-US"/>
        </w:rPr>
      </w:pPr>
    </w:p>
    <w:p w:rsidR="006C4BA6" w:rsidRPr="0067279B" w:rsidRDefault="006C4BA6" w:rsidP="002A30CB">
      <w:pPr>
        <w:jc w:val="center"/>
        <w:rPr>
          <w:b/>
          <w:bCs/>
          <w:color w:val="000000"/>
        </w:rPr>
      </w:pPr>
      <w:r w:rsidRPr="0067279B">
        <w:rPr>
          <w:b/>
          <w:bCs/>
          <w:color w:val="000000"/>
        </w:rPr>
        <w:t>Справка за извършените разходи към 3</w:t>
      </w:r>
      <w:r w:rsidR="00936F61">
        <w:rPr>
          <w:b/>
          <w:bCs/>
          <w:color w:val="000000"/>
          <w:lang w:val="en-US"/>
        </w:rPr>
        <w:t>1</w:t>
      </w:r>
      <w:r w:rsidRPr="0067279B">
        <w:rPr>
          <w:b/>
          <w:bCs/>
          <w:color w:val="000000"/>
        </w:rPr>
        <w:t>.</w:t>
      </w:r>
      <w:r w:rsidR="00936F61">
        <w:rPr>
          <w:b/>
          <w:bCs/>
          <w:color w:val="000000"/>
          <w:lang w:val="en-US"/>
        </w:rPr>
        <w:t>12</w:t>
      </w:r>
      <w:r w:rsidRPr="0067279B">
        <w:rPr>
          <w:b/>
          <w:bCs/>
          <w:color w:val="000000"/>
        </w:rPr>
        <w:t>.201</w:t>
      </w:r>
      <w:r>
        <w:rPr>
          <w:b/>
          <w:bCs/>
          <w:color w:val="000000"/>
        </w:rPr>
        <w:t>8</w:t>
      </w:r>
      <w:r w:rsidRPr="0067279B">
        <w:rPr>
          <w:b/>
          <w:bCs/>
          <w:color w:val="000000"/>
        </w:rPr>
        <w:t xml:space="preserve"> г. по бюджета на</w:t>
      </w:r>
    </w:p>
    <w:p w:rsidR="0086226F" w:rsidRDefault="006C4BA6" w:rsidP="002A30CB">
      <w:pPr>
        <w:jc w:val="center"/>
        <w:rPr>
          <w:b/>
          <w:bCs/>
          <w:color w:val="000000"/>
          <w:lang w:val="en-US"/>
        </w:rPr>
      </w:pPr>
      <w:r w:rsidRPr="0067279B">
        <w:rPr>
          <w:b/>
          <w:bCs/>
          <w:color w:val="000000"/>
        </w:rPr>
        <w:t>Министерство на културата</w:t>
      </w:r>
    </w:p>
    <w:p w:rsidR="006C4BA6" w:rsidRPr="006C4BA6" w:rsidRDefault="006C4BA6" w:rsidP="002A30CB">
      <w:pPr>
        <w:jc w:val="center"/>
        <w:rPr>
          <w:bCs/>
          <w:lang w:val="en-US"/>
        </w:rPr>
      </w:pPr>
      <w:r w:rsidRPr="0067279B">
        <w:rPr>
          <w:b/>
          <w:bCs/>
          <w:color w:val="000000"/>
        </w:rPr>
        <w:t>по области на политики и бюджетни програми, утвърдени със ЗДБРБ за 201</w:t>
      </w:r>
      <w:r>
        <w:rPr>
          <w:b/>
          <w:bCs/>
          <w:color w:val="000000"/>
        </w:rPr>
        <w:t>8</w:t>
      </w:r>
      <w:r w:rsidRPr="0067279B">
        <w:rPr>
          <w:b/>
          <w:bCs/>
          <w:color w:val="000000"/>
        </w:rPr>
        <w:t xml:space="preserve"> г.</w:t>
      </w:r>
    </w:p>
    <w:p w:rsidR="006C4BA6" w:rsidRDefault="006C4BA6" w:rsidP="002A30CB">
      <w:pPr>
        <w:jc w:val="center"/>
        <w:rPr>
          <w:b/>
          <w:bCs/>
          <w:lang w:val="en-US"/>
        </w:rPr>
      </w:pPr>
    </w:p>
    <w:tbl>
      <w:tblPr>
        <w:tblW w:w="5000" w:type="pct"/>
        <w:tblCellMar>
          <w:left w:w="70" w:type="dxa"/>
          <w:right w:w="70" w:type="dxa"/>
        </w:tblCellMar>
        <w:tblLook w:val="04A0" w:firstRow="1" w:lastRow="0" w:firstColumn="1" w:lastColumn="0" w:noHBand="0" w:noVBand="1"/>
      </w:tblPr>
      <w:tblGrid>
        <w:gridCol w:w="550"/>
        <w:gridCol w:w="5529"/>
        <w:gridCol w:w="1100"/>
        <w:gridCol w:w="1581"/>
        <w:gridCol w:w="1100"/>
      </w:tblGrid>
      <w:tr w:rsidR="000C1C78" w:rsidTr="00EA6470">
        <w:trPr>
          <w:trHeight w:val="315"/>
        </w:trPr>
        <w:tc>
          <w:tcPr>
            <w:tcW w:w="29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C1C78" w:rsidRDefault="000C1C78">
            <w:pPr>
              <w:jc w:val="center"/>
              <w:rPr>
                <w:color w:val="000000"/>
              </w:rPr>
            </w:pPr>
            <w:r>
              <w:rPr>
                <w:color w:val="000000"/>
              </w:rPr>
              <w:t>№</w:t>
            </w:r>
          </w:p>
        </w:tc>
        <w:tc>
          <w:tcPr>
            <w:tcW w:w="281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C1C78" w:rsidRDefault="000C1C78">
            <w:pPr>
              <w:jc w:val="center"/>
              <w:rPr>
                <w:color w:val="000000"/>
              </w:rPr>
            </w:pPr>
            <w:r>
              <w:rPr>
                <w:color w:val="000000"/>
              </w:rPr>
              <w:t>Наименование на областта на политика/бюджетната програма</w:t>
            </w:r>
          </w:p>
        </w:tc>
        <w:tc>
          <w:tcPr>
            <w:tcW w:w="1887" w:type="pct"/>
            <w:gridSpan w:val="3"/>
            <w:tcBorders>
              <w:top w:val="single" w:sz="4" w:space="0" w:color="auto"/>
              <w:left w:val="nil"/>
              <w:bottom w:val="single" w:sz="4" w:space="0" w:color="auto"/>
              <w:right w:val="single" w:sz="4" w:space="0" w:color="auto"/>
            </w:tcBorders>
            <w:shd w:val="clear" w:color="auto" w:fill="auto"/>
            <w:noWrap/>
            <w:vAlign w:val="bottom"/>
            <w:hideMark/>
          </w:tcPr>
          <w:p w:rsidR="000C1C78" w:rsidRDefault="000C1C78">
            <w:pPr>
              <w:jc w:val="center"/>
              <w:rPr>
                <w:color w:val="000000"/>
              </w:rPr>
            </w:pPr>
            <w:r>
              <w:rPr>
                <w:color w:val="000000"/>
              </w:rPr>
              <w:t>Разходи (в хил.лв)</w:t>
            </w:r>
          </w:p>
        </w:tc>
      </w:tr>
      <w:tr w:rsidR="000C1C78" w:rsidTr="00EA6470">
        <w:trPr>
          <w:trHeight w:val="315"/>
        </w:trPr>
        <w:tc>
          <w:tcPr>
            <w:tcW w:w="294" w:type="pct"/>
            <w:vMerge/>
            <w:tcBorders>
              <w:top w:val="single" w:sz="4" w:space="0" w:color="auto"/>
              <w:left w:val="single" w:sz="4" w:space="0" w:color="auto"/>
              <w:bottom w:val="single" w:sz="4" w:space="0" w:color="auto"/>
              <w:right w:val="single" w:sz="4" w:space="0" w:color="auto"/>
            </w:tcBorders>
            <w:vAlign w:val="center"/>
            <w:hideMark/>
          </w:tcPr>
          <w:p w:rsidR="000C1C78" w:rsidRDefault="000C1C78">
            <w:pPr>
              <w:rPr>
                <w:color w:val="000000"/>
              </w:rPr>
            </w:pPr>
          </w:p>
        </w:tc>
        <w:tc>
          <w:tcPr>
            <w:tcW w:w="2819" w:type="pct"/>
            <w:vMerge/>
            <w:tcBorders>
              <w:top w:val="single" w:sz="4" w:space="0" w:color="auto"/>
              <w:left w:val="single" w:sz="4" w:space="0" w:color="auto"/>
              <w:bottom w:val="single" w:sz="4" w:space="0" w:color="auto"/>
              <w:right w:val="single" w:sz="4" w:space="0" w:color="auto"/>
            </w:tcBorders>
            <w:vAlign w:val="center"/>
            <w:hideMark/>
          </w:tcPr>
          <w:p w:rsidR="000C1C78" w:rsidRDefault="000C1C78">
            <w:pPr>
              <w:rPr>
                <w:color w:val="000000"/>
              </w:rPr>
            </w:pPr>
          </w:p>
        </w:tc>
        <w:tc>
          <w:tcPr>
            <w:tcW w:w="563" w:type="pct"/>
            <w:tcBorders>
              <w:top w:val="nil"/>
              <w:left w:val="nil"/>
              <w:bottom w:val="single" w:sz="4" w:space="0" w:color="auto"/>
              <w:right w:val="single" w:sz="4" w:space="0" w:color="auto"/>
            </w:tcBorders>
            <w:shd w:val="clear" w:color="auto" w:fill="auto"/>
            <w:noWrap/>
            <w:vAlign w:val="bottom"/>
            <w:hideMark/>
          </w:tcPr>
          <w:p w:rsidR="000C1C78" w:rsidRDefault="000C1C78">
            <w:pPr>
              <w:jc w:val="center"/>
              <w:rPr>
                <w:color w:val="000000"/>
              </w:rPr>
            </w:pPr>
            <w:r>
              <w:rPr>
                <w:color w:val="000000"/>
              </w:rPr>
              <w:t>Закон</w:t>
            </w:r>
          </w:p>
        </w:tc>
        <w:tc>
          <w:tcPr>
            <w:tcW w:w="827" w:type="pct"/>
            <w:tcBorders>
              <w:top w:val="nil"/>
              <w:left w:val="nil"/>
              <w:bottom w:val="single" w:sz="4" w:space="0" w:color="auto"/>
              <w:right w:val="single" w:sz="4" w:space="0" w:color="auto"/>
            </w:tcBorders>
            <w:shd w:val="clear" w:color="auto" w:fill="auto"/>
            <w:noWrap/>
            <w:vAlign w:val="bottom"/>
            <w:hideMark/>
          </w:tcPr>
          <w:p w:rsidR="000C1C78" w:rsidRDefault="000C1C78">
            <w:pPr>
              <w:jc w:val="center"/>
              <w:rPr>
                <w:color w:val="000000"/>
              </w:rPr>
            </w:pPr>
            <w:r>
              <w:rPr>
                <w:color w:val="000000"/>
              </w:rPr>
              <w:t>Уточнен план</w:t>
            </w:r>
          </w:p>
        </w:tc>
        <w:tc>
          <w:tcPr>
            <w:tcW w:w="497" w:type="pct"/>
            <w:tcBorders>
              <w:top w:val="nil"/>
              <w:left w:val="nil"/>
              <w:bottom w:val="single" w:sz="4" w:space="0" w:color="auto"/>
              <w:right w:val="single" w:sz="4" w:space="0" w:color="auto"/>
            </w:tcBorders>
            <w:shd w:val="clear" w:color="auto" w:fill="auto"/>
            <w:noWrap/>
            <w:vAlign w:val="bottom"/>
            <w:hideMark/>
          </w:tcPr>
          <w:p w:rsidR="000C1C78" w:rsidRDefault="000C1C78">
            <w:pPr>
              <w:jc w:val="center"/>
              <w:rPr>
                <w:color w:val="000000"/>
              </w:rPr>
            </w:pPr>
            <w:r>
              <w:rPr>
                <w:color w:val="000000"/>
              </w:rPr>
              <w:t>Отчет</w:t>
            </w:r>
          </w:p>
        </w:tc>
      </w:tr>
      <w:tr w:rsidR="00936F61" w:rsidTr="00EA6470">
        <w:trPr>
          <w:trHeight w:val="630"/>
        </w:trPr>
        <w:tc>
          <w:tcPr>
            <w:tcW w:w="294" w:type="pct"/>
            <w:tcBorders>
              <w:top w:val="nil"/>
              <w:left w:val="single" w:sz="4" w:space="0" w:color="auto"/>
              <w:bottom w:val="single" w:sz="4" w:space="0" w:color="auto"/>
              <w:right w:val="single" w:sz="4" w:space="0" w:color="auto"/>
            </w:tcBorders>
            <w:shd w:val="clear" w:color="auto" w:fill="auto"/>
            <w:noWrap/>
            <w:vAlign w:val="bottom"/>
            <w:hideMark/>
          </w:tcPr>
          <w:p w:rsidR="00936F61" w:rsidRDefault="00936F61">
            <w:pPr>
              <w:rPr>
                <w:color w:val="000000"/>
              </w:rPr>
            </w:pPr>
            <w:r>
              <w:rPr>
                <w:color w:val="000000"/>
              </w:rPr>
              <w:t>1.</w:t>
            </w:r>
          </w:p>
        </w:tc>
        <w:tc>
          <w:tcPr>
            <w:tcW w:w="2819" w:type="pct"/>
            <w:tcBorders>
              <w:top w:val="nil"/>
              <w:left w:val="nil"/>
              <w:bottom w:val="single" w:sz="4" w:space="0" w:color="auto"/>
              <w:right w:val="single" w:sz="4" w:space="0" w:color="auto"/>
            </w:tcBorders>
            <w:shd w:val="clear" w:color="auto" w:fill="auto"/>
            <w:vAlign w:val="bottom"/>
            <w:hideMark/>
          </w:tcPr>
          <w:p w:rsidR="00936F61" w:rsidRDefault="00936F61">
            <w:pPr>
              <w:rPr>
                <w:color w:val="000000"/>
              </w:rPr>
            </w:pPr>
            <w:r>
              <w:rPr>
                <w:color w:val="000000"/>
              </w:rPr>
              <w:t>Политика в областта на опазване на движимото и недвижимото културно наследство</w:t>
            </w:r>
          </w:p>
        </w:tc>
        <w:tc>
          <w:tcPr>
            <w:tcW w:w="563" w:type="pct"/>
            <w:tcBorders>
              <w:top w:val="nil"/>
              <w:left w:val="nil"/>
              <w:bottom w:val="single" w:sz="4" w:space="0" w:color="auto"/>
              <w:right w:val="single" w:sz="4" w:space="0" w:color="auto"/>
            </w:tcBorders>
            <w:shd w:val="clear" w:color="auto" w:fill="auto"/>
            <w:noWrap/>
            <w:vAlign w:val="bottom"/>
            <w:hideMark/>
          </w:tcPr>
          <w:p w:rsidR="00936F61" w:rsidRDefault="00936F61">
            <w:pPr>
              <w:jc w:val="right"/>
              <w:rPr>
                <w:color w:val="000000"/>
              </w:rPr>
            </w:pPr>
            <w:r>
              <w:rPr>
                <w:color w:val="000000"/>
              </w:rPr>
              <w:t>18 949,8</w:t>
            </w:r>
          </w:p>
        </w:tc>
        <w:tc>
          <w:tcPr>
            <w:tcW w:w="827" w:type="pct"/>
            <w:tcBorders>
              <w:top w:val="nil"/>
              <w:left w:val="nil"/>
              <w:bottom w:val="single" w:sz="4" w:space="0" w:color="auto"/>
              <w:right w:val="single" w:sz="4" w:space="0" w:color="auto"/>
            </w:tcBorders>
            <w:shd w:val="clear" w:color="auto" w:fill="auto"/>
            <w:noWrap/>
            <w:vAlign w:val="bottom"/>
            <w:hideMark/>
          </w:tcPr>
          <w:p w:rsidR="00936F61" w:rsidRDefault="00936F61">
            <w:pPr>
              <w:jc w:val="right"/>
              <w:rPr>
                <w:color w:val="000000"/>
              </w:rPr>
            </w:pPr>
            <w:r>
              <w:rPr>
                <w:color w:val="000000"/>
              </w:rPr>
              <w:t>16 757,1</w:t>
            </w:r>
          </w:p>
        </w:tc>
        <w:tc>
          <w:tcPr>
            <w:tcW w:w="497" w:type="pct"/>
            <w:tcBorders>
              <w:top w:val="nil"/>
              <w:left w:val="nil"/>
              <w:bottom w:val="single" w:sz="4" w:space="0" w:color="auto"/>
              <w:right w:val="single" w:sz="4" w:space="0" w:color="auto"/>
            </w:tcBorders>
            <w:shd w:val="clear" w:color="auto" w:fill="auto"/>
            <w:noWrap/>
            <w:vAlign w:val="bottom"/>
            <w:hideMark/>
          </w:tcPr>
          <w:p w:rsidR="00936F61" w:rsidRDefault="00936F61">
            <w:pPr>
              <w:jc w:val="right"/>
              <w:rPr>
                <w:color w:val="000000"/>
              </w:rPr>
            </w:pPr>
            <w:r>
              <w:rPr>
                <w:color w:val="000000"/>
              </w:rPr>
              <w:t>15 335,6</w:t>
            </w:r>
          </w:p>
        </w:tc>
      </w:tr>
      <w:tr w:rsidR="00936F61" w:rsidTr="00EA6470">
        <w:trPr>
          <w:trHeight w:val="945"/>
        </w:trPr>
        <w:tc>
          <w:tcPr>
            <w:tcW w:w="294" w:type="pct"/>
            <w:tcBorders>
              <w:top w:val="nil"/>
              <w:left w:val="single" w:sz="4" w:space="0" w:color="auto"/>
              <w:bottom w:val="single" w:sz="4" w:space="0" w:color="auto"/>
              <w:right w:val="single" w:sz="4" w:space="0" w:color="auto"/>
            </w:tcBorders>
            <w:shd w:val="clear" w:color="auto" w:fill="auto"/>
            <w:noWrap/>
            <w:vAlign w:val="bottom"/>
            <w:hideMark/>
          </w:tcPr>
          <w:p w:rsidR="00936F61" w:rsidRDefault="00936F61">
            <w:pPr>
              <w:rPr>
                <w:color w:val="000000"/>
              </w:rPr>
            </w:pPr>
            <w:r>
              <w:rPr>
                <w:color w:val="000000"/>
              </w:rPr>
              <w:t>2.</w:t>
            </w:r>
          </w:p>
        </w:tc>
        <w:tc>
          <w:tcPr>
            <w:tcW w:w="2819" w:type="pct"/>
            <w:tcBorders>
              <w:top w:val="nil"/>
              <w:left w:val="nil"/>
              <w:bottom w:val="single" w:sz="4" w:space="0" w:color="auto"/>
              <w:right w:val="single" w:sz="4" w:space="0" w:color="auto"/>
            </w:tcBorders>
            <w:shd w:val="clear" w:color="auto" w:fill="auto"/>
            <w:vAlign w:val="bottom"/>
            <w:hideMark/>
          </w:tcPr>
          <w:p w:rsidR="00936F61" w:rsidRDefault="00936F61">
            <w:pPr>
              <w:rPr>
                <w:color w:val="000000"/>
              </w:rPr>
            </w:pPr>
            <w:r>
              <w:rPr>
                <w:color w:val="000000"/>
              </w:rPr>
              <w:t>Политика в областта на създаване и популяризиране на съвременно изкуство в страната и в чужбина и достъп до качествено художествено образование</w:t>
            </w:r>
          </w:p>
        </w:tc>
        <w:tc>
          <w:tcPr>
            <w:tcW w:w="563" w:type="pct"/>
            <w:tcBorders>
              <w:top w:val="nil"/>
              <w:left w:val="nil"/>
              <w:bottom w:val="single" w:sz="4" w:space="0" w:color="auto"/>
              <w:right w:val="single" w:sz="4" w:space="0" w:color="auto"/>
            </w:tcBorders>
            <w:shd w:val="clear" w:color="auto" w:fill="auto"/>
            <w:noWrap/>
            <w:vAlign w:val="bottom"/>
            <w:hideMark/>
          </w:tcPr>
          <w:p w:rsidR="00936F61" w:rsidRDefault="00936F61">
            <w:pPr>
              <w:jc w:val="right"/>
              <w:rPr>
                <w:color w:val="000000"/>
              </w:rPr>
            </w:pPr>
            <w:r>
              <w:rPr>
                <w:color w:val="000000"/>
              </w:rPr>
              <w:t>151 366,9</w:t>
            </w:r>
          </w:p>
        </w:tc>
        <w:tc>
          <w:tcPr>
            <w:tcW w:w="827" w:type="pct"/>
            <w:tcBorders>
              <w:top w:val="nil"/>
              <w:left w:val="nil"/>
              <w:bottom w:val="single" w:sz="4" w:space="0" w:color="auto"/>
              <w:right w:val="single" w:sz="4" w:space="0" w:color="auto"/>
            </w:tcBorders>
            <w:shd w:val="clear" w:color="auto" w:fill="auto"/>
            <w:noWrap/>
            <w:vAlign w:val="bottom"/>
            <w:hideMark/>
          </w:tcPr>
          <w:p w:rsidR="00936F61" w:rsidRDefault="00936F61">
            <w:pPr>
              <w:jc w:val="right"/>
              <w:rPr>
                <w:color w:val="000000"/>
              </w:rPr>
            </w:pPr>
            <w:r>
              <w:rPr>
                <w:color w:val="000000"/>
              </w:rPr>
              <w:t>169 351,8</w:t>
            </w:r>
          </w:p>
        </w:tc>
        <w:tc>
          <w:tcPr>
            <w:tcW w:w="497" w:type="pct"/>
            <w:tcBorders>
              <w:top w:val="nil"/>
              <w:left w:val="nil"/>
              <w:bottom w:val="single" w:sz="4" w:space="0" w:color="auto"/>
              <w:right w:val="single" w:sz="4" w:space="0" w:color="auto"/>
            </w:tcBorders>
            <w:shd w:val="clear" w:color="auto" w:fill="auto"/>
            <w:noWrap/>
            <w:vAlign w:val="bottom"/>
            <w:hideMark/>
          </w:tcPr>
          <w:p w:rsidR="00936F61" w:rsidRDefault="00936F61">
            <w:pPr>
              <w:jc w:val="right"/>
              <w:rPr>
                <w:color w:val="000000"/>
              </w:rPr>
            </w:pPr>
            <w:r>
              <w:rPr>
                <w:color w:val="000000"/>
              </w:rPr>
              <w:t>168 843,3</w:t>
            </w:r>
          </w:p>
        </w:tc>
      </w:tr>
      <w:tr w:rsidR="00936F61" w:rsidTr="00EA6470">
        <w:trPr>
          <w:trHeight w:val="315"/>
        </w:trPr>
        <w:tc>
          <w:tcPr>
            <w:tcW w:w="294" w:type="pct"/>
            <w:tcBorders>
              <w:top w:val="nil"/>
              <w:left w:val="single" w:sz="4" w:space="0" w:color="auto"/>
              <w:bottom w:val="single" w:sz="4" w:space="0" w:color="auto"/>
              <w:right w:val="single" w:sz="4" w:space="0" w:color="auto"/>
            </w:tcBorders>
            <w:shd w:val="clear" w:color="auto" w:fill="auto"/>
            <w:noWrap/>
            <w:vAlign w:val="bottom"/>
            <w:hideMark/>
          </w:tcPr>
          <w:p w:rsidR="00936F61" w:rsidRDefault="00936F61">
            <w:pPr>
              <w:rPr>
                <w:color w:val="000000"/>
              </w:rPr>
            </w:pPr>
            <w:r>
              <w:rPr>
                <w:color w:val="000000"/>
              </w:rPr>
              <w:t>3.</w:t>
            </w:r>
          </w:p>
        </w:tc>
        <w:tc>
          <w:tcPr>
            <w:tcW w:w="2819" w:type="pct"/>
            <w:tcBorders>
              <w:top w:val="nil"/>
              <w:left w:val="nil"/>
              <w:bottom w:val="single" w:sz="4" w:space="0" w:color="auto"/>
              <w:right w:val="single" w:sz="4" w:space="0" w:color="auto"/>
            </w:tcBorders>
            <w:shd w:val="clear" w:color="auto" w:fill="auto"/>
            <w:noWrap/>
            <w:vAlign w:val="bottom"/>
            <w:hideMark/>
          </w:tcPr>
          <w:p w:rsidR="00936F61" w:rsidRDefault="00936F61">
            <w:pPr>
              <w:rPr>
                <w:color w:val="000000"/>
              </w:rPr>
            </w:pPr>
            <w:r>
              <w:rPr>
                <w:color w:val="000000"/>
              </w:rPr>
              <w:t>Бюджетна програма „Администрация“</w:t>
            </w:r>
          </w:p>
        </w:tc>
        <w:tc>
          <w:tcPr>
            <w:tcW w:w="563" w:type="pct"/>
            <w:tcBorders>
              <w:top w:val="nil"/>
              <w:left w:val="nil"/>
              <w:bottom w:val="single" w:sz="4" w:space="0" w:color="auto"/>
              <w:right w:val="single" w:sz="4" w:space="0" w:color="auto"/>
            </w:tcBorders>
            <w:shd w:val="clear" w:color="auto" w:fill="auto"/>
            <w:noWrap/>
            <w:vAlign w:val="bottom"/>
            <w:hideMark/>
          </w:tcPr>
          <w:p w:rsidR="00936F61" w:rsidRDefault="00936F61">
            <w:pPr>
              <w:jc w:val="right"/>
              <w:rPr>
                <w:color w:val="000000"/>
              </w:rPr>
            </w:pPr>
            <w:r>
              <w:rPr>
                <w:color w:val="000000"/>
              </w:rPr>
              <w:t>4 965,7</w:t>
            </w:r>
          </w:p>
        </w:tc>
        <w:tc>
          <w:tcPr>
            <w:tcW w:w="827" w:type="pct"/>
            <w:tcBorders>
              <w:top w:val="nil"/>
              <w:left w:val="nil"/>
              <w:bottom w:val="single" w:sz="4" w:space="0" w:color="auto"/>
              <w:right w:val="single" w:sz="4" w:space="0" w:color="auto"/>
            </w:tcBorders>
            <w:shd w:val="clear" w:color="auto" w:fill="auto"/>
            <w:noWrap/>
            <w:vAlign w:val="bottom"/>
            <w:hideMark/>
          </w:tcPr>
          <w:p w:rsidR="00936F61" w:rsidRDefault="00936F61">
            <w:pPr>
              <w:jc w:val="right"/>
              <w:rPr>
                <w:color w:val="000000"/>
              </w:rPr>
            </w:pPr>
            <w:r>
              <w:rPr>
                <w:color w:val="000000"/>
              </w:rPr>
              <w:t>4 498,8</w:t>
            </w:r>
          </w:p>
        </w:tc>
        <w:tc>
          <w:tcPr>
            <w:tcW w:w="497" w:type="pct"/>
            <w:tcBorders>
              <w:top w:val="nil"/>
              <w:left w:val="nil"/>
              <w:bottom w:val="single" w:sz="4" w:space="0" w:color="auto"/>
              <w:right w:val="single" w:sz="4" w:space="0" w:color="auto"/>
            </w:tcBorders>
            <w:shd w:val="clear" w:color="auto" w:fill="auto"/>
            <w:noWrap/>
            <w:vAlign w:val="bottom"/>
            <w:hideMark/>
          </w:tcPr>
          <w:p w:rsidR="00936F61" w:rsidRDefault="00936F61">
            <w:pPr>
              <w:jc w:val="right"/>
              <w:rPr>
                <w:color w:val="000000"/>
              </w:rPr>
            </w:pPr>
            <w:r>
              <w:rPr>
                <w:color w:val="000000"/>
              </w:rPr>
              <w:t>4 049,3</w:t>
            </w:r>
          </w:p>
        </w:tc>
      </w:tr>
      <w:tr w:rsidR="00936F61" w:rsidTr="00EA6470">
        <w:trPr>
          <w:trHeight w:val="315"/>
        </w:trPr>
        <w:tc>
          <w:tcPr>
            <w:tcW w:w="294" w:type="pct"/>
            <w:tcBorders>
              <w:top w:val="nil"/>
              <w:left w:val="single" w:sz="4" w:space="0" w:color="auto"/>
              <w:bottom w:val="single" w:sz="4" w:space="0" w:color="auto"/>
              <w:right w:val="single" w:sz="4" w:space="0" w:color="auto"/>
            </w:tcBorders>
            <w:shd w:val="clear" w:color="auto" w:fill="auto"/>
            <w:noWrap/>
            <w:vAlign w:val="bottom"/>
            <w:hideMark/>
          </w:tcPr>
          <w:p w:rsidR="00936F61" w:rsidRDefault="00936F61">
            <w:pPr>
              <w:rPr>
                <w:color w:val="000000"/>
              </w:rPr>
            </w:pPr>
            <w:r>
              <w:rPr>
                <w:color w:val="000000"/>
              </w:rPr>
              <w:t> </w:t>
            </w:r>
          </w:p>
        </w:tc>
        <w:tc>
          <w:tcPr>
            <w:tcW w:w="2819" w:type="pct"/>
            <w:tcBorders>
              <w:top w:val="nil"/>
              <w:left w:val="nil"/>
              <w:bottom w:val="single" w:sz="4" w:space="0" w:color="auto"/>
              <w:right w:val="single" w:sz="4" w:space="0" w:color="auto"/>
            </w:tcBorders>
            <w:shd w:val="clear" w:color="auto" w:fill="auto"/>
            <w:noWrap/>
            <w:vAlign w:val="bottom"/>
            <w:hideMark/>
          </w:tcPr>
          <w:p w:rsidR="00936F61" w:rsidRDefault="00936F61">
            <w:pPr>
              <w:rPr>
                <w:b/>
                <w:bCs/>
                <w:color w:val="000000"/>
              </w:rPr>
            </w:pPr>
            <w:r>
              <w:rPr>
                <w:b/>
                <w:bCs/>
                <w:color w:val="000000"/>
              </w:rPr>
              <w:t>ОБЩО:</w:t>
            </w:r>
          </w:p>
        </w:tc>
        <w:tc>
          <w:tcPr>
            <w:tcW w:w="563" w:type="pct"/>
            <w:tcBorders>
              <w:top w:val="nil"/>
              <w:left w:val="nil"/>
              <w:bottom w:val="single" w:sz="4" w:space="0" w:color="auto"/>
              <w:right w:val="single" w:sz="4" w:space="0" w:color="auto"/>
            </w:tcBorders>
            <w:shd w:val="clear" w:color="auto" w:fill="auto"/>
            <w:noWrap/>
            <w:vAlign w:val="bottom"/>
            <w:hideMark/>
          </w:tcPr>
          <w:p w:rsidR="00936F61" w:rsidRDefault="00936F61">
            <w:pPr>
              <w:jc w:val="right"/>
              <w:rPr>
                <w:b/>
                <w:bCs/>
                <w:color w:val="000000"/>
              </w:rPr>
            </w:pPr>
            <w:r>
              <w:rPr>
                <w:b/>
                <w:bCs/>
                <w:color w:val="000000"/>
              </w:rPr>
              <w:t>175 282,4</w:t>
            </w:r>
          </w:p>
        </w:tc>
        <w:tc>
          <w:tcPr>
            <w:tcW w:w="827" w:type="pct"/>
            <w:tcBorders>
              <w:top w:val="nil"/>
              <w:left w:val="nil"/>
              <w:bottom w:val="single" w:sz="4" w:space="0" w:color="auto"/>
              <w:right w:val="single" w:sz="4" w:space="0" w:color="auto"/>
            </w:tcBorders>
            <w:shd w:val="clear" w:color="auto" w:fill="auto"/>
            <w:noWrap/>
            <w:vAlign w:val="bottom"/>
            <w:hideMark/>
          </w:tcPr>
          <w:p w:rsidR="00936F61" w:rsidRDefault="00936F61">
            <w:pPr>
              <w:jc w:val="right"/>
              <w:rPr>
                <w:b/>
                <w:bCs/>
                <w:color w:val="000000"/>
              </w:rPr>
            </w:pPr>
            <w:r>
              <w:rPr>
                <w:b/>
                <w:bCs/>
                <w:color w:val="000000"/>
              </w:rPr>
              <w:t>190 607,7</w:t>
            </w:r>
          </w:p>
        </w:tc>
        <w:tc>
          <w:tcPr>
            <w:tcW w:w="497" w:type="pct"/>
            <w:tcBorders>
              <w:top w:val="nil"/>
              <w:left w:val="nil"/>
              <w:bottom w:val="single" w:sz="4" w:space="0" w:color="auto"/>
              <w:right w:val="single" w:sz="4" w:space="0" w:color="auto"/>
            </w:tcBorders>
            <w:shd w:val="clear" w:color="auto" w:fill="auto"/>
            <w:noWrap/>
            <w:vAlign w:val="bottom"/>
            <w:hideMark/>
          </w:tcPr>
          <w:p w:rsidR="00936F61" w:rsidRDefault="00936F61">
            <w:pPr>
              <w:jc w:val="right"/>
              <w:rPr>
                <w:b/>
                <w:bCs/>
                <w:color w:val="000000"/>
              </w:rPr>
            </w:pPr>
            <w:r>
              <w:rPr>
                <w:b/>
                <w:bCs/>
                <w:color w:val="000000"/>
              </w:rPr>
              <w:t>188 228,2</w:t>
            </w:r>
          </w:p>
        </w:tc>
      </w:tr>
    </w:tbl>
    <w:p w:rsidR="006C4BA6" w:rsidRDefault="006C4BA6" w:rsidP="002A30CB">
      <w:pPr>
        <w:jc w:val="center"/>
        <w:rPr>
          <w:b/>
          <w:bCs/>
          <w:lang w:val="en-US"/>
        </w:rPr>
      </w:pPr>
    </w:p>
    <w:p w:rsidR="006C4BA6" w:rsidRDefault="006C4BA6" w:rsidP="002A30CB">
      <w:pPr>
        <w:jc w:val="center"/>
        <w:rPr>
          <w:b/>
          <w:bCs/>
          <w:lang w:val="en-US"/>
        </w:rPr>
      </w:pPr>
    </w:p>
    <w:p w:rsidR="00A062A0" w:rsidRDefault="00A062A0" w:rsidP="002A30CB">
      <w:pPr>
        <w:jc w:val="center"/>
        <w:rPr>
          <w:b/>
          <w:bCs/>
          <w:lang w:val="en-US"/>
        </w:rPr>
      </w:pPr>
      <w:r w:rsidRPr="0067279B">
        <w:rPr>
          <w:b/>
          <w:bCs/>
        </w:rPr>
        <w:t>Отчет на разходите по области на политики и бюджетни програми по бюджета на Министерство на културата</w:t>
      </w:r>
    </w:p>
    <w:p w:rsidR="00A31D17" w:rsidRDefault="00A31D17" w:rsidP="002A30CB">
      <w:pPr>
        <w:jc w:val="center"/>
        <w:rPr>
          <w:b/>
          <w:bCs/>
          <w:lang w:val="en-US"/>
        </w:rPr>
      </w:pPr>
    </w:p>
    <w:tbl>
      <w:tblPr>
        <w:tblW w:w="10080" w:type="dxa"/>
        <w:tblInd w:w="55" w:type="dxa"/>
        <w:tblLayout w:type="fixed"/>
        <w:tblCellMar>
          <w:left w:w="70" w:type="dxa"/>
          <w:right w:w="70" w:type="dxa"/>
        </w:tblCellMar>
        <w:tblLook w:val="04A0" w:firstRow="1" w:lastRow="0" w:firstColumn="1" w:lastColumn="0" w:noHBand="0" w:noVBand="1"/>
      </w:tblPr>
      <w:tblGrid>
        <w:gridCol w:w="1820"/>
        <w:gridCol w:w="4427"/>
        <w:gridCol w:w="1281"/>
        <w:gridCol w:w="1276"/>
        <w:gridCol w:w="1276"/>
      </w:tblGrid>
      <w:tr w:rsidR="00EC3C20" w:rsidRPr="00EC3C20" w:rsidTr="008D05D1">
        <w:trPr>
          <w:trHeight w:val="315"/>
        </w:trPr>
        <w:tc>
          <w:tcPr>
            <w:tcW w:w="182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31D17" w:rsidRPr="00EC3C20" w:rsidRDefault="00A31D17">
            <w:pPr>
              <w:jc w:val="center"/>
              <w:rPr>
                <w:b/>
                <w:bCs/>
                <w:color w:val="000000"/>
                <w:sz w:val="20"/>
                <w:szCs w:val="20"/>
              </w:rPr>
            </w:pPr>
            <w:r w:rsidRPr="00EC3C20">
              <w:rPr>
                <w:b/>
                <w:bCs/>
                <w:color w:val="000000"/>
                <w:sz w:val="20"/>
                <w:szCs w:val="20"/>
              </w:rPr>
              <w:t>Класификационен код</w:t>
            </w:r>
          </w:p>
        </w:tc>
        <w:tc>
          <w:tcPr>
            <w:tcW w:w="4427" w:type="dxa"/>
            <w:tcBorders>
              <w:top w:val="single" w:sz="8" w:space="0" w:color="auto"/>
              <w:left w:val="nil"/>
              <w:bottom w:val="nil"/>
              <w:right w:val="single" w:sz="8" w:space="0" w:color="auto"/>
            </w:tcBorders>
            <w:shd w:val="clear" w:color="auto" w:fill="auto"/>
            <w:vAlign w:val="center"/>
            <w:hideMark/>
          </w:tcPr>
          <w:p w:rsidR="00A31D17" w:rsidRPr="00EC3C20" w:rsidRDefault="00A31D17">
            <w:pPr>
              <w:jc w:val="center"/>
              <w:rPr>
                <w:b/>
                <w:bCs/>
                <w:color w:val="000000"/>
                <w:sz w:val="20"/>
                <w:szCs w:val="20"/>
              </w:rPr>
            </w:pPr>
            <w:r w:rsidRPr="00EC3C20">
              <w:rPr>
                <w:b/>
                <w:bCs/>
                <w:color w:val="000000"/>
                <w:sz w:val="20"/>
                <w:szCs w:val="20"/>
              </w:rPr>
              <w:t xml:space="preserve">РАЗХОДИ </w:t>
            </w:r>
          </w:p>
        </w:tc>
        <w:tc>
          <w:tcPr>
            <w:tcW w:w="128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31D17" w:rsidRPr="00EC3C20" w:rsidRDefault="00A31D17">
            <w:pPr>
              <w:jc w:val="center"/>
              <w:rPr>
                <w:b/>
                <w:bCs/>
                <w:color w:val="000000"/>
                <w:sz w:val="20"/>
                <w:szCs w:val="20"/>
              </w:rPr>
            </w:pPr>
            <w:r w:rsidRPr="00EC3C20">
              <w:rPr>
                <w:b/>
                <w:bCs/>
                <w:color w:val="000000"/>
                <w:sz w:val="20"/>
                <w:szCs w:val="20"/>
              </w:rPr>
              <w:t>Закон</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31D17" w:rsidRPr="00EC3C20" w:rsidRDefault="00A31D17">
            <w:pPr>
              <w:jc w:val="center"/>
              <w:rPr>
                <w:b/>
                <w:bCs/>
                <w:color w:val="000000"/>
                <w:sz w:val="20"/>
                <w:szCs w:val="20"/>
              </w:rPr>
            </w:pPr>
            <w:r w:rsidRPr="00EC3C20">
              <w:rPr>
                <w:b/>
                <w:bCs/>
                <w:color w:val="000000"/>
                <w:sz w:val="20"/>
                <w:szCs w:val="20"/>
              </w:rPr>
              <w:t>Уточнен план</w:t>
            </w:r>
          </w:p>
        </w:tc>
        <w:tc>
          <w:tcPr>
            <w:tcW w:w="12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31D17" w:rsidRPr="00EC3C20" w:rsidRDefault="00A31D17">
            <w:pPr>
              <w:jc w:val="center"/>
              <w:rPr>
                <w:b/>
                <w:bCs/>
                <w:color w:val="000000"/>
                <w:sz w:val="20"/>
                <w:szCs w:val="20"/>
              </w:rPr>
            </w:pPr>
            <w:r w:rsidRPr="00EC3C20">
              <w:rPr>
                <w:b/>
                <w:bCs/>
                <w:color w:val="000000"/>
                <w:sz w:val="20"/>
                <w:szCs w:val="20"/>
              </w:rPr>
              <w:t>Отчет</w:t>
            </w:r>
          </w:p>
        </w:tc>
      </w:tr>
      <w:tr w:rsidR="00EC3C20" w:rsidRPr="00EC3C20" w:rsidTr="008D05D1">
        <w:trPr>
          <w:trHeight w:val="405"/>
        </w:trPr>
        <w:tc>
          <w:tcPr>
            <w:tcW w:w="1820" w:type="dxa"/>
            <w:vMerge/>
            <w:tcBorders>
              <w:top w:val="single" w:sz="8" w:space="0" w:color="auto"/>
              <w:left w:val="single" w:sz="8" w:space="0" w:color="auto"/>
              <w:bottom w:val="single" w:sz="8" w:space="0" w:color="000000"/>
              <w:right w:val="single" w:sz="8" w:space="0" w:color="auto"/>
            </w:tcBorders>
            <w:vAlign w:val="center"/>
            <w:hideMark/>
          </w:tcPr>
          <w:p w:rsidR="00A31D17" w:rsidRPr="00EC3C20" w:rsidRDefault="00A31D17">
            <w:pPr>
              <w:rPr>
                <w:b/>
                <w:bCs/>
                <w:color w:val="000000"/>
                <w:sz w:val="20"/>
                <w:szCs w:val="20"/>
              </w:rPr>
            </w:pPr>
          </w:p>
        </w:tc>
        <w:tc>
          <w:tcPr>
            <w:tcW w:w="4427" w:type="dxa"/>
            <w:tcBorders>
              <w:top w:val="nil"/>
              <w:left w:val="nil"/>
              <w:bottom w:val="single" w:sz="8" w:space="0" w:color="auto"/>
              <w:right w:val="single" w:sz="8" w:space="0" w:color="auto"/>
            </w:tcBorders>
            <w:shd w:val="clear" w:color="auto" w:fill="auto"/>
            <w:vAlign w:val="center"/>
            <w:hideMark/>
          </w:tcPr>
          <w:p w:rsidR="00A31D17" w:rsidRPr="00EC3C20" w:rsidRDefault="00A31D17">
            <w:pPr>
              <w:jc w:val="center"/>
              <w:rPr>
                <w:b/>
                <w:bCs/>
                <w:color w:val="000000"/>
                <w:sz w:val="20"/>
                <w:szCs w:val="20"/>
              </w:rPr>
            </w:pPr>
            <w:r w:rsidRPr="00EC3C20">
              <w:rPr>
                <w:b/>
                <w:bCs/>
                <w:color w:val="000000"/>
                <w:sz w:val="20"/>
                <w:szCs w:val="20"/>
              </w:rPr>
              <w:t>(в лева)</w:t>
            </w:r>
          </w:p>
        </w:tc>
        <w:tc>
          <w:tcPr>
            <w:tcW w:w="1281" w:type="dxa"/>
            <w:vMerge/>
            <w:tcBorders>
              <w:top w:val="single" w:sz="8" w:space="0" w:color="auto"/>
              <w:left w:val="single" w:sz="8" w:space="0" w:color="auto"/>
              <w:bottom w:val="single" w:sz="8" w:space="0" w:color="000000"/>
              <w:right w:val="single" w:sz="8" w:space="0" w:color="auto"/>
            </w:tcBorders>
            <w:vAlign w:val="center"/>
            <w:hideMark/>
          </w:tcPr>
          <w:p w:rsidR="00A31D17" w:rsidRPr="00EC3C20" w:rsidRDefault="00A31D17">
            <w:pPr>
              <w:rPr>
                <w:b/>
                <w:bCs/>
                <w:color w:val="000000"/>
                <w:sz w:val="20"/>
                <w:szCs w:val="20"/>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A31D17" w:rsidRPr="00EC3C20" w:rsidRDefault="00A31D17">
            <w:pPr>
              <w:rPr>
                <w:b/>
                <w:bCs/>
                <w:color w:val="000000"/>
                <w:sz w:val="20"/>
                <w:szCs w:val="20"/>
              </w:rPr>
            </w:pPr>
          </w:p>
        </w:tc>
        <w:tc>
          <w:tcPr>
            <w:tcW w:w="1276" w:type="dxa"/>
            <w:vMerge/>
            <w:tcBorders>
              <w:top w:val="single" w:sz="8" w:space="0" w:color="auto"/>
              <w:left w:val="single" w:sz="8" w:space="0" w:color="auto"/>
              <w:bottom w:val="single" w:sz="8" w:space="0" w:color="000000"/>
              <w:right w:val="single" w:sz="8" w:space="0" w:color="auto"/>
            </w:tcBorders>
            <w:vAlign w:val="center"/>
            <w:hideMark/>
          </w:tcPr>
          <w:p w:rsidR="00A31D17" w:rsidRPr="00EC3C20" w:rsidRDefault="00A31D17">
            <w:pPr>
              <w:rPr>
                <w:b/>
                <w:bCs/>
                <w:color w:val="000000"/>
                <w:sz w:val="20"/>
                <w:szCs w:val="20"/>
              </w:rPr>
            </w:pPr>
          </w:p>
        </w:tc>
      </w:tr>
      <w:tr w:rsidR="008D05D1" w:rsidRPr="008D05D1" w:rsidTr="008D05D1">
        <w:trPr>
          <w:trHeight w:val="330"/>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8D05D1" w:rsidRPr="00EC3C20" w:rsidRDefault="008D05D1">
            <w:pPr>
              <w:rPr>
                <w:b/>
                <w:bCs/>
                <w:color w:val="000000"/>
                <w:sz w:val="20"/>
                <w:szCs w:val="20"/>
              </w:rPr>
            </w:pPr>
            <w:r w:rsidRPr="00EC3C20">
              <w:rPr>
                <w:b/>
                <w:bCs/>
                <w:color w:val="000000"/>
                <w:sz w:val="20"/>
                <w:szCs w:val="20"/>
              </w:rPr>
              <w:t> </w:t>
            </w:r>
          </w:p>
        </w:tc>
        <w:tc>
          <w:tcPr>
            <w:tcW w:w="4427" w:type="dxa"/>
            <w:tcBorders>
              <w:top w:val="nil"/>
              <w:left w:val="nil"/>
              <w:bottom w:val="single" w:sz="8" w:space="0" w:color="auto"/>
              <w:right w:val="single" w:sz="8" w:space="0" w:color="auto"/>
            </w:tcBorders>
            <w:shd w:val="clear" w:color="auto" w:fill="auto"/>
            <w:vAlign w:val="center"/>
            <w:hideMark/>
          </w:tcPr>
          <w:p w:rsidR="008D05D1" w:rsidRPr="00EC3C20" w:rsidRDefault="008D05D1">
            <w:pPr>
              <w:rPr>
                <w:b/>
                <w:bCs/>
                <w:color w:val="000000"/>
                <w:sz w:val="20"/>
                <w:szCs w:val="20"/>
              </w:rPr>
            </w:pPr>
            <w:r w:rsidRPr="00EC3C20">
              <w:rPr>
                <w:b/>
                <w:bCs/>
                <w:color w:val="000000"/>
                <w:sz w:val="20"/>
                <w:szCs w:val="20"/>
              </w:rPr>
              <w:t>Общо разходи по бюджета на Министерство на културата</w:t>
            </w:r>
          </w:p>
        </w:tc>
        <w:tc>
          <w:tcPr>
            <w:tcW w:w="1281"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b/>
                <w:bCs/>
                <w:color w:val="000000"/>
                <w:sz w:val="20"/>
                <w:szCs w:val="20"/>
              </w:rPr>
            </w:pPr>
            <w:r w:rsidRPr="008D05D1">
              <w:rPr>
                <w:b/>
                <w:bCs/>
                <w:color w:val="000000"/>
                <w:sz w:val="20"/>
                <w:szCs w:val="20"/>
              </w:rPr>
              <w:t>175 282 400</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b/>
                <w:bCs/>
                <w:color w:val="000000"/>
                <w:sz w:val="20"/>
                <w:szCs w:val="20"/>
              </w:rPr>
            </w:pPr>
            <w:r w:rsidRPr="008D05D1">
              <w:rPr>
                <w:b/>
                <w:bCs/>
                <w:color w:val="000000"/>
                <w:sz w:val="20"/>
                <w:szCs w:val="20"/>
              </w:rPr>
              <w:t>190 607 727</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b/>
                <w:bCs/>
                <w:color w:val="000000"/>
                <w:sz w:val="20"/>
                <w:szCs w:val="20"/>
              </w:rPr>
            </w:pPr>
            <w:r w:rsidRPr="008D05D1">
              <w:rPr>
                <w:b/>
                <w:bCs/>
                <w:color w:val="000000"/>
                <w:sz w:val="20"/>
                <w:szCs w:val="20"/>
              </w:rPr>
              <w:t>188 228 178</w:t>
            </w:r>
          </w:p>
        </w:tc>
      </w:tr>
      <w:tr w:rsidR="008D05D1" w:rsidRPr="008D05D1" w:rsidTr="008D05D1">
        <w:trPr>
          <w:trHeight w:val="435"/>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8D05D1" w:rsidRPr="00EC3C20" w:rsidRDefault="008D05D1">
            <w:pPr>
              <w:jc w:val="center"/>
              <w:rPr>
                <w:b/>
                <w:bCs/>
                <w:color w:val="000000"/>
                <w:sz w:val="20"/>
                <w:szCs w:val="20"/>
              </w:rPr>
            </w:pPr>
            <w:r w:rsidRPr="00EC3C20">
              <w:rPr>
                <w:b/>
                <w:bCs/>
                <w:color w:val="000000"/>
                <w:sz w:val="20"/>
                <w:szCs w:val="20"/>
              </w:rPr>
              <w:t>1800.01.00</w:t>
            </w:r>
          </w:p>
        </w:tc>
        <w:tc>
          <w:tcPr>
            <w:tcW w:w="4427" w:type="dxa"/>
            <w:tcBorders>
              <w:top w:val="nil"/>
              <w:left w:val="nil"/>
              <w:bottom w:val="single" w:sz="8" w:space="0" w:color="auto"/>
              <w:right w:val="single" w:sz="8" w:space="0" w:color="auto"/>
            </w:tcBorders>
            <w:shd w:val="clear" w:color="auto" w:fill="auto"/>
            <w:vAlign w:val="center"/>
            <w:hideMark/>
          </w:tcPr>
          <w:p w:rsidR="008D05D1" w:rsidRPr="00EC3C20" w:rsidRDefault="008D05D1">
            <w:pPr>
              <w:rPr>
                <w:b/>
                <w:bCs/>
                <w:color w:val="000000"/>
                <w:sz w:val="20"/>
                <w:szCs w:val="20"/>
              </w:rPr>
            </w:pPr>
            <w:r w:rsidRPr="00EC3C20">
              <w:rPr>
                <w:b/>
                <w:bCs/>
                <w:color w:val="000000"/>
                <w:sz w:val="20"/>
                <w:szCs w:val="20"/>
              </w:rPr>
              <w:t>Политика в областта на опазване на движимото и недвижимото културно наследство</w:t>
            </w:r>
          </w:p>
        </w:tc>
        <w:tc>
          <w:tcPr>
            <w:tcW w:w="1281"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b/>
                <w:bCs/>
                <w:color w:val="000000"/>
                <w:sz w:val="20"/>
                <w:szCs w:val="20"/>
              </w:rPr>
            </w:pPr>
            <w:r w:rsidRPr="008D05D1">
              <w:rPr>
                <w:b/>
                <w:bCs/>
                <w:color w:val="000000"/>
                <w:sz w:val="20"/>
                <w:szCs w:val="20"/>
              </w:rPr>
              <w:t>18 949 800</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b/>
                <w:bCs/>
                <w:color w:val="000000"/>
                <w:sz w:val="20"/>
                <w:szCs w:val="20"/>
              </w:rPr>
            </w:pPr>
            <w:r w:rsidRPr="008D05D1">
              <w:rPr>
                <w:b/>
                <w:bCs/>
                <w:color w:val="000000"/>
                <w:sz w:val="20"/>
                <w:szCs w:val="20"/>
              </w:rPr>
              <w:t>16 757 108</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b/>
                <w:bCs/>
                <w:color w:val="000000"/>
                <w:sz w:val="20"/>
                <w:szCs w:val="20"/>
              </w:rPr>
            </w:pPr>
            <w:r w:rsidRPr="008D05D1">
              <w:rPr>
                <w:b/>
                <w:bCs/>
                <w:color w:val="000000"/>
                <w:sz w:val="20"/>
                <w:szCs w:val="20"/>
              </w:rPr>
              <w:t>15 335 597</w:t>
            </w:r>
          </w:p>
        </w:tc>
      </w:tr>
      <w:tr w:rsidR="008D05D1" w:rsidRPr="008D05D1" w:rsidTr="008D05D1">
        <w:trPr>
          <w:trHeight w:val="465"/>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8D05D1" w:rsidRPr="00EC3C20" w:rsidRDefault="008D05D1">
            <w:pPr>
              <w:jc w:val="center"/>
              <w:rPr>
                <w:color w:val="000000"/>
                <w:sz w:val="20"/>
                <w:szCs w:val="20"/>
              </w:rPr>
            </w:pPr>
            <w:r w:rsidRPr="00EC3C20">
              <w:rPr>
                <w:color w:val="000000"/>
                <w:sz w:val="20"/>
                <w:szCs w:val="20"/>
              </w:rPr>
              <w:t>1800.01.01</w:t>
            </w:r>
          </w:p>
        </w:tc>
        <w:tc>
          <w:tcPr>
            <w:tcW w:w="4427" w:type="dxa"/>
            <w:tcBorders>
              <w:top w:val="nil"/>
              <w:left w:val="nil"/>
              <w:bottom w:val="single" w:sz="8" w:space="0" w:color="auto"/>
              <w:right w:val="single" w:sz="8" w:space="0" w:color="auto"/>
            </w:tcBorders>
            <w:shd w:val="clear" w:color="auto" w:fill="auto"/>
            <w:vAlign w:val="center"/>
            <w:hideMark/>
          </w:tcPr>
          <w:p w:rsidR="008D05D1" w:rsidRPr="00EC3C20" w:rsidRDefault="008D05D1">
            <w:pPr>
              <w:rPr>
                <w:color w:val="000000"/>
                <w:sz w:val="20"/>
                <w:szCs w:val="20"/>
              </w:rPr>
            </w:pPr>
            <w:r w:rsidRPr="00EC3C20">
              <w:rPr>
                <w:color w:val="000000"/>
                <w:sz w:val="20"/>
                <w:szCs w:val="20"/>
              </w:rPr>
              <w:t>Бюджетна програма „Опазване на недвижимото културно наследство”</w:t>
            </w:r>
          </w:p>
        </w:tc>
        <w:tc>
          <w:tcPr>
            <w:tcW w:w="1281"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5 486 900</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2 988 524</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2 437 187</w:t>
            </w:r>
          </w:p>
        </w:tc>
      </w:tr>
      <w:tr w:rsidR="008D05D1" w:rsidRPr="008D05D1" w:rsidTr="008D05D1">
        <w:trPr>
          <w:trHeight w:val="465"/>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8D05D1" w:rsidRPr="00EC3C20" w:rsidRDefault="008D05D1">
            <w:pPr>
              <w:jc w:val="center"/>
              <w:rPr>
                <w:color w:val="000000"/>
                <w:sz w:val="20"/>
                <w:szCs w:val="20"/>
              </w:rPr>
            </w:pPr>
            <w:r w:rsidRPr="00EC3C20">
              <w:rPr>
                <w:color w:val="000000"/>
                <w:sz w:val="20"/>
                <w:szCs w:val="20"/>
              </w:rPr>
              <w:t>1800.01.02</w:t>
            </w:r>
          </w:p>
        </w:tc>
        <w:tc>
          <w:tcPr>
            <w:tcW w:w="4427" w:type="dxa"/>
            <w:tcBorders>
              <w:top w:val="nil"/>
              <w:left w:val="nil"/>
              <w:bottom w:val="single" w:sz="8" w:space="0" w:color="auto"/>
              <w:right w:val="single" w:sz="8" w:space="0" w:color="auto"/>
            </w:tcBorders>
            <w:shd w:val="clear" w:color="auto" w:fill="auto"/>
            <w:vAlign w:val="center"/>
            <w:hideMark/>
          </w:tcPr>
          <w:p w:rsidR="008D05D1" w:rsidRPr="00EC3C20" w:rsidRDefault="008D05D1">
            <w:pPr>
              <w:rPr>
                <w:color w:val="000000"/>
                <w:sz w:val="20"/>
                <w:szCs w:val="20"/>
              </w:rPr>
            </w:pPr>
            <w:r w:rsidRPr="00EC3C20">
              <w:rPr>
                <w:color w:val="000000"/>
                <w:sz w:val="20"/>
                <w:szCs w:val="20"/>
              </w:rPr>
              <w:t>Бюджетна програма „Опазване и представяне на движимото културно наследство и визуалните изкуства”</w:t>
            </w:r>
          </w:p>
        </w:tc>
        <w:tc>
          <w:tcPr>
            <w:tcW w:w="1281"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13 462 900</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13 768 584</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12 898 410</w:t>
            </w:r>
          </w:p>
        </w:tc>
      </w:tr>
      <w:tr w:rsidR="008D05D1" w:rsidRPr="008D05D1" w:rsidTr="008D05D1">
        <w:trPr>
          <w:trHeight w:val="645"/>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8D05D1" w:rsidRPr="00EC3C20" w:rsidRDefault="008D05D1">
            <w:pPr>
              <w:jc w:val="center"/>
              <w:rPr>
                <w:b/>
                <w:bCs/>
                <w:color w:val="000000"/>
                <w:sz w:val="20"/>
                <w:szCs w:val="20"/>
              </w:rPr>
            </w:pPr>
            <w:r w:rsidRPr="00EC3C20">
              <w:rPr>
                <w:b/>
                <w:bCs/>
                <w:color w:val="000000"/>
                <w:sz w:val="20"/>
                <w:szCs w:val="20"/>
              </w:rPr>
              <w:t>1800.02.00</w:t>
            </w:r>
          </w:p>
        </w:tc>
        <w:tc>
          <w:tcPr>
            <w:tcW w:w="4427" w:type="dxa"/>
            <w:tcBorders>
              <w:top w:val="nil"/>
              <w:left w:val="nil"/>
              <w:bottom w:val="single" w:sz="8" w:space="0" w:color="auto"/>
              <w:right w:val="single" w:sz="8" w:space="0" w:color="auto"/>
            </w:tcBorders>
            <w:shd w:val="clear" w:color="auto" w:fill="auto"/>
            <w:vAlign w:val="center"/>
            <w:hideMark/>
          </w:tcPr>
          <w:p w:rsidR="008D05D1" w:rsidRPr="00EC3C20" w:rsidRDefault="008D05D1">
            <w:pPr>
              <w:rPr>
                <w:b/>
                <w:bCs/>
                <w:color w:val="000000"/>
                <w:sz w:val="20"/>
                <w:szCs w:val="20"/>
              </w:rPr>
            </w:pPr>
            <w:r w:rsidRPr="00EC3C20">
              <w:rPr>
                <w:b/>
                <w:bCs/>
                <w:color w:val="000000"/>
                <w:sz w:val="20"/>
                <w:szCs w:val="20"/>
              </w:rPr>
              <w:t>Политика в областта на създаване и популяризиране на съвременно изкуство в страната и в чужбина и достъп до качествено художествено образование</w:t>
            </w:r>
          </w:p>
        </w:tc>
        <w:tc>
          <w:tcPr>
            <w:tcW w:w="1281"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b/>
                <w:bCs/>
                <w:color w:val="000000"/>
                <w:sz w:val="20"/>
                <w:szCs w:val="20"/>
              </w:rPr>
            </w:pPr>
            <w:r w:rsidRPr="008D05D1">
              <w:rPr>
                <w:b/>
                <w:bCs/>
                <w:color w:val="000000"/>
                <w:sz w:val="20"/>
                <w:szCs w:val="20"/>
              </w:rPr>
              <w:t>151 366 900</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b/>
                <w:bCs/>
                <w:color w:val="000000"/>
                <w:sz w:val="20"/>
                <w:szCs w:val="20"/>
              </w:rPr>
            </w:pPr>
            <w:r w:rsidRPr="008D05D1">
              <w:rPr>
                <w:b/>
                <w:bCs/>
                <w:color w:val="000000"/>
                <w:sz w:val="20"/>
                <w:szCs w:val="20"/>
              </w:rPr>
              <w:t>169 351 834</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b/>
                <w:bCs/>
                <w:color w:val="000000"/>
                <w:sz w:val="20"/>
                <w:szCs w:val="20"/>
              </w:rPr>
            </w:pPr>
            <w:r w:rsidRPr="008D05D1">
              <w:rPr>
                <w:b/>
                <w:bCs/>
                <w:color w:val="000000"/>
                <w:sz w:val="20"/>
                <w:szCs w:val="20"/>
              </w:rPr>
              <w:t>168 843 261</w:t>
            </w:r>
          </w:p>
        </w:tc>
      </w:tr>
      <w:tr w:rsidR="008D05D1" w:rsidRPr="008D05D1" w:rsidTr="008D05D1">
        <w:trPr>
          <w:trHeight w:val="330"/>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8D05D1" w:rsidRPr="00EC3C20" w:rsidRDefault="008D05D1">
            <w:pPr>
              <w:jc w:val="center"/>
              <w:rPr>
                <w:color w:val="000000"/>
                <w:sz w:val="20"/>
                <w:szCs w:val="20"/>
              </w:rPr>
            </w:pPr>
            <w:r w:rsidRPr="00EC3C20">
              <w:rPr>
                <w:color w:val="000000"/>
                <w:sz w:val="20"/>
                <w:szCs w:val="20"/>
              </w:rPr>
              <w:t>1800.02.01</w:t>
            </w:r>
          </w:p>
        </w:tc>
        <w:tc>
          <w:tcPr>
            <w:tcW w:w="4427" w:type="dxa"/>
            <w:tcBorders>
              <w:top w:val="nil"/>
              <w:left w:val="nil"/>
              <w:bottom w:val="single" w:sz="8" w:space="0" w:color="auto"/>
              <w:right w:val="single" w:sz="8" w:space="0" w:color="auto"/>
            </w:tcBorders>
            <w:shd w:val="clear" w:color="auto" w:fill="auto"/>
            <w:vAlign w:val="center"/>
            <w:hideMark/>
          </w:tcPr>
          <w:p w:rsidR="008D05D1" w:rsidRPr="00EC3C20" w:rsidRDefault="008D05D1">
            <w:pPr>
              <w:rPr>
                <w:color w:val="000000"/>
                <w:sz w:val="20"/>
                <w:szCs w:val="20"/>
              </w:rPr>
            </w:pPr>
            <w:r w:rsidRPr="00EC3C20">
              <w:rPr>
                <w:color w:val="000000"/>
                <w:sz w:val="20"/>
                <w:szCs w:val="20"/>
              </w:rPr>
              <w:t>Бюджетна програма „Национален фонд „Култура”</w:t>
            </w:r>
          </w:p>
        </w:tc>
        <w:tc>
          <w:tcPr>
            <w:tcW w:w="1281"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996 500</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1 897 946</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1 831 449</w:t>
            </w:r>
          </w:p>
        </w:tc>
      </w:tr>
      <w:tr w:rsidR="008D05D1" w:rsidRPr="008D05D1" w:rsidTr="008D05D1">
        <w:trPr>
          <w:trHeight w:val="330"/>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8D05D1" w:rsidRPr="00EC3C20" w:rsidRDefault="008D05D1">
            <w:pPr>
              <w:jc w:val="center"/>
              <w:rPr>
                <w:color w:val="000000"/>
                <w:sz w:val="20"/>
                <w:szCs w:val="20"/>
              </w:rPr>
            </w:pPr>
            <w:r w:rsidRPr="00EC3C20">
              <w:rPr>
                <w:color w:val="000000"/>
                <w:sz w:val="20"/>
                <w:szCs w:val="20"/>
              </w:rPr>
              <w:t>1800.02.02</w:t>
            </w:r>
          </w:p>
        </w:tc>
        <w:tc>
          <w:tcPr>
            <w:tcW w:w="4427" w:type="dxa"/>
            <w:tcBorders>
              <w:top w:val="nil"/>
              <w:left w:val="nil"/>
              <w:bottom w:val="single" w:sz="8" w:space="0" w:color="auto"/>
              <w:right w:val="single" w:sz="8" w:space="0" w:color="auto"/>
            </w:tcBorders>
            <w:shd w:val="clear" w:color="auto" w:fill="auto"/>
            <w:vAlign w:val="center"/>
            <w:hideMark/>
          </w:tcPr>
          <w:p w:rsidR="008D05D1" w:rsidRPr="00EC3C20" w:rsidRDefault="008D05D1">
            <w:pPr>
              <w:rPr>
                <w:color w:val="000000"/>
                <w:sz w:val="20"/>
                <w:szCs w:val="20"/>
              </w:rPr>
            </w:pPr>
            <w:r w:rsidRPr="00EC3C20">
              <w:rPr>
                <w:color w:val="000000"/>
                <w:sz w:val="20"/>
                <w:szCs w:val="20"/>
              </w:rPr>
              <w:t>Бюджетна програма „Филмово изкуство”</w:t>
            </w:r>
          </w:p>
        </w:tc>
        <w:tc>
          <w:tcPr>
            <w:tcW w:w="1281"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14 415 000</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14 385 127</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13 874 219</w:t>
            </w:r>
          </w:p>
        </w:tc>
      </w:tr>
      <w:tr w:rsidR="008D05D1" w:rsidRPr="008D05D1" w:rsidTr="008D05D1">
        <w:trPr>
          <w:trHeight w:val="330"/>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8D05D1" w:rsidRPr="00EC3C20" w:rsidRDefault="008D05D1">
            <w:pPr>
              <w:jc w:val="center"/>
              <w:rPr>
                <w:color w:val="000000"/>
                <w:sz w:val="20"/>
                <w:szCs w:val="20"/>
              </w:rPr>
            </w:pPr>
            <w:r w:rsidRPr="00EC3C20">
              <w:rPr>
                <w:color w:val="000000"/>
                <w:sz w:val="20"/>
                <w:szCs w:val="20"/>
              </w:rPr>
              <w:t>1800.02.03</w:t>
            </w:r>
          </w:p>
        </w:tc>
        <w:tc>
          <w:tcPr>
            <w:tcW w:w="4427" w:type="dxa"/>
            <w:tcBorders>
              <w:top w:val="nil"/>
              <w:left w:val="nil"/>
              <w:bottom w:val="single" w:sz="8" w:space="0" w:color="auto"/>
              <w:right w:val="single" w:sz="8" w:space="0" w:color="auto"/>
            </w:tcBorders>
            <w:shd w:val="clear" w:color="auto" w:fill="auto"/>
            <w:vAlign w:val="center"/>
            <w:hideMark/>
          </w:tcPr>
          <w:p w:rsidR="008D05D1" w:rsidRPr="00EC3C20" w:rsidRDefault="008D05D1">
            <w:pPr>
              <w:rPr>
                <w:color w:val="000000"/>
                <w:sz w:val="20"/>
                <w:szCs w:val="20"/>
              </w:rPr>
            </w:pPr>
            <w:r w:rsidRPr="00EC3C20">
              <w:rPr>
                <w:color w:val="000000"/>
                <w:sz w:val="20"/>
                <w:szCs w:val="20"/>
              </w:rPr>
              <w:t>Бюджетна програма „Сценични изкуства”</w:t>
            </w:r>
          </w:p>
        </w:tc>
        <w:tc>
          <w:tcPr>
            <w:tcW w:w="1281"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91 199 400</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102 730 508</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105 152 581</w:t>
            </w:r>
          </w:p>
        </w:tc>
      </w:tr>
      <w:tr w:rsidR="008D05D1" w:rsidRPr="008D05D1" w:rsidTr="008D05D1">
        <w:trPr>
          <w:trHeight w:val="330"/>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8D05D1" w:rsidRPr="00EC3C20" w:rsidRDefault="008D05D1">
            <w:pPr>
              <w:jc w:val="center"/>
              <w:rPr>
                <w:color w:val="000000"/>
                <w:sz w:val="20"/>
                <w:szCs w:val="20"/>
              </w:rPr>
            </w:pPr>
            <w:r w:rsidRPr="00EC3C20">
              <w:rPr>
                <w:color w:val="000000"/>
                <w:sz w:val="20"/>
                <w:szCs w:val="20"/>
              </w:rPr>
              <w:t>1800.02.04</w:t>
            </w:r>
          </w:p>
        </w:tc>
        <w:tc>
          <w:tcPr>
            <w:tcW w:w="4427" w:type="dxa"/>
            <w:tcBorders>
              <w:top w:val="nil"/>
              <w:left w:val="nil"/>
              <w:bottom w:val="single" w:sz="8" w:space="0" w:color="auto"/>
              <w:right w:val="single" w:sz="8" w:space="0" w:color="auto"/>
            </w:tcBorders>
            <w:shd w:val="clear" w:color="auto" w:fill="auto"/>
            <w:vAlign w:val="center"/>
            <w:hideMark/>
          </w:tcPr>
          <w:p w:rsidR="008D05D1" w:rsidRPr="00EC3C20" w:rsidRDefault="008D05D1">
            <w:pPr>
              <w:rPr>
                <w:color w:val="000000"/>
                <w:sz w:val="20"/>
                <w:szCs w:val="20"/>
              </w:rPr>
            </w:pPr>
            <w:r w:rsidRPr="00EC3C20">
              <w:rPr>
                <w:color w:val="000000"/>
                <w:sz w:val="20"/>
                <w:szCs w:val="20"/>
              </w:rPr>
              <w:t>Бюджетна програма „Фестивали, конкурси, събития и чествания”</w:t>
            </w:r>
          </w:p>
        </w:tc>
        <w:tc>
          <w:tcPr>
            <w:tcW w:w="1281"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740 000</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608 840</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604 786</w:t>
            </w:r>
          </w:p>
        </w:tc>
      </w:tr>
      <w:tr w:rsidR="008D05D1" w:rsidRPr="008D05D1" w:rsidTr="008D05D1">
        <w:trPr>
          <w:trHeight w:val="465"/>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8D05D1" w:rsidRPr="00EC3C20" w:rsidRDefault="008D05D1">
            <w:pPr>
              <w:jc w:val="center"/>
              <w:rPr>
                <w:color w:val="000000"/>
                <w:sz w:val="20"/>
                <w:szCs w:val="20"/>
              </w:rPr>
            </w:pPr>
            <w:r w:rsidRPr="00EC3C20">
              <w:rPr>
                <w:color w:val="000000"/>
                <w:sz w:val="20"/>
                <w:szCs w:val="20"/>
              </w:rPr>
              <w:t>1800.02.05</w:t>
            </w:r>
          </w:p>
        </w:tc>
        <w:tc>
          <w:tcPr>
            <w:tcW w:w="4427" w:type="dxa"/>
            <w:tcBorders>
              <w:top w:val="nil"/>
              <w:left w:val="nil"/>
              <w:bottom w:val="single" w:sz="8" w:space="0" w:color="auto"/>
              <w:right w:val="single" w:sz="8" w:space="0" w:color="auto"/>
            </w:tcBorders>
            <w:shd w:val="clear" w:color="auto" w:fill="auto"/>
            <w:vAlign w:val="center"/>
            <w:hideMark/>
          </w:tcPr>
          <w:p w:rsidR="008D05D1" w:rsidRPr="00EC3C20" w:rsidRDefault="008D05D1">
            <w:pPr>
              <w:rPr>
                <w:color w:val="000000"/>
                <w:sz w:val="20"/>
                <w:szCs w:val="20"/>
              </w:rPr>
            </w:pPr>
            <w:r w:rsidRPr="00EC3C20">
              <w:rPr>
                <w:color w:val="000000"/>
                <w:sz w:val="20"/>
                <w:szCs w:val="20"/>
              </w:rPr>
              <w:t>Бюджетна програма „Гарантиране защитата на интелектуалната собственост”</w:t>
            </w:r>
          </w:p>
        </w:tc>
        <w:tc>
          <w:tcPr>
            <w:tcW w:w="1281"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459 500</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409 158</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402 999</w:t>
            </w:r>
          </w:p>
        </w:tc>
      </w:tr>
      <w:tr w:rsidR="008D05D1" w:rsidRPr="008D05D1" w:rsidTr="008D05D1">
        <w:trPr>
          <w:trHeight w:val="690"/>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8D05D1" w:rsidRPr="00EC3C20" w:rsidRDefault="008D05D1">
            <w:pPr>
              <w:jc w:val="center"/>
              <w:rPr>
                <w:color w:val="000000"/>
                <w:sz w:val="20"/>
                <w:szCs w:val="20"/>
              </w:rPr>
            </w:pPr>
            <w:r w:rsidRPr="00EC3C20">
              <w:rPr>
                <w:color w:val="000000"/>
                <w:sz w:val="20"/>
                <w:szCs w:val="20"/>
              </w:rPr>
              <w:lastRenderedPageBreak/>
              <w:t>1800.02.06</w:t>
            </w:r>
          </w:p>
        </w:tc>
        <w:tc>
          <w:tcPr>
            <w:tcW w:w="4427" w:type="dxa"/>
            <w:tcBorders>
              <w:top w:val="nil"/>
              <w:left w:val="nil"/>
              <w:bottom w:val="single" w:sz="8" w:space="0" w:color="auto"/>
              <w:right w:val="single" w:sz="8" w:space="0" w:color="auto"/>
            </w:tcBorders>
            <w:shd w:val="clear" w:color="auto" w:fill="auto"/>
            <w:vAlign w:val="center"/>
            <w:hideMark/>
          </w:tcPr>
          <w:p w:rsidR="008D05D1" w:rsidRPr="00EC3C20" w:rsidRDefault="008D05D1">
            <w:pPr>
              <w:rPr>
                <w:color w:val="000000"/>
                <w:sz w:val="20"/>
                <w:szCs w:val="20"/>
              </w:rPr>
            </w:pPr>
            <w:r w:rsidRPr="00EC3C20">
              <w:rPr>
                <w:color w:val="000000"/>
                <w:sz w:val="20"/>
                <w:szCs w:val="20"/>
              </w:rPr>
              <w:t>Бюджетна програма „Подпомагане развитието на българската култура и изкуства, на българския книжен сектор, библиотеки и читалища”</w:t>
            </w:r>
          </w:p>
        </w:tc>
        <w:tc>
          <w:tcPr>
            <w:tcW w:w="1281"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6 004 000</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6 100 695</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5 693 001</w:t>
            </w:r>
          </w:p>
        </w:tc>
      </w:tr>
      <w:tr w:rsidR="008D05D1" w:rsidRPr="008D05D1" w:rsidTr="008D05D1">
        <w:trPr>
          <w:trHeight w:val="465"/>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8D05D1" w:rsidRPr="00EC3C20" w:rsidRDefault="008D05D1">
            <w:pPr>
              <w:jc w:val="center"/>
              <w:rPr>
                <w:color w:val="000000"/>
                <w:sz w:val="20"/>
                <w:szCs w:val="20"/>
              </w:rPr>
            </w:pPr>
            <w:r w:rsidRPr="00EC3C20">
              <w:rPr>
                <w:color w:val="000000"/>
                <w:sz w:val="20"/>
                <w:szCs w:val="20"/>
              </w:rPr>
              <w:t>1800.02.07</w:t>
            </w:r>
          </w:p>
        </w:tc>
        <w:tc>
          <w:tcPr>
            <w:tcW w:w="4427" w:type="dxa"/>
            <w:tcBorders>
              <w:top w:val="nil"/>
              <w:left w:val="nil"/>
              <w:bottom w:val="single" w:sz="8" w:space="0" w:color="auto"/>
              <w:right w:val="single" w:sz="8" w:space="0" w:color="auto"/>
            </w:tcBorders>
            <w:shd w:val="clear" w:color="auto" w:fill="auto"/>
            <w:vAlign w:val="center"/>
            <w:hideMark/>
          </w:tcPr>
          <w:p w:rsidR="008D05D1" w:rsidRPr="00EC3C20" w:rsidRDefault="008D05D1">
            <w:pPr>
              <w:rPr>
                <w:color w:val="000000"/>
                <w:sz w:val="20"/>
                <w:szCs w:val="20"/>
              </w:rPr>
            </w:pPr>
            <w:r w:rsidRPr="00EC3C20">
              <w:rPr>
                <w:color w:val="000000"/>
                <w:sz w:val="20"/>
                <w:szCs w:val="20"/>
              </w:rPr>
              <w:t>Бюджетна програма „Популяризиране на българската култура в чужбина”</w:t>
            </w:r>
          </w:p>
        </w:tc>
        <w:tc>
          <w:tcPr>
            <w:tcW w:w="1281"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4 134 400</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5 526 443</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5 231 662</w:t>
            </w:r>
          </w:p>
        </w:tc>
      </w:tr>
      <w:tr w:rsidR="008D05D1" w:rsidRPr="008D05D1" w:rsidTr="008D05D1">
        <w:trPr>
          <w:trHeight w:val="465"/>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8D05D1" w:rsidRPr="00EC3C20" w:rsidRDefault="008D05D1">
            <w:pPr>
              <w:jc w:val="center"/>
              <w:rPr>
                <w:color w:val="000000"/>
                <w:sz w:val="20"/>
                <w:szCs w:val="20"/>
              </w:rPr>
            </w:pPr>
            <w:r w:rsidRPr="00EC3C20">
              <w:rPr>
                <w:color w:val="000000"/>
                <w:sz w:val="20"/>
                <w:szCs w:val="20"/>
              </w:rPr>
              <w:t>1800.02.08</w:t>
            </w:r>
          </w:p>
        </w:tc>
        <w:tc>
          <w:tcPr>
            <w:tcW w:w="4427" w:type="dxa"/>
            <w:tcBorders>
              <w:top w:val="nil"/>
              <w:left w:val="nil"/>
              <w:bottom w:val="single" w:sz="8" w:space="0" w:color="auto"/>
              <w:right w:val="single" w:sz="8" w:space="0" w:color="auto"/>
            </w:tcBorders>
            <w:shd w:val="clear" w:color="auto" w:fill="auto"/>
            <w:vAlign w:val="center"/>
            <w:hideMark/>
          </w:tcPr>
          <w:p w:rsidR="008D05D1" w:rsidRPr="00EC3C20" w:rsidRDefault="008D05D1">
            <w:pPr>
              <w:rPr>
                <w:color w:val="000000"/>
                <w:sz w:val="20"/>
                <w:szCs w:val="20"/>
              </w:rPr>
            </w:pPr>
            <w:r w:rsidRPr="00EC3C20">
              <w:rPr>
                <w:color w:val="000000"/>
                <w:sz w:val="20"/>
                <w:szCs w:val="20"/>
              </w:rPr>
              <w:t>Бюджетна програма „Обучение на кадри в областта на изкуството и културата”</w:t>
            </w:r>
          </w:p>
        </w:tc>
        <w:tc>
          <w:tcPr>
            <w:tcW w:w="1281"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33 418 100</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37 693 117</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color w:val="000000"/>
                <w:sz w:val="20"/>
                <w:szCs w:val="20"/>
              </w:rPr>
            </w:pPr>
            <w:r w:rsidRPr="008D05D1">
              <w:rPr>
                <w:color w:val="000000"/>
                <w:sz w:val="20"/>
                <w:szCs w:val="20"/>
              </w:rPr>
              <w:t>36 052 564</w:t>
            </w:r>
          </w:p>
        </w:tc>
      </w:tr>
      <w:tr w:rsidR="008D05D1" w:rsidRPr="008D05D1" w:rsidTr="008D05D1">
        <w:trPr>
          <w:trHeight w:val="330"/>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8D05D1" w:rsidRPr="00EC3C20" w:rsidRDefault="008D05D1">
            <w:pPr>
              <w:jc w:val="center"/>
              <w:rPr>
                <w:color w:val="000000"/>
                <w:sz w:val="20"/>
                <w:szCs w:val="20"/>
              </w:rPr>
            </w:pPr>
            <w:r w:rsidRPr="00EC3C20">
              <w:rPr>
                <w:color w:val="000000"/>
                <w:sz w:val="20"/>
                <w:szCs w:val="20"/>
              </w:rPr>
              <w:t> </w:t>
            </w:r>
          </w:p>
        </w:tc>
        <w:tc>
          <w:tcPr>
            <w:tcW w:w="4427" w:type="dxa"/>
            <w:tcBorders>
              <w:top w:val="nil"/>
              <w:left w:val="nil"/>
              <w:bottom w:val="single" w:sz="8" w:space="0" w:color="auto"/>
              <w:right w:val="single" w:sz="8" w:space="0" w:color="auto"/>
            </w:tcBorders>
            <w:shd w:val="clear" w:color="auto" w:fill="auto"/>
            <w:vAlign w:val="center"/>
            <w:hideMark/>
          </w:tcPr>
          <w:p w:rsidR="008D05D1" w:rsidRPr="00EC3C20" w:rsidRDefault="008D05D1">
            <w:pPr>
              <w:rPr>
                <w:color w:val="000000"/>
                <w:sz w:val="20"/>
                <w:szCs w:val="20"/>
              </w:rPr>
            </w:pPr>
            <w:r w:rsidRPr="00EC3C20">
              <w:rPr>
                <w:color w:val="000000"/>
                <w:sz w:val="20"/>
                <w:szCs w:val="20"/>
              </w:rPr>
              <w:t> </w:t>
            </w:r>
          </w:p>
        </w:tc>
        <w:tc>
          <w:tcPr>
            <w:tcW w:w="1281" w:type="dxa"/>
            <w:tcBorders>
              <w:top w:val="nil"/>
              <w:left w:val="nil"/>
              <w:bottom w:val="single" w:sz="8" w:space="0" w:color="auto"/>
              <w:right w:val="single" w:sz="8" w:space="0" w:color="auto"/>
            </w:tcBorders>
            <w:shd w:val="clear" w:color="auto" w:fill="auto"/>
            <w:vAlign w:val="center"/>
            <w:hideMark/>
          </w:tcPr>
          <w:p w:rsidR="008D05D1" w:rsidRPr="008D05D1" w:rsidRDefault="008D05D1">
            <w:pPr>
              <w:rPr>
                <w:color w:val="000000"/>
                <w:sz w:val="20"/>
                <w:szCs w:val="20"/>
              </w:rPr>
            </w:pPr>
            <w:r w:rsidRPr="008D05D1">
              <w:rPr>
                <w:color w:val="000000"/>
                <w:sz w:val="20"/>
                <w:szCs w:val="20"/>
              </w:rPr>
              <w:t> </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rPr>
                <w:color w:val="000000"/>
                <w:sz w:val="20"/>
                <w:szCs w:val="20"/>
              </w:rPr>
            </w:pPr>
            <w:r w:rsidRPr="008D05D1">
              <w:rPr>
                <w:color w:val="000000"/>
                <w:sz w:val="20"/>
                <w:szCs w:val="20"/>
              </w:rPr>
              <w:t> </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rPr>
                <w:color w:val="000000"/>
                <w:sz w:val="20"/>
                <w:szCs w:val="20"/>
              </w:rPr>
            </w:pPr>
            <w:r w:rsidRPr="008D05D1">
              <w:rPr>
                <w:color w:val="000000"/>
                <w:sz w:val="20"/>
                <w:szCs w:val="20"/>
              </w:rPr>
              <w:t> </w:t>
            </w:r>
          </w:p>
        </w:tc>
      </w:tr>
      <w:tr w:rsidR="008D05D1" w:rsidRPr="008D05D1" w:rsidTr="008D05D1">
        <w:trPr>
          <w:trHeight w:val="330"/>
        </w:trPr>
        <w:tc>
          <w:tcPr>
            <w:tcW w:w="1820" w:type="dxa"/>
            <w:tcBorders>
              <w:top w:val="nil"/>
              <w:left w:val="single" w:sz="8" w:space="0" w:color="auto"/>
              <w:bottom w:val="single" w:sz="8" w:space="0" w:color="auto"/>
              <w:right w:val="single" w:sz="8" w:space="0" w:color="auto"/>
            </w:tcBorders>
            <w:shd w:val="clear" w:color="auto" w:fill="auto"/>
            <w:vAlign w:val="center"/>
            <w:hideMark/>
          </w:tcPr>
          <w:p w:rsidR="008D05D1" w:rsidRPr="00EC3C20" w:rsidRDefault="008D05D1">
            <w:pPr>
              <w:jc w:val="center"/>
              <w:rPr>
                <w:b/>
                <w:bCs/>
                <w:color w:val="000000"/>
                <w:sz w:val="20"/>
                <w:szCs w:val="20"/>
              </w:rPr>
            </w:pPr>
            <w:r w:rsidRPr="00EC3C20">
              <w:rPr>
                <w:b/>
                <w:bCs/>
                <w:color w:val="000000"/>
                <w:sz w:val="20"/>
                <w:szCs w:val="20"/>
              </w:rPr>
              <w:t>1800.03.00</w:t>
            </w:r>
          </w:p>
        </w:tc>
        <w:tc>
          <w:tcPr>
            <w:tcW w:w="4427" w:type="dxa"/>
            <w:tcBorders>
              <w:top w:val="nil"/>
              <w:left w:val="nil"/>
              <w:bottom w:val="single" w:sz="8" w:space="0" w:color="auto"/>
              <w:right w:val="single" w:sz="8" w:space="0" w:color="auto"/>
            </w:tcBorders>
            <w:shd w:val="clear" w:color="auto" w:fill="auto"/>
            <w:vAlign w:val="center"/>
            <w:hideMark/>
          </w:tcPr>
          <w:p w:rsidR="008D05D1" w:rsidRPr="00EC3C20" w:rsidRDefault="008D05D1">
            <w:pPr>
              <w:rPr>
                <w:b/>
                <w:bCs/>
                <w:color w:val="000000"/>
                <w:sz w:val="20"/>
                <w:szCs w:val="20"/>
              </w:rPr>
            </w:pPr>
            <w:r w:rsidRPr="00EC3C20">
              <w:rPr>
                <w:b/>
                <w:bCs/>
                <w:color w:val="000000"/>
                <w:sz w:val="20"/>
                <w:szCs w:val="20"/>
              </w:rPr>
              <w:t>Бюджетна програма „Администрация“</w:t>
            </w:r>
          </w:p>
        </w:tc>
        <w:tc>
          <w:tcPr>
            <w:tcW w:w="1281"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b/>
                <w:bCs/>
                <w:color w:val="000000"/>
                <w:sz w:val="20"/>
                <w:szCs w:val="20"/>
              </w:rPr>
            </w:pPr>
            <w:r w:rsidRPr="008D05D1">
              <w:rPr>
                <w:b/>
                <w:bCs/>
                <w:color w:val="000000"/>
                <w:sz w:val="20"/>
                <w:szCs w:val="20"/>
              </w:rPr>
              <w:t>4 965 700</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b/>
                <w:bCs/>
                <w:color w:val="000000"/>
                <w:sz w:val="20"/>
                <w:szCs w:val="20"/>
              </w:rPr>
            </w:pPr>
            <w:r w:rsidRPr="008D05D1">
              <w:rPr>
                <w:b/>
                <w:bCs/>
                <w:color w:val="000000"/>
                <w:sz w:val="20"/>
                <w:szCs w:val="20"/>
              </w:rPr>
              <w:t>4 498 785</w:t>
            </w:r>
          </w:p>
        </w:tc>
        <w:tc>
          <w:tcPr>
            <w:tcW w:w="1276" w:type="dxa"/>
            <w:tcBorders>
              <w:top w:val="nil"/>
              <w:left w:val="nil"/>
              <w:bottom w:val="single" w:sz="8" w:space="0" w:color="auto"/>
              <w:right w:val="single" w:sz="8" w:space="0" w:color="auto"/>
            </w:tcBorders>
            <w:shd w:val="clear" w:color="auto" w:fill="auto"/>
            <w:vAlign w:val="center"/>
            <w:hideMark/>
          </w:tcPr>
          <w:p w:rsidR="008D05D1" w:rsidRPr="008D05D1" w:rsidRDefault="008D05D1">
            <w:pPr>
              <w:jc w:val="right"/>
              <w:rPr>
                <w:b/>
                <w:bCs/>
                <w:color w:val="000000"/>
                <w:sz w:val="20"/>
                <w:szCs w:val="20"/>
              </w:rPr>
            </w:pPr>
            <w:r w:rsidRPr="008D05D1">
              <w:rPr>
                <w:b/>
                <w:bCs/>
                <w:color w:val="000000"/>
                <w:sz w:val="20"/>
                <w:szCs w:val="20"/>
              </w:rPr>
              <w:t>4 049 320</w:t>
            </w:r>
          </w:p>
        </w:tc>
      </w:tr>
    </w:tbl>
    <w:p w:rsidR="00A31D17" w:rsidRDefault="00A31D17" w:rsidP="002A30CB">
      <w:pPr>
        <w:rPr>
          <w:b/>
          <w:bCs/>
          <w:lang w:val="en-US"/>
        </w:rPr>
      </w:pPr>
    </w:p>
    <w:p w:rsidR="00AB6B6F" w:rsidRDefault="00AB6B6F" w:rsidP="002A30CB"/>
    <w:p w:rsidR="00A062A0" w:rsidRDefault="00A062A0" w:rsidP="002A30CB">
      <w:pPr>
        <w:jc w:val="center"/>
        <w:rPr>
          <w:b/>
          <w:bCs/>
          <w:lang w:val="en-US"/>
        </w:rPr>
      </w:pPr>
      <w:r w:rsidRPr="0067279B">
        <w:rPr>
          <w:b/>
          <w:bCs/>
        </w:rPr>
        <w:t>Отчет на консолидираните разходи по бюджетните програми</w:t>
      </w:r>
    </w:p>
    <w:p w:rsidR="00A31D17" w:rsidRDefault="00A31D17" w:rsidP="002A30CB">
      <w:pPr>
        <w:jc w:val="center"/>
        <w:rPr>
          <w:b/>
          <w:bCs/>
          <w:lang w:val="en-US"/>
        </w:rPr>
      </w:pPr>
    </w:p>
    <w:tbl>
      <w:tblPr>
        <w:tblW w:w="5194" w:type="pct"/>
        <w:tblLayout w:type="fixed"/>
        <w:tblCellMar>
          <w:left w:w="70" w:type="dxa"/>
          <w:right w:w="70" w:type="dxa"/>
        </w:tblCellMar>
        <w:tblLook w:val="04A0" w:firstRow="1" w:lastRow="0" w:firstColumn="1" w:lastColumn="0" w:noHBand="0" w:noVBand="1"/>
      </w:tblPr>
      <w:tblGrid>
        <w:gridCol w:w="933"/>
        <w:gridCol w:w="2844"/>
        <w:gridCol w:w="985"/>
        <w:gridCol w:w="987"/>
        <w:gridCol w:w="985"/>
        <w:gridCol w:w="852"/>
        <w:gridCol w:w="940"/>
        <w:gridCol w:w="871"/>
        <w:gridCol w:w="846"/>
      </w:tblGrid>
      <w:tr w:rsidR="00276367" w:rsidTr="000B5B30">
        <w:trPr>
          <w:trHeight w:val="645"/>
        </w:trPr>
        <w:tc>
          <w:tcPr>
            <w:tcW w:w="455" w:type="pct"/>
            <w:tcBorders>
              <w:top w:val="single" w:sz="8" w:space="0" w:color="auto"/>
              <w:left w:val="single" w:sz="8" w:space="0" w:color="auto"/>
              <w:bottom w:val="nil"/>
              <w:right w:val="nil"/>
            </w:tcBorders>
            <w:shd w:val="clear" w:color="auto" w:fill="auto"/>
            <w:vAlign w:val="center"/>
            <w:hideMark/>
          </w:tcPr>
          <w:p w:rsidR="00A31D17" w:rsidRDefault="00A31D17">
            <w:pPr>
              <w:jc w:val="center"/>
              <w:rPr>
                <w:b/>
                <w:bCs/>
                <w:color w:val="000000"/>
                <w:sz w:val="16"/>
                <w:szCs w:val="16"/>
              </w:rPr>
            </w:pPr>
            <w:r>
              <w:rPr>
                <w:b/>
                <w:bCs/>
                <w:color w:val="000000"/>
                <w:sz w:val="16"/>
                <w:szCs w:val="16"/>
              </w:rPr>
              <w:t> </w:t>
            </w:r>
          </w:p>
        </w:tc>
        <w:tc>
          <w:tcPr>
            <w:tcW w:w="1388" w:type="pct"/>
            <w:tcBorders>
              <w:top w:val="single" w:sz="8" w:space="0" w:color="auto"/>
              <w:left w:val="single" w:sz="8" w:space="0" w:color="auto"/>
              <w:bottom w:val="nil"/>
              <w:right w:val="nil"/>
            </w:tcBorders>
            <w:shd w:val="clear" w:color="auto" w:fill="auto"/>
            <w:vAlign w:val="center"/>
            <w:hideMark/>
          </w:tcPr>
          <w:p w:rsidR="00A31D17" w:rsidRDefault="00A31D17">
            <w:pPr>
              <w:jc w:val="center"/>
              <w:rPr>
                <w:b/>
                <w:bCs/>
                <w:color w:val="000000"/>
                <w:sz w:val="16"/>
                <w:szCs w:val="16"/>
              </w:rPr>
            </w:pPr>
            <w:r>
              <w:rPr>
                <w:b/>
                <w:bCs/>
                <w:color w:val="000000"/>
                <w:sz w:val="16"/>
                <w:szCs w:val="16"/>
              </w:rPr>
              <w:t>ОБЛАСТИ НА ПОЛИТИКИ И БЮДЖЕТНИ ПРОГРАМИ на МИНИСТЕРСТВО НА КУЛТУРАТА</w:t>
            </w:r>
          </w:p>
        </w:tc>
        <w:tc>
          <w:tcPr>
            <w:tcW w:w="48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A31D17" w:rsidRDefault="00A31D17">
            <w:pPr>
              <w:jc w:val="center"/>
              <w:rPr>
                <w:b/>
                <w:bCs/>
                <w:color w:val="000000"/>
                <w:sz w:val="16"/>
                <w:szCs w:val="16"/>
              </w:rPr>
            </w:pPr>
            <w:r>
              <w:rPr>
                <w:b/>
                <w:bCs/>
                <w:color w:val="000000"/>
                <w:sz w:val="16"/>
                <w:szCs w:val="16"/>
              </w:rPr>
              <w:t>Общо консолидирани разходи</w:t>
            </w:r>
          </w:p>
        </w:tc>
        <w:tc>
          <w:tcPr>
            <w:tcW w:w="1379" w:type="pct"/>
            <w:gridSpan w:val="3"/>
            <w:tcBorders>
              <w:top w:val="single" w:sz="8" w:space="0" w:color="auto"/>
              <w:left w:val="nil"/>
              <w:bottom w:val="single" w:sz="8" w:space="0" w:color="auto"/>
              <w:right w:val="single" w:sz="8" w:space="0" w:color="000000"/>
            </w:tcBorders>
            <w:shd w:val="clear" w:color="auto" w:fill="auto"/>
            <w:vAlign w:val="center"/>
            <w:hideMark/>
          </w:tcPr>
          <w:p w:rsidR="00A31D17" w:rsidRDefault="00A31D17">
            <w:pPr>
              <w:jc w:val="center"/>
              <w:rPr>
                <w:b/>
                <w:bCs/>
                <w:color w:val="000000"/>
                <w:sz w:val="16"/>
                <w:szCs w:val="16"/>
              </w:rPr>
            </w:pPr>
            <w:r>
              <w:rPr>
                <w:b/>
                <w:bCs/>
                <w:color w:val="000000"/>
                <w:sz w:val="16"/>
                <w:szCs w:val="16"/>
              </w:rPr>
              <w:t>Ведомствени разходи</w:t>
            </w:r>
          </w:p>
        </w:tc>
        <w:tc>
          <w:tcPr>
            <w:tcW w:w="1297" w:type="pct"/>
            <w:gridSpan w:val="3"/>
            <w:tcBorders>
              <w:top w:val="single" w:sz="8" w:space="0" w:color="auto"/>
              <w:left w:val="nil"/>
              <w:bottom w:val="single" w:sz="8" w:space="0" w:color="auto"/>
              <w:right w:val="single" w:sz="8" w:space="0" w:color="000000"/>
            </w:tcBorders>
            <w:shd w:val="clear" w:color="auto" w:fill="auto"/>
            <w:vAlign w:val="center"/>
            <w:hideMark/>
          </w:tcPr>
          <w:p w:rsidR="00A31D17" w:rsidRDefault="00A31D17">
            <w:pPr>
              <w:jc w:val="center"/>
              <w:rPr>
                <w:b/>
                <w:bCs/>
                <w:color w:val="000000"/>
                <w:sz w:val="16"/>
                <w:szCs w:val="16"/>
              </w:rPr>
            </w:pPr>
            <w:r>
              <w:rPr>
                <w:b/>
                <w:bCs/>
                <w:color w:val="000000"/>
                <w:sz w:val="16"/>
                <w:szCs w:val="16"/>
              </w:rPr>
              <w:t>Администрирани разходи</w:t>
            </w:r>
          </w:p>
        </w:tc>
      </w:tr>
      <w:tr w:rsidR="00A31D17" w:rsidTr="000B5B30">
        <w:trPr>
          <w:trHeight w:val="1140"/>
        </w:trPr>
        <w:tc>
          <w:tcPr>
            <w:tcW w:w="455" w:type="pct"/>
            <w:tcBorders>
              <w:top w:val="nil"/>
              <w:left w:val="single" w:sz="8" w:space="0" w:color="auto"/>
              <w:bottom w:val="single" w:sz="8" w:space="0" w:color="auto"/>
              <w:right w:val="nil"/>
            </w:tcBorders>
            <w:shd w:val="clear" w:color="auto" w:fill="auto"/>
            <w:vAlign w:val="center"/>
            <w:hideMark/>
          </w:tcPr>
          <w:p w:rsidR="00A31D17" w:rsidRPr="00A31D17" w:rsidRDefault="00A31D17">
            <w:pPr>
              <w:jc w:val="center"/>
              <w:rPr>
                <w:b/>
                <w:bCs/>
                <w:color w:val="000000"/>
                <w:sz w:val="16"/>
                <w:szCs w:val="16"/>
              </w:rPr>
            </w:pPr>
            <w:r w:rsidRPr="00A31D17">
              <w:rPr>
                <w:b/>
                <w:bCs/>
                <w:color w:val="000000"/>
                <w:sz w:val="16"/>
                <w:szCs w:val="16"/>
              </w:rPr>
              <w:t>Класификационен код</w:t>
            </w:r>
          </w:p>
        </w:tc>
        <w:tc>
          <w:tcPr>
            <w:tcW w:w="1388" w:type="pct"/>
            <w:tcBorders>
              <w:top w:val="nil"/>
              <w:left w:val="single" w:sz="8" w:space="0" w:color="auto"/>
              <w:bottom w:val="single" w:sz="8" w:space="0" w:color="auto"/>
              <w:right w:val="nil"/>
            </w:tcBorders>
            <w:shd w:val="clear" w:color="auto" w:fill="auto"/>
            <w:vAlign w:val="center"/>
            <w:hideMark/>
          </w:tcPr>
          <w:p w:rsidR="00A31D17" w:rsidRDefault="00A31D17">
            <w:pPr>
              <w:jc w:val="center"/>
              <w:rPr>
                <w:b/>
                <w:bCs/>
                <w:color w:val="000000"/>
                <w:sz w:val="16"/>
                <w:szCs w:val="16"/>
              </w:rPr>
            </w:pPr>
            <w:r>
              <w:rPr>
                <w:b/>
                <w:bCs/>
                <w:color w:val="000000"/>
                <w:sz w:val="16"/>
                <w:szCs w:val="16"/>
              </w:rPr>
              <w:t>(в лева)</w:t>
            </w:r>
          </w:p>
        </w:tc>
        <w:tc>
          <w:tcPr>
            <w:tcW w:w="481" w:type="pct"/>
            <w:vMerge/>
            <w:tcBorders>
              <w:top w:val="single" w:sz="8" w:space="0" w:color="auto"/>
              <w:left w:val="single" w:sz="8" w:space="0" w:color="auto"/>
              <w:bottom w:val="single" w:sz="8" w:space="0" w:color="000000"/>
              <w:right w:val="single" w:sz="8" w:space="0" w:color="auto"/>
            </w:tcBorders>
            <w:vAlign w:val="center"/>
            <w:hideMark/>
          </w:tcPr>
          <w:p w:rsidR="00A31D17" w:rsidRDefault="00A31D17">
            <w:pPr>
              <w:rPr>
                <w:b/>
                <w:bCs/>
                <w:color w:val="000000"/>
                <w:sz w:val="16"/>
                <w:szCs w:val="16"/>
              </w:rPr>
            </w:pPr>
          </w:p>
        </w:tc>
        <w:tc>
          <w:tcPr>
            <w:tcW w:w="482" w:type="pct"/>
            <w:tcBorders>
              <w:top w:val="nil"/>
              <w:left w:val="nil"/>
              <w:bottom w:val="single" w:sz="8" w:space="0" w:color="auto"/>
              <w:right w:val="single" w:sz="8" w:space="0" w:color="auto"/>
            </w:tcBorders>
            <w:shd w:val="clear" w:color="auto" w:fill="auto"/>
            <w:vAlign w:val="center"/>
            <w:hideMark/>
          </w:tcPr>
          <w:p w:rsidR="00A31D17" w:rsidRDefault="00A31D17">
            <w:pPr>
              <w:jc w:val="center"/>
              <w:rPr>
                <w:color w:val="000000"/>
                <w:sz w:val="16"/>
                <w:szCs w:val="16"/>
              </w:rPr>
            </w:pPr>
            <w:r>
              <w:rPr>
                <w:color w:val="000000"/>
                <w:sz w:val="16"/>
                <w:szCs w:val="16"/>
              </w:rPr>
              <w:t>Общо</w:t>
            </w:r>
          </w:p>
        </w:tc>
        <w:tc>
          <w:tcPr>
            <w:tcW w:w="481" w:type="pct"/>
            <w:tcBorders>
              <w:top w:val="nil"/>
              <w:left w:val="nil"/>
              <w:bottom w:val="single" w:sz="8" w:space="0" w:color="auto"/>
              <w:right w:val="single" w:sz="8" w:space="0" w:color="auto"/>
            </w:tcBorders>
            <w:shd w:val="clear" w:color="auto" w:fill="auto"/>
            <w:vAlign w:val="center"/>
            <w:hideMark/>
          </w:tcPr>
          <w:p w:rsidR="00A31D17" w:rsidRDefault="00A31D17">
            <w:pPr>
              <w:jc w:val="center"/>
              <w:rPr>
                <w:i/>
                <w:iCs/>
                <w:color w:val="000000"/>
                <w:sz w:val="16"/>
                <w:szCs w:val="16"/>
              </w:rPr>
            </w:pPr>
            <w:r>
              <w:rPr>
                <w:i/>
                <w:iCs/>
                <w:color w:val="000000"/>
                <w:sz w:val="16"/>
                <w:szCs w:val="16"/>
              </w:rPr>
              <w:t>По бюджета на ПРБ</w:t>
            </w:r>
          </w:p>
        </w:tc>
        <w:tc>
          <w:tcPr>
            <w:tcW w:w="415" w:type="pct"/>
            <w:tcBorders>
              <w:top w:val="nil"/>
              <w:left w:val="nil"/>
              <w:bottom w:val="single" w:sz="8" w:space="0" w:color="auto"/>
              <w:right w:val="single" w:sz="8" w:space="0" w:color="auto"/>
            </w:tcBorders>
            <w:shd w:val="clear" w:color="auto" w:fill="auto"/>
            <w:vAlign w:val="center"/>
            <w:hideMark/>
          </w:tcPr>
          <w:p w:rsidR="00A31D17" w:rsidRDefault="00A31D17">
            <w:pPr>
              <w:jc w:val="center"/>
              <w:rPr>
                <w:i/>
                <w:iCs/>
                <w:color w:val="000000"/>
                <w:sz w:val="16"/>
                <w:szCs w:val="16"/>
              </w:rPr>
            </w:pPr>
            <w:r>
              <w:rPr>
                <w:i/>
                <w:iCs/>
                <w:color w:val="000000"/>
                <w:sz w:val="16"/>
                <w:szCs w:val="16"/>
              </w:rPr>
              <w:t xml:space="preserve">По други бюджети и сметки за средства от ЕС </w:t>
            </w:r>
          </w:p>
        </w:tc>
        <w:tc>
          <w:tcPr>
            <w:tcW w:w="459" w:type="pct"/>
            <w:tcBorders>
              <w:top w:val="nil"/>
              <w:left w:val="nil"/>
              <w:bottom w:val="single" w:sz="8" w:space="0" w:color="auto"/>
              <w:right w:val="single" w:sz="8" w:space="0" w:color="auto"/>
            </w:tcBorders>
            <w:shd w:val="clear" w:color="auto" w:fill="auto"/>
            <w:vAlign w:val="center"/>
            <w:hideMark/>
          </w:tcPr>
          <w:p w:rsidR="00A31D17" w:rsidRDefault="00A31D17">
            <w:pPr>
              <w:jc w:val="center"/>
              <w:rPr>
                <w:color w:val="000000"/>
                <w:sz w:val="16"/>
                <w:szCs w:val="16"/>
              </w:rPr>
            </w:pPr>
            <w:r>
              <w:rPr>
                <w:color w:val="000000"/>
                <w:sz w:val="16"/>
                <w:szCs w:val="16"/>
              </w:rPr>
              <w:t>Общо</w:t>
            </w:r>
          </w:p>
        </w:tc>
        <w:tc>
          <w:tcPr>
            <w:tcW w:w="425" w:type="pct"/>
            <w:tcBorders>
              <w:top w:val="nil"/>
              <w:left w:val="nil"/>
              <w:bottom w:val="single" w:sz="8" w:space="0" w:color="auto"/>
              <w:right w:val="single" w:sz="8" w:space="0" w:color="auto"/>
            </w:tcBorders>
            <w:shd w:val="clear" w:color="auto" w:fill="auto"/>
            <w:vAlign w:val="center"/>
            <w:hideMark/>
          </w:tcPr>
          <w:p w:rsidR="00A31D17" w:rsidRDefault="00A31D17">
            <w:pPr>
              <w:jc w:val="center"/>
              <w:rPr>
                <w:i/>
                <w:iCs/>
                <w:color w:val="000000"/>
                <w:sz w:val="16"/>
                <w:szCs w:val="16"/>
              </w:rPr>
            </w:pPr>
            <w:r>
              <w:rPr>
                <w:i/>
                <w:iCs/>
                <w:color w:val="000000"/>
                <w:sz w:val="16"/>
                <w:szCs w:val="16"/>
              </w:rPr>
              <w:t>По бюджета на ПРБ</w:t>
            </w:r>
          </w:p>
        </w:tc>
        <w:tc>
          <w:tcPr>
            <w:tcW w:w="413" w:type="pct"/>
            <w:tcBorders>
              <w:top w:val="nil"/>
              <w:left w:val="nil"/>
              <w:bottom w:val="single" w:sz="8" w:space="0" w:color="auto"/>
              <w:right w:val="single" w:sz="8" w:space="0" w:color="auto"/>
            </w:tcBorders>
            <w:shd w:val="clear" w:color="auto" w:fill="auto"/>
            <w:vAlign w:val="center"/>
            <w:hideMark/>
          </w:tcPr>
          <w:p w:rsidR="00A31D17" w:rsidRDefault="00A31D17">
            <w:pPr>
              <w:jc w:val="center"/>
              <w:rPr>
                <w:i/>
                <w:iCs/>
                <w:color w:val="000000"/>
                <w:sz w:val="16"/>
                <w:szCs w:val="16"/>
              </w:rPr>
            </w:pPr>
            <w:r>
              <w:rPr>
                <w:i/>
                <w:iCs/>
                <w:color w:val="000000"/>
                <w:sz w:val="16"/>
                <w:szCs w:val="16"/>
              </w:rPr>
              <w:t xml:space="preserve">По други бюджети и сметки за средства от ЕС </w:t>
            </w:r>
          </w:p>
        </w:tc>
      </w:tr>
      <w:tr w:rsidR="009029E0" w:rsidTr="000B5B30">
        <w:trPr>
          <w:trHeight w:val="330"/>
        </w:trPr>
        <w:tc>
          <w:tcPr>
            <w:tcW w:w="455" w:type="pct"/>
            <w:tcBorders>
              <w:top w:val="nil"/>
              <w:left w:val="single" w:sz="8" w:space="0" w:color="auto"/>
              <w:bottom w:val="single" w:sz="8" w:space="0" w:color="auto"/>
              <w:right w:val="nil"/>
            </w:tcBorders>
            <w:shd w:val="clear" w:color="auto" w:fill="auto"/>
            <w:vAlign w:val="center"/>
            <w:hideMark/>
          </w:tcPr>
          <w:p w:rsidR="009029E0" w:rsidRPr="00A31D17" w:rsidRDefault="009029E0">
            <w:pPr>
              <w:jc w:val="center"/>
              <w:rPr>
                <w:b/>
                <w:bCs/>
                <w:color w:val="000000"/>
                <w:sz w:val="16"/>
                <w:szCs w:val="16"/>
              </w:rPr>
            </w:pPr>
            <w:r w:rsidRPr="00A31D17">
              <w:rPr>
                <w:b/>
                <w:bCs/>
                <w:color w:val="000000"/>
                <w:sz w:val="16"/>
                <w:szCs w:val="16"/>
              </w:rPr>
              <w:t> </w:t>
            </w:r>
          </w:p>
        </w:tc>
        <w:tc>
          <w:tcPr>
            <w:tcW w:w="1388" w:type="pct"/>
            <w:tcBorders>
              <w:top w:val="nil"/>
              <w:left w:val="single" w:sz="8" w:space="0" w:color="auto"/>
              <w:bottom w:val="single" w:sz="8" w:space="0" w:color="auto"/>
              <w:right w:val="nil"/>
            </w:tcBorders>
            <w:shd w:val="clear" w:color="auto" w:fill="auto"/>
            <w:vAlign w:val="center"/>
            <w:hideMark/>
          </w:tcPr>
          <w:p w:rsidR="009029E0" w:rsidRDefault="009029E0">
            <w:pPr>
              <w:jc w:val="both"/>
              <w:rPr>
                <w:b/>
                <w:bCs/>
                <w:color w:val="000000"/>
                <w:sz w:val="16"/>
                <w:szCs w:val="16"/>
              </w:rPr>
            </w:pPr>
            <w:r>
              <w:rPr>
                <w:b/>
                <w:bCs/>
                <w:color w:val="000000"/>
                <w:sz w:val="16"/>
                <w:szCs w:val="16"/>
              </w:rPr>
              <w:t>Общо разходи</w:t>
            </w:r>
          </w:p>
        </w:tc>
        <w:tc>
          <w:tcPr>
            <w:tcW w:w="481" w:type="pct"/>
            <w:tcBorders>
              <w:top w:val="nil"/>
              <w:left w:val="single" w:sz="8" w:space="0" w:color="auto"/>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195 199 773</w:t>
            </w:r>
          </w:p>
        </w:tc>
        <w:tc>
          <w:tcPr>
            <w:tcW w:w="482"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172 716 201</w:t>
            </w:r>
          </w:p>
        </w:tc>
        <w:tc>
          <w:tcPr>
            <w:tcW w:w="481"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168 734 948</w:t>
            </w:r>
          </w:p>
        </w:tc>
        <w:tc>
          <w:tcPr>
            <w:tcW w:w="41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3 981 253</w:t>
            </w:r>
          </w:p>
        </w:tc>
        <w:tc>
          <w:tcPr>
            <w:tcW w:w="459"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22 483 572</w:t>
            </w:r>
          </w:p>
        </w:tc>
        <w:tc>
          <w:tcPr>
            <w:tcW w:w="42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19 493 230</w:t>
            </w:r>
          </w:p>
        </w:tc>
        <w:tc>
          <w:tcPr>
            <w:tcW w:w="413"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2 990 342</w:t>
            </w:r>
          </w:p>
        </w:tc>
      </w:tr>
      <w:tr w:rsidR="009029E0" w:rsidTr="000B5B30">
        <w:trPr>
          <w:trHeight w:val="645"/>
        </w:trPr>
        <w:tc>
          <w:tcPr>
            <w:tcW w:w="455" w:type="pct"/>
            <w:tcBorders>
              <w:top w:val="nil"/>
              <w:left w:val="single" w:sz="8" w:space="0" w:color="auto"/>
              <w:bottom w:val="single" w:sz="8" w:space="0" w:color="auto"/>
              <w:right w:val="nil"/>
            </w:tcBorders>
            <w:shd w:val="clear" w:color="auto" w:fill="auto"/>
            <w:vAlign w:val="center"/>
            <w:hideMark/>
          </w:tcPr>
          <w:p w:rsidR="009029E0" w:rsidRPr="00A31D17" w:rsidRDefault="009029E0">
            <w:pPr>
              <w:jc w:val="center"/>
              <w:rPr>
                <w:b/>
                <w:bCs/>
                <w:color w:val="000000"/>
                <w:sz w:val="16"/>
                <w:szCs w:val="16"/>
              </w:rPr>
            </w:pPr>
            <w:r w:rsidRPr="00A31D17">
              <w:rPr>
                <w:b/>
                <w:bCs/>
                <w:color w:val="000000"/>
                <w:sz w:val="16"/>
                <w:szCs w:val="16"/>
              </w:rPr>
              <w:t>1800.01.00</w:t>
            </w:r>
          </w:p>
        </w:tc>
        <w:tc>
          <w:tcPr>
            <w:tcW w:w="1388" w:type="pct"/>
            <w:tcBorders>
              <w:top w:val="nil"/>
              <w:left w:val="single" w:sz="8" w:space="0" w:color="auto"/>
              <w:bottom w:val="single" w:sz="8" w:space="0" w:color="auto"/>
              <w:right w:val="nil"/>
            </w:tcBorders>
            <w:shd w:val="clear" w:color="auto" w:fill="auto"/>
            <w:vAlign w:val="center"/>
            <w:hideMark/>
          </w:tcPr>
          <w:p w:rsidR="009029E0" w:rsidRDefault="009029E0">
            <w:pPr>
              <w:jc w:val="both"/>
              <w:rPr>
                <w:b/>
                <w:bCs/>
                <w:color w:val="000000"/>
                <w:sz w:val="16"/>
                <w:szCs w:val="16"/>
              </w:rPr>
            </w:pPr>
            <w:r>
              <w:rPr>
                <w:b/>
                <w:bCs/>
                <w:color w:val="000000"/>
                <w:sz w:val="16"/>
                <w:szCs w:val="16"/>
              </w:rPr>
              <w:t>Политика в областта на опазване на движимото и недвижимото културно наследство</w:t>
            </w:r>
          </w:p>
        </w:tc>
        <w:tc>
          <w:tcPr>
            <w:tcW w:w="481" w:type="pct"/>
            <w:tcBorders>
              <w:top w:val="nil"/>
              <w:left w:val="single" w:sz="8" w:space="0" w:color="auto"/>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20 654 885</w:t>
            </w:r>
          </w:p>
        </w:tc>
        <w:tc>
          <w:tcPr>
            <w:tcW w:w="482"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17 985 063</w:t>
            </w:r>
          </w:p>
        </w:tc>
        <w:tc>
          <w:tcPr>
            <w:tcW w:w="481"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14 718 257</w:t>
            </w:r>
          </w:p>
        </w:tc>
        <w:tc>
          <w:tcPr>
            <w:tcW w:w="41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3 266 806</w:t>
            </w:r>
          </w:p>
        </w:tc>
        <w:tc>
          <w:tcPr>
            <w:tcW w:w="459"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2 669 822</w:t>
            </w:r>
          </w:p>
        </w:tc>
        <w:tc>
          <w:tcPr>
            <w:tcW w:w="42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617 340</w:t>
            </w:r>
          </w:p>
        </w:tc>
        <w:tc>
          <w:tcPr>
            <w:tcW w:w="413"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2 052 482</w:t>
            </w:r>
          </w:p>
        </w:tc>
      </w:tr>
      <w:tr w:rsidR="009029E0" w:rsidTr="000B5B30">
        <w:trPr>
          <w:trHeight w:val="465"/>
        </w:trPr>
        <w:tc>
          <w:tcPr>
            <w:tcW w:w="455" w:type="pct"/>
            <w:tcBorders>
              <w:top w:val="nil"/>
              <w:left w:val="single" w:sz="8" w:space="0" w:color="auto"/>
              <w:bottom w:val="single" w:sz="8" w:space="0" w:color="auto"/>
              <w:right w:val="nil"/>
            </w:tcBorders>
            <w:shd w:val="clear" w:color="auto" w:fill="auto"/>
            <w:vAlign w:val="center"/>
            <w:hideMark/>
          </w:tcPr>
          <w:p w:rsidR="009029E0" w:rsidRPr="00A31D17" w:rsidRDefault="009029E0">
            <w:pPr>
              <w:jc w:val="center"/>
              <w:rPr>
                <w:color w:val="000000"/>
                <w:sz w:val="16"/>
                <w:szCs w:val="16"/>
              </w:rPr>
            </w:pPr>
            <w:r w:rsidRPr="00A31D17">
              <w:rPr>
                <w:color w:val="000000"/>
                <w:sz w:val="16"/>
                <w:szCs w:val="16"/>
              </w:rPr>
              <w:t>1800.01.01</w:t>
            </w:r>
          </w:p>
        </w:tc>
        <w:tc>
          <w:tcPr>
            <w:tcW w:w="1388" w:type="pct"/>
            <w:tcBorders>
              <w:top w:val="nil"/>
              <w:left w:val="single" w:sz="8" w:space="0" w:color="auto"/>
              <w:bottom w:val="single" w:sz="8" w:space="0" w:color="auto"/>
              <w:right w:val="nil"/>
            </w:tcBorders>
            <w:shd w:val="clear" w:color="auto" w:fill="auto"/>
            <w:vAlign w:val="center"/>
            <w:hideMark/>
          </w:tcPr>
          <w:p w:rsidR="009029E0" w:rsidRDefault="009029E0">
            <w:pPr>
              <w:ind w:firstLineChars="100" w:firstLine="160"/>
              <w:rPr>
                <w:color w:val="000000"/>
                <w:sz w:val="16"/>
                <w:szCs w:val="16"/>
              </w:rPr>
            </w:pPr>
            <w:r>
              <w:rPr>
                <w:color w:val="000000"/>
                <w:sz w:val="16"/>
                <w:szCs w:val="16"/>
              </w:rPr>
              <w:t>Бюджетна програма „Опазване на недвижимото културно наследство”</w:t>
            </w:r>
          </w:p>
        </w:tc>
        <w:tc>
          <w:tcPr>
            <w:tcW w:w="481" w:type="pct"/>
            <w:tcBorders>
              <w:top w:val="nil"/>
              <w:left w:val="single" w:sz="8" w:space="0" w:color="auto"/>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7 554 807</w:t>
            </w:r>
          </w:p>
        </w:tc>
        <w:tc>
          <w:tcPr>
            <w:tcW w:w="482"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5 259 263</w:t>
            </w:r>
          </w:p>
        </w:tc>
        <w:tc>
          <w:tcPr>
            <w:tcW w:w="481"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1 992 603</w:t>
            </w:r>
          </w:p>
        </w:tc>
        <w:tc>
          <w:tcPr>
            <w:tcW w:w="41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3 266 660</w:t>
            </w:r>
          </w:p>
        </w:tc>
        <w:tc>
          <w:tcPr>
            <w:tcW w:w="459"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2 295 544</w:t>
            </w:r>
          </w:p>
        </w:tc>
        <w:tc>
          <w:tcPr>
            <w:tcW w:w="42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444 584</w:t>
            </w:r>
          </w:p>
        </w:tc>
        <w:tc>
          <w:tcPr>
            <w:tcW w:w="413"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1 850 960</w:t>
            </w:r>
          </w:p>
        </w:tc>
      </w:tr>
      <w:tr w:rsidR="009029E0" w:rsidTr="000B5B30">
        <w:trPr>
          <w:trHeight w:val="690"/>
        </w:trPr>
        <w:tc>
          <w:tcPr>
            <w:tcW w:w="455" w:type="pct"/>
            <w:tcBorders>
              <w:top w:val="nil"/>
              <w:left w:val="single" w:sz="8" w:space="0" w:color="auto"/>
              <w:bottom w:val="single" w:sz="8" w:space="0" w:color="auto"/>
              <w:right w:val="nil"/>
            </w:tcBorders>
            <w:shd w:val="clear" w:color="auto" w:fill="auto"/>
            <w:vAlign w:val="center"/>
            <w:hideMark/>
          </w:tcPr>
          <w:p w:rsidR="009029E0" w:rsidRPr="00A31D17" w:rsidRDefault="009029E0">
            <w:pPr>
              <w:jc w:val="center"/>
              <w:rPr>
                <w:color w:val="000000"/>
                <w:sz w:val="16"/>
                <w:szCs w:val="16"/>
              </w:rPr>
            </w:pPr>
            <w:r w:rsidRPr="00A31D17">
              <w:rPr>
                <w:color w:val="000000"/>
                <w:sz w:val="16"/>
                <w:szCs w:val="16"/>
              </w:rPr>
              <w:t>1800.01.02</w:t>
            </w:r>
          </w:p>
        </w:tc>
        <w:tc>
          <w:tcPr>
            <w:tcW w:w="1388" w:type="pct"/>
            <w:tcBorders>
              <w:top w:val="nil"/>
              <w:left w:val="single" w:sz="8" w:space="0" w:color="auto"/>
              <w:bottom w:val="single" w:sz="8" w:space="0" w:color="auto"/>
              <w:right w:val="nil"/>
            </w:tcBorders>
            <w:shd w:val="clear" w:color="auto" w:fill="auto"/>
            <w:vAlign w:val="center"/>
            <w:hideMark/>
          </w:tcPr>
          <w:p w:rsidR="009029E0" w:rsidRDefault="009029E0">
            <w:pPr>
              <w:ind w:firstLineChars="100" w:firstLine="160"/>
              <w:rPr>
                <w:color w:val="000000"/>
                <w:sz w:val="16"/>
                <w:szCs w:val="16"/>
              </w:rPr>
            </w:pPr>
            <w:r>
              <w:rPr>
                <w:color w:val="000000"/>
                <w:sz w:val="16"/>
                <w:szCs w:val="16"/>
              </w:rPr>
              <w:t>Бюджетна програма „Опазване и представяне на движимото културно наследство и визуалните изкуства”</w:t>
            </w:r>
          </w:p>
        </w:tc>
        <w:tc>
          <w:tcPr>
            <w:tcW w:w="481" w:type="pct"/>
            <w:tcBorders>
              <w:top w:val="nil"/>
              <w:left w:val="single" w:sz="8" w:space="0" w:color="auto"/>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13 100 078</w:t>
            </w:r>
          </w:p>
        </w:tc>
        <w:tc>
          <w:tcPr>
            <w:tcW w:w="482"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12 725 800</w:t>
            </w:r>
          </w:p>
        </w:tc>
        <w:tc>
          <w:tcPr>
            <w:tcW w:w="481"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12 725 654</w:t>
            </w:r>
          </w:p>
        </w:tc>
        <w:tc>
          <w:tcPr>
            <w:tcW w:w="41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146</w:t>
            </w:r>
          </w:p>
        </w:tc>
        <w:tc>
          <w:tcPr>
            <w:tcW w:w="459"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374 278</w:t>
            </w:r>
          </w:p>
        </w:tc>
        <w:tc>
          <w:tcPr>
            <w:tcW w:w="42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172 756</w:t>
            </w:r>
          </w:p>
        </w:tc>
        <w:tc>
          <w:tcPr>
            <w:tcW w:w="413"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201 522</w:t>
            </w:r>
          </w:p>
        </w:tc>
      </w:tr>
      <w:tr w:rsidR="009029E0" w:rsidTr="000B5B30">
        <w:trPr>
          <w:trHeight w:val="855"/>
        </w:trPr>
        <w:tc>
          <w:tcPr>
            <w:tcW w:w="455" w:type="pct"/>
            <w:tcBorders>
              <w:top w:val="nil"/>
              <w:left w:val="single" w:sz="8" w:space="0" w:color="auto"/>
              <w:bottom w:val="single" w:sz="8" w:space="0" w:color="auto"/>
              <w:right w:val="nil"/>
            </w:tcBorders>
            <w:shd w:val="clear" w:color="auto" w:fill="auto"/>
            <w:vAlign w:val="center"/>
            <w:hideMark/>
          </w:tcPr>
          <w:p w:rsidR="009029E0" w:rsidRPr="00A31D17" w:rsidRDefault="009029E0">
            <w:pPr>
              <w:jc w:val="center"/>
              <w:rPr>
                <w:b/>
                <w:bCs/>
                <w:color w:val="000000"/>
                <w:sz w:val="16"/>
                <w:szCs w:val="16"/>
              </w:rPr>
            </w:pPr>
            <w:r w:rsidRPr="00A31D17">
              <w:rPr>
                <w:b/>
                <w:bCs/>
                <w:color w:val="000000"/>
                <w:sz w:val="16"/>
                <w:szCs w:val="16"/>
              </w:rPr>
              <w:t>1800.02.00</w:t>
            </w:r>
          </w:p>
        </w:tc>
        <w:tc>
          <w:tcPr>
            <w:tcW w:w="1388" w:type="pct"/>
            <w:tcBorders>
              <w:top w:val="nil"/>
              <w:left w:val="single" w:sz="8" w:space="0" w:color="auto"/>
              <w:bottom w:val="single" w:sz="8" w:space="0" w:color="auto"/>
              <w:right w:val="nil"/>
            </w:tcBorders>
            <w:shd w:val="clear" w:color="auto" w:fill="auto"/>
            <w:vAlign w:val="center"/>
            <w:hideMark/>
          </w:tcPr>
          <w:p w:rsidR="009029E0" w:rsidRDefault="009029E0">
            <w:pPr>
              <w:jc w:val="both"/>
              <w:rPr>
                <w:b/>
                <w:bCs/>
                <w:color w:val="000000"/>
                <w:sz w:val="16"/>
                <w:szCs w:val="16"/>
              </w:rPr>
            </w:pPr>
            <w:r>
              <w:rPr>
                <w:b/>
                <w:bCs/>
                <w:color w:val="000000"/>
                <w:sz w:val="16"/>
                <w:szCs w:val="16"/>
              </w:rPr>
              <w:t>Политика в областта на създаване и популяризиране на съвременно изкуство в страната и в чужбина и достъп до качествено художествено образование</w:t>
            </w:r>
          </w:p>
        </w:tc>
        <w:tc>
          <w:tcPr>
            <w:tcW w:w="481" w:type="pct"/>
            <w:tcBorders>
              <w:top w:val="nil"/>
              <w:left w:val="single" w:sz="8" w:space="0" w:color="auto"/>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170 463 072</w:t>
            </w:r>
          </w:p>
        </w:tc>
        <w:tc>
          <w:tcPr>
            <w:tcW w:w="482"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150 681 818</w:t>
            </w:r>
          </w:p>
        </w:tc>
        <w:tc>
          <w:tcPr>
            <w:tcW w:w="481"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149 967 371</w:t>
            </w:r>
          </w:p>
        </w:tc>
        <w:tc>
          <w:tcPr>
            <w:tcW w:w="41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714 447</w:t>
            </w:r>
          </w:p>
        </w:tc>
        <w:tc>
          <w:tcPr>
            <w:tcW w:w="459"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19 781 254</w:t>
            </w:r>
          </w:p>
        </w:tc>
        <w:tc>
          <w:tcPr>
            <w:tcW w:w="42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18 875 890</w:t>
            </w:r>
          </w:p>
        </w:tc>
        <w:tc>
          <w:tcPr>
            <w:tcW w:w="413"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905 364</w:t>
            </w:r>
          </w:p>
        </w:tc>
      </w:tr>
      <w:tr w:rsidR="009029E0" w:rsidTr="000B5B30">
        <w:trPr>
          <w:trHeight w:val="465"/>
        </w:trPr>
        <w:tc>
          <w:tcPr>
            <w:tcW w:w="455" w:type="pct"/>
            <w:tcBorders>
              <w:top w:val="nil"/>
              <w:left w:val="single" w:sz="8" w:space="0" w:color="auto"/>
              <w:bottom w:val="single" w:sz="8" w:space="0" w:color="auto"/>
              <w:right w:val="nil"/>
            </w:tcBorders>
            <w:shd w:val="clear" w:color="auto" w:fill="auto"/>
            <w:vAlign w:val="center"/>
            <w:hideMark/>
          </w:tcPr>
          <w:p w:rsidR="009029E0" w:rsidRPr="00A31D17" w:rsidRDefault="009029E0">
            <w:pPr>
              <w:jc w:val="center"/>
              <w:rPr>
                <w:color w:val="000000"/>
                <w:sz w:val="16"/>
                <w:szCs w:val="16"/>
              </w:rPr>
            </w:pPr>
            <w:r w:rsidRPr="00A31D17">
              <w:rPr>
                <w:color w:val="000000"/>
                <w:sz w:val="16"/>
                <w:szCs w:val="16"/>
              </w:rPr>
              <w:t>1800.02.01</w:t>
            </w:r>
          </w:p>
        </w:tc>
        <w:tc>
          <w:tcPr>
            <w:tcW w:w="1388" w:type="pct"/>
            <w:tcBorders>
              <w:top w:val="nil"/>
              <w:left w:val="single" w:sz="8" w:space="0" w:color="auto"/>
              <w:bottom w:val="single" w:sz="8" w:space="0" w:color="auto"/>
              <w:right w:val="nil"/>
            </w:tcBorders>
            <w:shd w:val="clear" w:color="auto" w:fill="auto"/>
            <w:vAlign w:val="center"/>
            <w:hideMark/>
          </w:tcPr>
          <w:p w:rsidR="009029E0" w:rsidRDefault="009029E0">
            <w:pPr>
              <w:ind w:firstLineChars="100" w:firstLine="160"/>
              <w:rPr>
                <w:color w:val="000000"/>
                <w:sz w:val="16"/>
                <w:szCs w:val="16"/>
              </w:rPr>
            </w:pPr>
            <w:r>
              <w:rPr>
                <w:color w:val="000000"/>
                <w:sz w:val="16"/>
                <w:szCs w:val="16"/>
              </w:rPr>
              <w:t>Бюджетна програма „Национален фонд „Култура”</w:t>
            </w:r>
          </w:p>
        </w:tc>
        <w:tc>
          <w:tcPr>
            <w:tcW w:w="481" w:type="pct"/>
            <w:tcBorders>
              <w:top w:val="nil"/>
              <w:left w:val="single" w:sz="8" w:space="0" w:color="auto"/>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2 065 638</w:t>
            </w:r>
          </w:p>
        </w:tc>
        <w:tc>
          <w:tcPr>
            <w:tcW w:w="482"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125 867</w:t>
            </w:r>
          </w:p>
        </w:tc>
        <w:tc>
          <w:tcPr>
            <w:tcW w:w="481"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125 867</w:t>
            </w:r>
          </w:p>
        </w:tc>
        <w:tc>
          <w:tcPr>
            <w:tcW w:w="41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0</w:t>
            </w:r>
          </w:p>
        </w:tc>
        <w:tc>
          <w:tcPr>
            <w:tcW w:w="459"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1 939 771</w:t>
            </w:r>
          </w:p>
        </w:tc>
        <w:tc>
          <w:tcPr>
            <w:tcW w:w="42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1 705 582</w:t>
            </w:r>
          </w:p>
        </w:tc>
        <w:tc>
          <w:tcPr>
            <w:tcW w:w="413"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234 189</w:t>
            </w:r>
          </w:p>
        </w:tc>
      </w:tr>
      <w:tr w:rsidR="009029E0" w:rsidTr="000B5B30">
        <w:trPr>
          <w:trHeight w:val="330"/>
        </w:trPr>
        <w:tc>
          <w:tcPr>
            <w:tcW w:w="455" w:type="pct"/>
            <w:tcBorders>
              <w:top w:val="nil"/>
              <w:left w:val="single" w:sz="8" w:space="0" w:color="auto"/>
              <w:bottom w:val="single" w:sz="8" w:space="0" w:color="auto"/>
              <w:right w:val="nil"/>
            </w:tcBorders>
            <w:shd w:val="clear" w:color="auto" w:fill="auto"/>
            <w:vAlign w:val="center"/>
            <w:hideMark/>
          </w:tcPr>
          <w:p w:rsidR="009029E0" w:rsidRPr="00A31D17" w:rsidRDefault="009029E0">
            <w:pPr>
              <w:jc w:val="center"/>
              <w:rPr>
                <w:color w:val="000000"/>
                <w:sz w:val="16"/>
                <w:szCs w:val="16"/>
              </w:rPr>
            </w:pPr>
            <w:r w:rsidRPr="00A31D17">
              <w:rPr>
                <w:color w:val="000000"/>
                <w:sz w:val="16"/>
                <w:szCs w:val="16"/>
              </w:rPr>
              <w:t>1800.02.02</w:t>
            </w:r>
          </w:p>
        </w:tc>
        <w:tc>
          <w:tcPr>
            <w:tcW w:w="1388" w:type="pct"/>
            <w:tcBorders>
              <w:top w:val="nil"/>
              <w:left w:val="single" w:sz="8" w:space="0" w:color="auto"/>
              <w:bottom w:val="single" w:sz="8" w:space="0" w:color="auto"/>
              <w:right w:val="nil"/>
            </w:tcBorders>
            <w:shd w:val="clear" w:color="auto" w:fill="auto"/>
            <w:vAlign w:val="center"/>
            <w:hideMark/>
          </w:tcPr>
          <w:p w:rsidR="009029E0" w:rsidRDefault="009029E0">
            <w:pPr>
              <w:ind w:firstLineChars="100" w:firstLine="160"/>
              <w:rPr>
                <w:color w:val="000000"/>
                <w:sz w:val="16"/>
                <w:szCs w:val="16"/>
              </w:rPr>
            </w:pPr>
            <w:r>
              <w:rPr>
                <w:color w:val="000000"/>
                <w:sz w:val="16"/>
                <w:szCs w:val="16"/>
              </w:rPr>
              <w:t>Бюджетна програма „Филмово изкуство”</w:t>
            </w:r>
          </w:p>
        </w:tc>
        <w:tc>
          <w:tcPr>
            <w:tcW w:w="481" w:type="pct"/>
            <w:tcBorders>
              <w:top w:val="nil"/>
              <w:left w:val="single" w:sz="8" w:space="0" w:color="auto"/>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13 964 253</w:t>
            </w:r>
          </w:p>
        </w:tc>
        <w:tc>
          <w:tcPr>
            <w:tcW w:w="482"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863 066</w:t>
            </w:r>
          </w:p>
        </w:tc>
        <w:tc>
          <w:tcPr>
            <w:tcW w:w="481"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773 032</w:t>
            </w:r>
          </w:p>
        </w:tc>
        <w:tc>
          <w:tcPr>
            <w:tcW w:w="41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90 034</w:t>
            </w:r>
          </w:p>
        </w:tc>
        <w:tc>
          <w:tcPr>
            <w:tcW w:w="459"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13 101 187</w:t>
            </w:r>
          </w:p>
        </w:tc>
        <w:tc>
          <w:tcPr>
            <w:tcW w:w="42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13 101 187</w:t>
            </w:r>
          </w:p>
        </w:tc>
        <w:tc>
          <w:tcPr>
            <w:tcW w:w="413"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0</w:t>
            </w:r>
          </w:p>
        </w:tc>
      </w:tr>
      <w:tr w:rsidR="009029E0" w:rsidTr="000B5B30">
        <w:trPr>
          <w:trHeight w:val="330"/>
        </w:trPr>
        <w:tc>
          <w:tcPr>
            <w:tcW w:w="455" w:type="pct"/>
            <w:tcBorders>
              <w:top w:val="nil"/>
              <w:left w:val="single" w:sz="8" w:space="0" w:color="auto"/>
              <w:bottom w:val="single" w:sz="8" w:space="0" w:color="auto"/>
              <w:right w:val="nil"/>
            </w:tcBorders>
            <w:shd w:val="clear" w:color="auto" w:fill="auto"/>
            <w:vAlign w:val="center"/>
            <w:hideMark/>
          </w:tcPr>
          <w:p w:rsidR="009029E0" w:rsidRPr="00A31D17" w:rsidRDefault="009029E0">
            <w:pPr>
              <w:jc w:val="center"/>
              <w:rPr>
                <w:color w:val="000000"/>
                <w:sz w:val="16"/>
                <w:szCs w:val="16"/>
              </w:rPr>
            </w:pPr>
            <w:r w:rsidRPr="00A31D17">
              <w:rPr>
                <w:color w:val="000000"/>
                <w:sz w:val="16"/>
                <w:szCs w:val="16"/>
              </w:rPr>
              <w:t>1800.02.03</w:t>
            </w:r>
          </w:p>
        </w:tc>
        <w:tc>
          <w:tcPr>
            <w:tcW w:w="1388" w:type="pct"/>
            <w:tcBorders>
              <w:top w:val="nil"/>
              <w:left w:val="single" w:sz="8" w:space="0" w:color="auto"/>
              <w:bottom w:val="single" w:sz="8" w:space="0" w:color="auto"/>
              <w:right w:val="nil"/>
            </w:tcBorders>
            <w:shd w:val="clear" w:color="auto" w:fill="auto"/>
            <w:vAlign w:val="center"/>
            <w:hideMark/>
          </w:tcPr>
          <w:p w:rsidR="009029E0" w:rsidRDefault="009029E0">
            <w:pPr>
              <w:ind w:firstLineChars="100" w:firstLine="160"/>
              <w:rPr>
                <w:color w:val="000000"/>
                <w:sz w:val="16"/>
                <w:szCs w:val="16"/>
              </w:rPr>
            </w:pPr>
            <w:r>
              <w:rPr>
                <w:color w:val="000000"/>
                <w:sz w:val="16"/>
                <w:szCs w:val="16"/>
              </w:rPr>
              <w:t>Бюджетна програма „Сценични изкуства”</w:t>
            </w:r>
          </w:p>
        </w:tc>
        <w:tc>
          <w:tcPr>
            <w:tcW w:w="481" w:type="pct"/>
            <w:tcBorders>
              <w:top w:val="nil"/>
              <w:left w:val="single" w:sz="8" w:space="0" w:color="auto"/>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105 207 582</w:t>
            </w:r>
          </w:p>
        </w:tc>
        <w:tc>
          <w:tcPr>
            <w:tcW w:w="482"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104 359 649</w:t>
            </w:r>
          </w:p>
        </w:tc>
        <w:tc>
          <w:tcPr>
            <w:tcW w:w="481"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104 359 649</w:t>
            </w:r>
          </w:p>
        </w:tc>
        <w:tc>
          <w:tcPr>
            <w:tcW w:w="41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0</w:t>
            </w:r>
          </w:p>
        </w:tc>
        <w:tc>
          <w:tcPr>
            <w:tcW w:w="459"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847 933</w:t>
            </w:r>
          </w:p>
        </w:tc>
        <w:tc>
          <w:tcPr>
            <w:tcW w:w="42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792 932</w:t>
            </w:r>
          </w:p>
        </w:tc>
        <w:tc>
          <w:tcPr>
            <w:tcW w:w="413"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55 001</w:t>
            </w:r>
          </w:p>
        </w:tc>
      </w:tr>
      <w:tr w:rsidR="009029E0" w:rsidTr="000B5B30">
        <w:trPr>
          <w:trHeight w:val="465"/>
        </w:trPr>
        <w:tc>
          <w:tcPr>
            <w:tcW w:w="455" w:type="pct"/>
            <w:tcBorders>
              <w:top w:val="nil"/>
              <w:left w:val="single" w:sz="8" w:space="0" w:color="auto"/>
              <w:bottom w:val="single" w:sz="8" w:space="0" w:color="auto"/>
              <w:right w:val="nil"/>
            </w:tcBorders>
            <w:shd w:val="clear" w:color="auto" w:fill="auto"/>
            <w:vAlign w:val="center"/>
            <w:hideMark/>
          </w:tcPr>
          <w:p w:rsidR="009029E0" w:rsidRPr="00A31D17" w:rsidRDefault="009029E0">
            <w:pPr>
              <w:jc w:val="center"/>
              <w:rPr>
                <w:color w:val="000000"/>
                <w:sz w:val="16"/>
                <w:szCs w:val="16"/>
              </w:rPr>
            </w:pPr>
            <w:r w:rsidRPr="00A31D17">
              <w:rPr>
                <w:color w:val="000000"/>
                <w:sz w:val="16"/>
                <w:szCs w:val="16"/>
              </w:rPr>
              <w:t>1800.02.04</w:t>
            </w:r>
          </w:p>
        </w:tc>
        <w:tc>
          <w:tcPr>
            <w:tcW w:w="1388" w:type="pct"/>
            <w:tcBorders>
              <w:top w:val="nil"/>
              <w:left w:val="single" w:sz="8" w:space="0" w:color="auto"/>
              <w:bottom w:val="single" w:sz="8" w:space="0" w:color="auto"/>
              <w:right w:val="nil"/>
            </w:tcBorders>
            <w:shd w:val="clear" w:color="auto" w:fill="auto"/>
            <w:vAlign w:val="center"/>
            <w:hideMark/>
          </w:tcPr>
          <w:p w:rsidR="009029E0" w:rsidRDefault="009029E0">
            <w:pPr>
              <w:ind w:firstLineChars="100" w:firstLine="160"/>
              <w:rPr>
                <w:color w:val="000000"/>
                <w:sz w:val="16"/>
                <w:szCs w:val="16"/>
              </w:rPr>
            </w:pPr>
            <w:r>
              <w:rPr>
                <w:color w:val="000000"/>
                <w:sz w:val="16"/>
                <w:szCs w:val="16"/>
              </w:rPr>
              <w:t>Бюджетна програма „Фестивали, конкурси, събития и чествания”</w:t>
            </w:r>
          </w:p>
        </w:tc>
        <w:tc>
          <w:tcPr>
            <w:tcW w:w="481" w:type="pct"/>
            <w:tcBorders>
              <w:top w:val="nil"/>
              <w:left w:val="single" w:sz="8" w:space="0" w:color="auto"/>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735 946</w:t>
            </w:r>
          </w:p>
        </w:tc>
        <w:tc>
          <w:tcPr>
            <w:tcW w:w="482"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20 000</w:t>
            </w:r>
          </w:p>
        </w:tc>
        <w:tc>
          <w:tcPr>
            <w:tcW w:w="481"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20 000</w:t>
            </w:r>
          </w:p>
        </w:tc>
        <w:tc>
          <w:tcPr>
            <w:tcW w:w="41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0</w:t>
            </w:r>
          </w:p>
        </w:tc>
        <w:tc>
          <w:tcPr>
            <w:tcW w:w="459"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715 946</w:t>
            </w:r>
          </w:p>
        </w:tc>
        <w:tc>
          <w:tcPr>
            <w:tcW w:w="42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584 786</w:t>
            </w:r>
          </w:p>
        </w:tc>
        <w:tc>
          <w:tcPr>
            <w:tcW w:w="413"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131 160</w:t>
            </w:r>
          </w:p>
        </w:tc>
      </w:tr>
      <w:tr w:rsidR="009029E0" w:rsidTr="000B5B30">
        <w:trPr>
          <w:trHeight w:val="465"/>
        </w:trPr>
        <w:tc>
          <w:tcPr>
            <w:tcW w:w="455" w:type="pct"/>
            <w:tcBorders>
              <w:top w:val="nil"/>
              <w:left w:val="single" w:sz="8" w:space="0" w:color="auto"/>
              <w:bottom w:val="single" w:sz="8" w:space="0" w:color="auto"/>
              <w:right w:val="nil"/>
            </w:tcBorders>
            <w:shd w:val="clear" w:color="auto" w:fill="auto"/>
            <w:vAlign w:val="center"/>
            <w:hideMark/>
          </w:tcPr>
          <w:p w:rsidR="009029E0" w:rsidRPr="00A31D17" w:rsidRDefault="009029E0">
            <w:pPr>
              <w:jc w:val="center"/>
              <w:rPr>
                <w:color w:val="000000"/>
                <w:sz w:val="16"/>
                <w:szCs w:val="16"/>
              </w:rPr>
            </w:pPr>
            <w:r w:rsidRPr="00A31D17">
              <w:rPr>
                <w:color w:val="000000"/>
                <w:sz w:val="16"/>
                <w:szCs w:val="16"/>
              </w:rPr>
              <w:t>1800.02.05</w:t>
            </w:r>
          </w:p>
        </w:tc>
        <w:tc>
          <w:tcPr>
            <w:tcW w:w="1388" w:type="pct"/>
            <w:tcBorders>
              <w:top w:val="nil"/>
              <w:left w:val="single" w:sz="8" w:space="0" w:color="auto"/>
              <w:bottom w:val="single" w:sz="8" w:space="0" w:color="auto"/>
              <w:right w:val="nil"/>
            </w:tcBorders>
            <w:shd w:val="clear" w:color="auto" w:fill="auto"/>
            <w:vAlign w:val="center"/>
            <w:hideMark/>
          </w:tcPr>
          <w:p w:rsidR="009029E0" w:rsidRDefault="009029E0">
            <w:pPr>
              <w:ind w:firstLineChars="100" w:firstLine="160"/>
              <w:rPr>
                <w:color w:val="000000"/>
                <w:sz w:val="16"/>
                <w:szCs w:val="16"/>
              </w:rPr>
            </w:pPr>
            <w:r>
              <w:rPr>
                <w:color w:val="000000"/>
                <w:sz w:val="16"/>
                <w:szCs w:val="16"/>
              </w:rPr>
              <w:t>Бюджетна програма „Гарантиране защитата на интелектуалната собственост”</w:t>
            </w:r>
          </w:p>
        </w:tc>
        <w:tc>
          <w:tcPr>
            <w:tcW w:w="481" w:type="pct"/>
            <w:tcBorders>
              <w:top w:val="nil"/>
              <w:left w:val="single" w:sz="8" w:space="0" w:color="auto"/>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402 999</w:t>
            </w:r>
          </w:p>
        </w:tc>
        <w:tc>
          <w:tcPr>
            <w:tcW w:w="482"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348 419</w:t>
            </w:r>
          </w:p>
        </w:tc>
        <w:tc>
          <w:tcPr>
            <w:tcW w:w="481"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348 419</w:t>
            </w:r>
          </w:p>
        </w:tc>
        <w:tc>
          <w:tcPr>
            <w:tcW w:w="41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0</w:t>
            </w:r>
          </w:p>
        </w:tc>
        <w:tc>
          <w:tcPr>
            <w:tcW w:w="459"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54 580</w:t>
            </w:r>
          </w:p>
        </w:tc>
        <w:tc>
          <w:tcPr>
            <w:tcW w:w="42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54 580</w:t>
            </w:r>
          </w:p>
        </w:tc>
        <w:tc>
          <w:tcPr>
            <w:tcW w:w="413"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0</w:t>
            </w:r>
          </w:p>
        </w:tc>
      </w:tr>
      <w:tr w:rsidR="009029E0" w:rsidTr="000B5B30">
        <w:trPr>
          <w:trHeight w:val="915"/>
        </w:trPr>
        <w:tc>
          <w:tcPr>
            <w:tcW w:w="455" w:type="pct"/>
            <w:tcBorders>
              <w:top w:val="nil"/>
              <w:left w:val="single" w:sz="8" w:space="0" w:color="auto"/>
              <w:bottom w:val="single" w:sz="8" w:space="0" w:color="auto"/>
              <w:right w:val="nil"/>
            </w:tcBorders>
            <w:shd w:val="clear" w:color="auto" w:fill="auto"/>
            <w:vAlign w:val="center"/>
            <w:hideMark/>
          </w:tcPr>
          <w:p w:rsidR="009029E0" w:rsidRPr="00A31D17" w:rsidRDefault="009029E0">
            <w:pPr>
              <w:jc w:val="center"/>
              <w:rPr>
                <w:color w:val="000000"/>
                <w:sz w:val="16"/>
                <w:szCs w:val="16"/>
              </w:rPr>
            </w:pPr>
            <w:r w:rsidRPr="00A31D17">
              <w:rPr>
                <w:color w:val="000000"/>
                <w:sz w:val="16"/>
                <w:szCs w:val="16"/>
              </w:rPr>
              <w:t>1800.02.06</w:t>
            </w:r>
          </w:p>
        </w:tc>
        <w:tc>
          <w:tcPr>
            <w:tcW w:w="1388" w:type="pct"/>
            <w:tcBorders>
              <w:top w:val="nil"/>
              <w:left w:val="single" w:sz="8" w:space="0" w:color="auto"/>
              <w:bottom w:val="single" w:sz="8" w:space="0" w:color="auto"/>
              <w:right w:val="nil"/>
            </w:tcBorders>
            <w:shd w:val="clear" w:color="auto" w:fill="auto"/>
            <w:vAlign w:val="center"/>
            <w:hideMark/>
          </w:tcPr>
          <w:p w:rsidR="009029E0" w:rsidRDefault="009029E0">
            <w:pPr>
              <w:ind w:firstLineChars="100" w:firstLine="160"/>
              <w:rPr>
                <w:color w:val="000000"/>
                <w:sz w:val="16"/>
                <w:szCs w:val="16"/>
              </w:rPr>
            </w:pPr>
            <w:r>
              <w:rPr>
                <w:color w:val="000000"/>
                <w:sz w:val="16"/>
                <w:szCs w:val="16"/>
              </w:rPr>
              <w:t>Бюджетна програма „Подпомагане развитието на българската култура и изкуства, на българския книжен сектор, библиотеки и читалища”</w:t>
            </w:r>
          </w:p>
        </w:tc>
        <w:tc>
          <w:tcPr>
            <w:tcW w:w="481" w:type="pct"/>
            <w:tcBorders>
              <w:top w:val="nil"/>
              <w:left w:val="single" w:sz="8" w:space="0" w:color="auto"/>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6 001 870</w:t>
            </w:r>
          </w:p>
        </w:tc>
        <w:tc>
          <w:tcPr>
            <w:tcW w:w="482"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4 187 664</w:t>
            </w:r>
          </w:p>
        </w:tc>
        <w:tc>
          <w:tcPr>
            <w:tcW w:w="481"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4 187 664</w:t>
            </w:r>
          </w:p>
        </w:tc>
        <w:tc>
          <w:tcPr>
            <w:tcW w:w="41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0</w:t>
            </w:r>
          </w:p>
        </w:tc>
        <w:tc>
          <w:tcPr>
            <w:tcW w:w="459"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1 814 206</w:t>
            </w:r>
          </w:p>
        </w:tc>
        <w:tc>
          <w:tcPr>
            <w:tcW w:w="42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1 505 337</w:t>
            </w:r>
          </w:p>
        </w:tc>
        <w:tc>
          <w:tcPr>
            <w:tcW w:w="413"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308 869</w:t>
            </w:r>
          </w:p>
        </w:tc>
      </w:tr>
      <w:tr w:rsidR="009029E0" w:rsidTr="000B5B30">
        <w:trPr>
          <w:trHeight w:val="465"/>
        </w:trPr>
        <w:tc>
          <w:tcPr>
            <w:tcW w:w="455" w:type="pct"/>
            <w:tcBorders>
              <w:top w:val="nil"/>
              <w:left w:val="single" w:sz="8" w:space="0" w:color="auto"/>
              <w:bottom w:val="single" w:sz="8" w:space="0" w:color="auto"/>
              <w:right w:val="nil"/>
            </w:tcBorders>
            <w:shd w:val="clear" w:color="auto" w:fill="auto"/>
            <w:vAlign w:val="center"/>
            <w:hideMark/>
          </w:tcPr>
          <w:p w:rsidR="009029E0" w:rsidRPr="00A31D17" w:rsidRDefault="009029E0">
            <w:pPr>
              <w:jc w:val="center"/>
              <w:rPr>
                <w:color w:val="000000"/>
                <w:sz w:val="16"/>
                <w:szCs w:val="16"/>
              </w:rPr>
            </w:pPr>
            <w:r w:rsidRPr="00A31D17">
              <w:rPr>
                <w:color w:val="000000"/>
                <w:sz w:val="16"/>
                <w:szCs w:val="16"/>
              </w:rPr>
              <w:t>1800.02.07</w:t>
            </w:r>
          </w:p>
        </w:tc>
        <w:tc>
          <w:tcPr>
            <w:tcW w:w="1388" w:type="pct"/>
            <w:tcBorders>
              <w:top w:val="nil"/>
              <w:left w:val="single" w:sz="8" w:space="0" w:color="auto"/>
              <w:bottom w:val="single" w:sz="8" w:space="0" w:color="auto"/>
              <w:right w:val="nil"/>
            </w:tcBorders>
            <w:shd w:val="clear" w:color="auto" w:fill="auto"/>
            <w:vAlign w:val="center"/>
            <w:hideMark/>
          </w:tcPr>
          <w:p w:rsidR="009029E0" w:rsidRDefault="009029E0">
            <w:pPr>
              <w:ind w:firstLineChars="100" w:firstLine="160"/>
              <w:rPr>
                <w:color w:val="000000"/>
                <w:sz w:val="16"/>
                <w:szCs w:val="16"/>
              </w:rPr>
            </w:pPr>
            <w:r>
              <w:rPr>
                <w:color w:val="000000"/>
                <w:sz w:val="16"/>
                <w:szCs w:val="16"/>
              </w:rPr>
              <w:t>Бюджетна програма „Популяризиране на българската култура в чужбина”</w:t>
            </w:r>
          </w:p>
        </w:tc>
        <w:tc>
          <w:tcPr>
            <w:tcW w:w="481" w:type="pct"/>
            <w:tcBorders>
              <w:top w:val="nil"/>
              <w:left w:val="single" w:sz="8" w:space="0" w:color="auto"/>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5 680 125</w:t>
            </w:r>
          </w:p>
        </w:tc>
        <w:tc>
          <w:tcPr>
            <w:tcW w:w="482"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5 438 609</w:t>
            </w:r>
          </w:p>
        </w:tc>
        <w:tc>
          <w:tcPr>
            <w:tcW w:w="481"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5 146 811</w:t>
            </w:r>
          </w:p>
        </w:tc>
        <w:tc>
          <w:tcPr>
            <w:tcW w:w="41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291 798</w:t>
            </w:r>
          </w:p>
        </w:tc>
        <w:tc>
          <w:tcPr>
            <w:tcW w:w="459"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241 516</w:t>
            </w:r>
          </w:p>
        </w:tc>
        <w:tc>
          <w:tcPr>
            <w:tcW w:w="42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84 851</w:t>
            </w:r>
          </w:p>
        </w:tc>
        <w:tc>
          <w:tcPr>
            <w:tcW w:w="413"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156 665</w:t>
            </w:r>
          </w:p>
        </w:tc>
      </w:tr>
      <w:tr w:rsidR="009029E0" w:rsidTr="000B5B30">
        <w:trPr>
          <w:trHeight w:val="465"/>
        </w:trPr>
        <w:tc>
          <w:tcPr>
            <w:tcW w:w="455" w:type="pct"/>
            <w:tcBorders>
              <w:top w:val="nil"/>
              <w:left w:val="single" w:sz="8" w:space="0" w:color="auto"/>
              <w:bottom w:val="single" w:sz="8" w:space="0" w:color="auto"/>
              <w:right w:val="nil"/>
            </w:tcBorders>
            <w:shd w:val="clear" w:color="auto" w:fill="auto"/>
            <w:vAlign w:val="center"/>
            <w:hideMark/>
          </w:tcPr>
          <w:p w:rsidR="009029E0" w:rsidRPr="00A31D17" w:rsidRDefault="009029E0">
            <w:pPr>
              <w:jc w:val="center"/>
              <w:rPr>
                <w:color w:val="000000"/>
                <w:sz w:val="16"/>
                <w:szCs w:val="16"/>
              </w:rPr>
            </w:pPr>
            <w:r w:rsidRPr="00A31D17">
              <w:rPr>
                <w:color w:val="000000"/>
                <w:sz w:val="16"/>
                <w:szCs w:val="16"/>
              </w:rPr>
              <w:t>1800.02.08</w:t>
            </w:r>
          </w:p>
        </w:tc>
        <w:tc>
          <w:tcPr>
            <w:tcW w:w="1388" w:type="pct"/>
            <w:tcBorders>
              <w:top w:val="nil"/>
              <w:left w:val="single" w:sz="8" w:space="0" w:color="auto"/>
              <w:bottom w:val="single" w:sz="8" w:space="0" w:color="auto"/>
              <w:right w:val="nil"/>
            </w:tcBorders>
            <w:shd w:val="clear" w:color="auto" w:fill="auto"/>
            <w:vAlign w:val="center"/>
            <w:hideMark/>
          </w:tcPr>
          <w:p w:rsidR="009029E0" w:rsidRDefault="009029E0">
            <w:pPr>
              <w:ind w:firstLineChars="100" w:firstLine="160"/>
              <w:rPr>
                <w:color w:val="000000"/>
                <w:sz w:val="16"/>
                <w:szCs w:val="16"/>
              </w:rPr>
            </w:pPr>
            <w:r>
              <w:rPr>
                <w:color w:val="000000"/>
                <w:sz w:val="16"/>
                <w:szCs w:val="16"/>
              </w:rPr>
              <w:t>Бюджетна програма „Обучение на кадри в областта на изкуството и културата”</w:t>
            </w:r>
          </w:p>
        </w:tc>
        <w:tc>
          <w:tcPr>
            <w:tcW w:w="481" w:type="pct"/>
            <w:tcBorders>
              <w:top w:val="nil"/>
              <w:left w:val="single" w:sz="8" w:space="0" w:color="auto"/>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36 404 659</w:t>
            </w:r>
          </w:p>
        </w:tc>
        <w:tc>
          <w:tcPr>
            <w:tcW w:w="482"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35 338 544</w:t>
            </w:r>
          </w:p>
        </w:tc>
        <w:tc>
          <w:tcPr>
            <w:tcW w:w="481"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35 005 929</w:t>
            </w:r>
          </w:p>
        </w:tc>
        <w:tc>
          <w:tcPr>
            <w:tcW w:w="41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332 615</w:t>
            </w:r>
          </w:p>
        </w:tc>
        <w:tc>
          <w:tcPr>
            <w:tcW w:w="459"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1 066 115</w:t>
            </w:r>
          </w:p>
        </w:tc>
        <w:tc>
          <w:tcPr>
            <w:tcW w:w="42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1 046 635</w:t>
            </w:r>
          </w:p>
        </w:tc>
        <w:tc>
          <w:tcPr>
            <w:tcW w:w="413"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19 480</w:t>
            </w:r>
          </w:p>
        </w:tc>
      </w:tr>
      <w:tr w:rsidR="009029E0" w:rsidTr="000B5B30">
        <w:trPr>
          <w:trHeight w:val="330"/>
        </w:trPr>
        <w:tc>
          <w:tcPr>
            <w:tcW w:w="455" w:type="pct"/>
            <w:tcBorders>
              <w:top w:val="nil"/>
              <w:left w:val="single" w:sz="8" w:space="0" w:color="auto"/>
              <w:bottom w:val="single" w:sz="8" w:space="0" w:color="auto"/>
              <w:right w:val="nil"/>
            </w:tcBorders>
            <w:shd w:val="clear" w:color="auto" w:fill="auto"/>
            <w:vAlign w:val="center"/>
            <w:hideMark/>
          </w:tcPr>
          <w:p w:rsidR="009029E0" w:rsidRPr="00A31D17" w:rsidRDefault="009029E0">
            <w:pPr>
              <w:jc w:val="center"/>
              <w:rPr>
                <w:color w:val="000000"/>
                <w:sz w:val="16"/>
                <w:szCs w:val="16"/>
              </w:rPr>
            </w:pPr>
            <w:r w:rsidRPr="00A31D17">
              <w:rPr>
                <w:color w:val="000000"/>
                <w:sz w:val="16"/>
                <w:szCs w:val="16"/>
              </w:rPr>
              <w:t> </w:t>
            </w:r>
          </w:p>
        </w:tc>
        <w:tc>
          <w:tcPr>
            <w:tcW w:w="1388" w:type="pct"/>
            <w:tcBorders>
              <w:top w:val="nil"/>
              <w:left w:val="single" w:sz="8" w:space="0" w:color="auto"/>
              <w:bottom w:val="single" w:sz="8" w:space="0" w:color="auto"/>
              <w:right w:val="nil"/>
            </w:tcBorders>
            <w:shd w:val="clear" w:color="auto" w:fill="auto"/>
            <w:vAlign w:val="center"/>
            <w:hideMark/>
          </w:tcPr>
          <w:p w:rsidR="009029E0" w:rsidRDefault="009029E0">
            <w:pPr>
              <w:ind w:firstLineChars="100" w:firstLine="160"/>
              <w:rPr>
                <w:color w:val="000000"/>
                <w:sz w:val="16"/>
                <w:szCs w:val="16"/>
              </w:rPr>
            </w:pPr>
            <w:r>
              <w:rPr>
                <w:color w:val="000000"/>
                <w:sz w:val="16"/>
                <w:szCs w:val="16"/>
              </w:rPr>
              <w:t> </w:t>
            </w:r>
          </w:p>
        </w:tc>
        <w:tc>
          <w:tcPr>
            <w:tcW w:w="481" w:type="pct"/>
            <w:tcBorders>
              <w:top w:val="nil"/>
              <w:left w:val="single" w:sz="8" w:space="0" w:color="auto"/>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 </w:t>
            </w:r>
          </w:p>
        </w:tc>
        <w:tc>
          <w:tcPr>
            <w:tcW w:w="482"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 </w:t>
            </w:r>
          </w:p>
        </w:tc>
        <w:tc>
          <w:tcPr>
            <w:tcW w:w="481"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 </w:t>
            </w:r>
          </w:p>
        </w:tc>
        <w:tc>
          <w:tcPr>
            <w:tcW w:w="41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 </w:t>
            </w:r>
          </w:p>
        </w:tc>
        <w:tc>
          <w:tcPr>
            <w:tcW w:w="459"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 </w:t>
            </w:r>
          </w:p>
        </w:tc>
        <w:tc>
          <w:tcPr>
            <w:tcW w:w="42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 </w:t>
            </w:r>
          </w:p>
        </w:tc>
        <w:tc>
          <w:tcPr>
            <w:tcW w:w="413"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color w:val="000000"/>
                <w:sz w:val="16"/>
                <w:szCs w:val="16"/>
              </w:rPr>
            </w:pPr>
            <w:r>
              <w:rPr>
                <w:color w:val="000000"/>
                <w:sz w:val="16"/>
                <w:szCs w:val="16"/>
              </w:rPr>
              <w:t> </w:t>
            </w:r>
          </w:p>
        </w:tc>
      </w:tr>
      <w:tr w:rsidR="009029E0" w:rsidTr="000B5B30">
        <w:trPr>
          <w:trHeight w:val="330"/>
        </w:trPr>
        <w:tc>
          <w:tcPr>
            <w:tcW w:w="455" w:type="pct"/>
            <w:tcBorders>
              <w:top w:val="nil"/>
              <w:left w:val="single" w:sz="8" w:space="0" w:color="auto"/>
              <w:bottom w:val="single" w:sz="8" w:space="0" w:color="auto"/>
              <w:right w:val="nil"/>
            </w:tcBorders>
            <w:shd w:val="clear" w:color="auto" w:fill="auto"/>
            <w:vAlign w:val="center"/>
            <w:hideMark/>
          </w:tcPr>
          <w:p w:rsidR="009029E0" w:rsidRPr="00A31D17" w:rsidRDefault="009029E0">
            <w:pPr>
              <w:jc w:val="center"/>
              <w:rPr>
                <w:b/>
                <w:bCs/>
                <w:color w:val="000000"/>
                <w:sz w:val="16"/>
                <w:szCs w:val="16"/>
              </w:rPr>
            </w:pPr>
            <w:r w:rsidRPr="00A31D17">
              <w:rPr>
                <w:b/>
                <w:bCs/>
                <w:color w:val="000000"/>
                <w:sz w:val="16"/>
                <w:szCs w:val="16"/>
              </w:rPr>
              <w:t>1800.03.00</w:t>
            </w:r>
          </w:p>
        </w:tc>
        <w:tc>
          <w:tcPr>
            <w:tcW w:w="1388" w:type="pct"/>
            <w:tcBorders>
              <w:top w:val="nil"/>
              <w:left w:val="single" w:sz="8" w:space="0" w:color="auto"/>
              <w:bottom w:val="single" w:sz="8" w:space="0" w:color="auto"/>
              <w:right w:val="nil"/>
            </w:tcBorders>
            <w:shd w:val="clear" w:color="auto" w:fill="auto"/>
            <w:vAlign w:val="center"/>
            <w:hideMark/>
          </w:tcPr>
          <w:p w:rsidR="009029E0" w:rsidRDefault="009029E0">
            <w:pPr>
              <w:rPr>
                <w:b/>
                <w:bCs/>
                <w:color w:val="000000"/>
                <w:sz w:val="16"/>
                <w:szCs w:val="16"/>
              </w:rPr>
            </w:pPr>
            <w:r>
              <w:rPr>
                <w:b/>
                <w:bCs/>
                <w:color w:val="000000"/>
                <w:sz w:val="16"/>
                <w:szCs w:val="16"/>
              </w:rPr>
              <w:t>Бюджетна програма „Администрация“</w:t>
            </w:r>
          </w:p>
        </w:tc>
        <w:tc>
          <w:tcPr>
            <w:tcW w:w="481" w:type="pct"/>
            <w:tcBorders>
              <w:top w:val="nil"/>
              <w:left w:val="single" w:sz="8" w:space="0" w:color="auto"/>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4 081 816</w:t>
            </w:r>
          </w:p>
        </w:tc>
        <w:tc>
          <w:tcPr>
            <w:tcW w:w="482"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4 049 320</w:t>
            </w:r>
          </w:p>
        </w:tc>
        <w:tc>
          <w:tcPr>
            <w:tcW w:w="481"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4 049 320</w:t>
            </w:r>
          </w:p>
        </w:tc>
        <w:tc>
          <w:tcPr>
            <w:tcW w:w="41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0</w:t>
            </w:r>
          </w:p>
        </w:tc>
        <w:tc>
          <w:tcPr>
            <w:tcW w:w="459"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32 496</w:t>
            </w:r>
          </w:p>
        </w:tc>
        <w:tc>
          <w:tcPr>
            <w:tcW w:w="425"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0</w:t>
            </w:r>
          </w:p>
        </w:tc>
        <w:tc>
          <w:tcPr>
            <w:tcW w:w="413" w:type="pct"/>
            <w:tcBorders>
              <w:top w:val="nil"/>
              <w:left w:val="nil"/>
              <w:bottom w:val="single" w:sz="8" w:space="0" w:color="auto"/>
              <w:right w:val="single" w:sz="8" w:space="0" w:color="auto"/>
            </w:tcBorders>
            <w:shd w:val="clear" w:color="auto" w:fill="auto"/>
            <w:vAlign w:val="center"/>
            <w:hideMark/>
          </w:tcPr>
          <w:p w:rsidR="009029E0" w:rsidRDefault="009029E0">
            <w:pPr>
              <w:jc w:val="right"/>
              <w:rPr>
                <w:b/>
                <w:bCs/>
                <w:color w:val="000000"/>
                <w:sz w:val="16"/>
                <w:szCs w:val="16"/>
              </w:rPr>
            </w:pPr>
            <w:r>
              <w:rPr>
                <w:b/>
                <w:bCs/>
                <w:color w:val="000000"/>
                <w:sz w:val="16"/>
                <w:szCs w:val="16"/>
              </w:rPr>
              <w:t>32 496</w:t>
            </w:r>
          </w:p>
        </w:tc>
      </w:tr>
    </w:tbl>
    <w:p w:rsidR="009C77CE" w:rsidRPr="0067279B" w:rsidRDefault="009C77CE" w:rsidP="002A30CB">
      <w:pPr>
        <w:jc w:val="center"/>
        <w:rPr>
          <w:b/>
          <w:highlight w:val="yellow"/>
        </w:rPr>
      </w:pPr>
    </w:p>
    <w:p w:rsidR="00A67CFD" w:rsidRDefault="00A67CFD" w:rsidP="002A30CB">
      <w:pPr>
        <w:jc w:val="center"/>
        <w:rPr>
          <w:b/>
          <w:lang w:val="en-US"/>
        </w:rPr>
      </w:pPr>
    </w:p>
    <w:p w:rsidR="00A67CFD" w:rsidRDefault="00A67CFD" w:rsidP="002A30CB">
      <w:pPr>
        <w:jc w:val="center"/>
        <w:rPr>
          <w:b/>
          <w:lang w:val="en-US"/>
        </w:rPr>
      </w:pPr>
    </w:p>
    <w:p w:rsidR="00A67CFD" w:rsidRDefault="00A67CFD" w:rsidP="002A30CB">
      <w:pPr>
        <w:jc w:val="center"/>
        <w:rPr>
          <w:b/>
          <w:lang w:val="en-US"/>
        </w:rPr>
      </w:pPr>
    </w:p>
    <w:p w:rsidR="00A67CFD" w:rsidRDefault="00A67CFD" w:rsidP="002A30CB">
      <w:pPr>
        <w:jc w:val="center"/>
        <w:rPr>
          <w:b/>
          <w:lang w:val="en-US"/>
        </w:rPr>
      </w:pPr>
    </w:p>
    <w:p w:rsidR="00A062A0" w:rsidRDefault="00A062A0" w:rsidP="002A30CB">
      <w:pPr>
        <w:jc w:val="center"/>
        <w:rPr>
          <w:b/>
          <w:lang w:val="en-US"/>
        </w:rPr>
      </w:pPr>
      <w:r w:rsidRPr="0067279B">
        <w:rPr>
          <w:b/>
        </w:rPr>
        <w:lastRenderedPageBreak/>
        <w:t xml:space="preserve">Източници на финансиране на консолидираните разходи </w:t>
      </w:r>
    </w:p>
    <w:p w:rsidR="00CB796F" w:rsidRPr="00CB796F" w:rsidRDefault="00CB796F" w:rsidP="002A30CB">
      <w:pPr>
        <w:jc w:val="center"/>
        <w:rPr>
          <w:b/>
          <w:lang w:val="en-US"/>
        </w:rPr>
      </w:pPr>
    </w:p>
    <w:tbl>
      <w:tblPr>
        <w:tblW w:w="0" w:type="auto"/>
        <w:tblInd w:w="55" w:type="dxa"/>
        <w:tblCellMar>
          <w:left w:w="70" w:type="dxa"/>
          <w:right w:w="70" w:type="dxa"/>
        </w:tblCellMar>
        <w:tblLook w:val="04A0" w:firstRow="1" w:lastRow="0" w:firstColumn="1" w:lastColumn="0" w:noHBand="0" w:noVBand="1"/>
      </w:tblPr>
      <w:tblGrid>
        <w:gridCol w:w="5685"/>
        <w:gridCol w:w="1560"/>
        <w:gridCol w:w="1275"/>
        <w:gridCol w:w="1285"/>
      </w:tblGrid>
      <w:tr w:rsidR="00CB796F" w:rsidTr="00CB796F">
        <w:trPr>
          <w:trHeight w:val="420"/>
        </w:trPr>
        <w:tc>
          <w:tcPr>
            <w:tcW w:w="5685" w:type="dxa"/>
            <w:tcBorders>
              <w:top w:val="single" w:sz="8" w:space="0" w:color="auto"/>
              <w:left w:val="single" w:sz="8" w:space="0" w:color="auto"/>
              <w:bottom w:val="nil"/>
              <w:right w:val="single" w:sz="8" w:space="0" w:color="auto"/>
            </w:tcBorders>
            <w:shd w:val="clear" w:color="auto" w:fill="auto"/>
            <w:vAlign w:val="center"/>
            <w:hideMark/>
          </w:tcPr>
          <w:p w:rsidR="00CB796F" w:rsidRDefault="00CB796F">
            <w:pPr>
              <w:jc w:val="center"/>
              <w:rPr>
                <w:b/>
                <w:bCs/>
                <w:color w:val="000000"/>
                <w:sz w:val="16"/>
                <w:szCs w:val="16"/>
              </w:rPr>
            </w:pPr>
            <w:r>
              <w:rPr>
                <w:b/>
                <w:bCs/>
                <w:color w:val="000000"/>
                <w:sz w:val="16"/>
                <w:szCs w:val="16"/>
              </w:rPr>
              <w:t>Източници на финансиране на консолидираните разходи, обхванати в програмния и ориентиран към резултатите бюджет</w:t>
            </w:r>
          </w:p>
        </w:tc>
        <w:tc>
          <w:tcPr>
            <w:tcW w:w="15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B796F" w:rsidRDefault="00CB796F">
            <w:pPr>
              <w:jc w:val="center"/>
              <w:rPr>
                <w:b/>
                <w:bCs/>
                <w:color w:val="000000"/>
                <w:sz w:val="16"/>
                <w:szCs w:val="16"/>
              </w:rPr>
            </w:pPr>
            <w:r>
              <w:rPr>
                <w:b/>
                <w:bCs/>
                <w:color w:val="000000"/>
                <w:sz w:val="16"/>
                <w:szCs w:val="16"/>
              </w:rPr>
              <w:t>Закон</w:t>
            </w:r>
          </w:p>
        </w:tc>
        <w:tc>
          <w:tcPr>
            <w:tcW w:w="12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B796F" w:rsidRDefault="00CB796F">
            <w:pPr>
              <w:jc w:val="center"/>
              <w:rPr>
                <w:b/>
                <w:bCs/>
                <w:color w:val="000000"/>
                <w:sz w:val="16"/>
                <w:szCs w:val="16"/>
              </w:rPr>
            </w:pPr>
            <w:r>
              <w:rPr>
                <w:b/>
                <w:bCs/>
                <w:color w:val="000000"/>
                <w:sz w:val="16"/>
                <w:szCs w:val="16"/>
              </w:rPr>
              <w:t>Уточнен план</w:t>
            </w:r>
          </w:p>
        </w:tc>
        <w:tc>
          <w:tcPr>
            <w:tcW w:w="128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CB796F" w:rsidRDefault="00CB796F">
            <w:pPr>
              <w:jc w:val="center"/>
              <w:rPr>
                <w:b/>
                <w:bCs/>
                <w:color w:val="000000"/>
                <w:sz w:val="16"/>
                <w:szCs w:val="16"/>
              </w:rPr>
            </w:pPr>
            <w:r>
              <w:rPr>
                <w:b/>
                <w:bCs/>
                <w:color w:val="000000"/>
                <w:sz w:val="16"/>
                <w:szCs w:val="16"/>
              </w:rPr>
              <w:t>Отчет</w:t>
            </w:r>
          </w:p>
        </w:tc>
      </w:tr>
      <w:tr w:rsidR="00CB796F" w:rsidTr="00CB796F">
        <w:trPr>
          <w:trHeight w:val="330"/>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jc w:val="center"/>
              <w:rPr>
                <w:b/>
                <w:bCs/>
                <w:color w:val="000000"/>
                <w:sz w:val="16"/>
                <w:szCs w:val="16"/>
              </w:rPr>
            </w:pPr>
            <w:r>
              <w:rPr>
                <w:b/>
                <w:bCs/>
                <w:color w:val="000000"/>
                <w:sz w:val="16"/>
                <w:szCs w:val="16"/>
              </w:rPr>
              <w:t>(в лева)</w:t>
            </w:r>
          </w:p>
        </w:tc>
        <w:tc>
          <w:tcPr>
            <w:tcW w:w="1560" w:type="dxa"/>
            <w:vMerge/>
            <w:tcBorders>
              <w:top w:val="single" w:sz="8" w:space="0" w:color="auto"/>
              <w:left w:val="single" w:sz="8" w:space="0" w:color="auto"/>
              <w:bottom w:val="single" w:sz="8" w:space="0" w:color="000000"/>
              <w:right w:val="single" w:sz="8" w:space="0" w:color="auto"/>
            </w:tcBorders>
            <w:vAlign w:val="center"/>
            <w:hideMark/>
          </w:tcPr>
          <w:p w:rsidR="00CB796F" w:rsidRDefault="00CB796F">
            <w:pPr>
              <w:rPr>
                <w:b/>
                <w:bCs/>
                <w:color w:val="000000"/>
                <w:sz w:val="16"/>
                <w:szCs w:val="16"/>
              </w:rPr>
            </w:pPr>
          </w:p>
        </w:tc>
        <w:tc>
          <w:tcPr>
            <w:tcW w:w="1275" w:type="dxa"/>
            <w:vMerge/>
            <w:tcBorders>
              <w:top w:val="single" w:sz="8" w:space="0" w:color="auto"/>
              <w:left w:val="single" w:sz="8" w:space="0" w:color="auto"/>
              <w:bottom w:val="single" w:sz="8" w:space="0" w:color="000000"/>
              <w:right w:val="single" w:sz="8" w:space="0" w:color="auto"/>
            </w:tcBorders>
            <w:vAlign w:val="center"/>
            <w:hideMark/>
          </w:tcPr>
          <w:p w:rsidR="00CB796F" w:rsidRDefault="00CB796F">
            <w:pPr>
              <w:rPr>
                <w:b/>
                <w:bCs/>
                <w:color w:val="000000"/>
                <w:sz w:val="16"/>
                <w:szCs w:val="16"/>
              </w:rPr>
            </w:pPr>
          </w:p>
        </w:tc>
        <w:tc>
          <w:tcPr>
            <w:tcW w:w="1285" w:type="dxa"/>
            <w:vMerge/>
            <w:tcBorders>
              <w:top w:val="single" w:sz="8" w:space="0" w:color="auto"/>
              <w:left w:val="single" w:sz="8" w:space="0" w:color="auto"/>
              <w:bottom w:val="single" w:sz="8" w:space="0" w:color="000000"/>
              <w:right w:val="single" w:sz="8" w:space="0" w:color="auto"/>
            </w:tcBorders>
            <w:vAlign w:val="center"/>
            <w:hideMark/>
          </w:tcPr>
          <w:p w:rsidR="00CB796F" w:rsidRDefault="00CB796F">
            <w:pPr>
              <w:rPr>
                <w:b/>
                <w:bCs/>
                <w:color w:val="000000"/>
                <w:sz w:val="16"/>
                <w:szCs w:val="16"/>
              </w:rPr>
            </w:pPr>
          </w:p>
        </w:tc>
      </w:tr>
      <w:tr w:rsidR="00CB796F" w:rsidTr="00CB796F">
        <w:trPr>
          <w:trHeight w:val="330"/>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jc w:val="both"/>
              <w:rPr>
                <w:b/>
                <w:bCs/>
                <w:color w:val="000000"/>
                <w:sz w:val="18"/>
                <w:szCs w:val="18"/>
              </w:rPr>
            </w:pPr>
            <w:r>
              <w:rPr>
                <w:b/>
                <w:bCs/>
                <w:color w:val="000000"/>
                <w:sz w:val="18"/>
                <w:szCs w:val="18"/>
              </w:rPr>
              <w:t>Общо консолидирани разходи:</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b/>
                <w:bCs/>
                <w:color w:val="000000"/>
                <w:sz w:val="18"/>
                <w:szCs w:val="18"/>
              </w:rPr>
            </w:pPr>
            <w:r>
              <w:rPr>
                <w:b/>
                <w:bCs/>
                <w:color w:val="000000"/>
                <w:sz w:val="18"/>
                <w:szCs w:val="18"/>
              </w:rPr>
              <w:t>175 282 400</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b/>
                <w:bCs/>
                <w:color w:val="000000"/>
                <w:sz w:val="18"/>
                <w:szCs w:val="18"/>
              </w:rPr>
            </w:pPr>
            <w:r>
              <w:rPr>
                <w:b/>
                <w:bCs/>
                <w:color w:val="000000"/>
                <w:sz w:val="18"/>
                <w:szCs w:val="18"/>
              </w:rPr>
              <w:t>193 560 298</w:t>
            </w:r>
          </w:p>
        </w:tc>
        <w:tc>
          <w:tcPr>
            <w:tcW w:w="128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b/>
                <w:bCs/>
                <w:color w:val="000000"/>
                <w:sz w:val="18"/>
                <w:szCs w:val="18"/>
              </w:rPr>
            </w:pPr>
            <w:r>
              <w:rPr>
                <w:b/>
                <w:bCs/>
                <w:color w:val="000000"/>
                <w:sz w:val="18"/>
                <w:szCs w:val="18"/>
              </w:rPr>
              <w:t>195 199 773</w:t>
            </w:r>
          </w:p>
        </w:tc>
      </w:tr>
      <w:tr w:rsidR="00CB796F" w:rsidTr="00CB796F">
        <w:trPr>
          <w:trHeight w:val="330"/>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jc w:val="both"/>
              <w:rPr>
                <w:b/>
                <w:bCs/>
                <w:color w:val="000000"/>
                <w:sz w:val="18"/>
                <w:szCs w:val="18"/>
              </w:rPr>
            </w:pPr>
            <w:r>
              <w:rPr>
                <w:b/>
                <w:bCs/>
                <w:color w:val="000000"/>
                <w:sz w:val="18"/>
                <w:szCs w:val="18"/>
              </w:rPr>
              <w:t>Общо финансиране:</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b/>
                <w:bCs/>
                <w:color w:val="000000"/>
                <w:sz w:val="18"/>
                <w:szCs w:val="18"/>
              </w:rPr>
            </w:pPr>
            <w:r>
              <w:rPr>
                <w:b/>
                <w:bCs/>
                <w:color w:val="000000"/>
                <w:sz w:val="18"/>
                <w:szCs w:val="18"/>
              </w:rPr>
              <w:t>175 282 400</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b/>
                <w:bCs/>
                <w:color w:val="000000"/>
                <w:sz w:val="18"/>
                <w:szCs w:val="18"/>
              </w:rPr>
            </w:pPr>
            <w:r>
              <w:rPr>
                <w:b/>
                <w:bCs/>
                <w:color w:val="000000"/>
                <w:sz w:val="18"/>
                <w:szCs w:val="18"/>
              </w:rPr>
              <w:t>193 560 298</w:t>
            </w:r>
          </w:p>
        </w:tc>
        <w:tc>
          <w:tcPr>
            <w:tcW w:w="128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b/>
                <w:bCs/>
                <w:color w:val="000000"/>
                <w:sz w:val="18"/>
                <w:szCs w:val="18"/>
              </w:rPr>
            </w:pPr>
            <w:r>
              <w:rPr>
                <w:b/>
                <w:bCs/>
                <w:color w:val="000000"/>
                <w:sz w:val="18"/>
                <w:szCs w:val="18"/>
              </w:rPr>
              <w:t>195 199 773</w:t>
            </w:r>
          </w:p>
        </w:tc>
      </w:tr>
      <w:tr w:rsidR="00CB796F" w:rsidTr="00CB796F">
        <w:trPr>
          <w:trHeight w:val="330"/>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jc w:val="both"/>
              <w:rPr>
                <w:b/>
                <w:bCs/>
                <w:color w:val="000000"/>
                <w:sz w:val="18"/>
                <w:szCs w:val="18"/>
              </w:rPr>
            </w:pPr>
            <w:r>
              <w:rPr>
                <w:b/>
                <w:bCs/>
                <w:color w:val="000000"/>
                <w:sz w:val="18"/>
                <w:szCs w:val="18"/>
              </w:rPr>
              <w:t xml:space="preserve">   По бюджета на Министерство на културата, в т.ч. за сметка на:</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b/>
                <w:bCs/>
                <w:color w:val="000000"/>
                <w:sz w:val="18"/>
                <w:szCs w:val="18"/>
              </w:rPr>
            </w:pPr>
            <w:r>
              <w:rPr>
                <w:b/>
                <w:bCs/>
                <w:color w:val="000000"/>
                <w:sz w:val="18"/>
                <w:szCs w:val="18"/>
              </w:rPr>
              <w:t>175 282 400</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b/>
                <w:bCs/>
                <w:color w:val="000000"/>
                <w:sz w:val="18"/>
                <w:szCs w:val="18"/>
              </w:rPr>
            </w:pPr>
            <w:r>
              <w:rPr>
                <w:b/>
                <w:bCs/>
                <w:color w:val="000000"/>
                <w:sz w:val="18"/>
                <w:szCs w:val="18"/>
              </w:rPr>
              <w:t>193 560 298</w:t>
            </w:r>
          </w:p>
        </w:tc>
        <w:tc>
          <w:tcPr>
            <w:tcW w:w="128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b/>
                <w:bCs/>
                <w:color w:val="000000"/>
                <w:sz w:val="18"/>
                <w:szCs w:val="18"/>
              </w:rPr>
            </w:pPr>
            <w:r>
              <w:rPr>
                <w:b/>
                <w:bCs/>
                <w:color w:val="000000"/>
                <w:sz w:val="18"/>
                <w:szCs w:val="18"/>
              </w:rPr>
              <w:t>193 016 430</w:t>
            </w:r>
          </w:p>
        </w:tc>
      </w:tr>
      <w:tr w:rsidR="00CB796F" w:rsidTr="00CB796F">
        <w:trPr>
          <w:trHeight w:val="330"/>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ind w:firstLineChars="300" w:firstLine="540"/>
              <w:rPr>
                <w:color w:val="000000"/>
                <w:sz w:val="18"/>
                <w:szCs w:val="18"/>
              </w:rPr>
            </w:pPr>
            <w:r>
              <w:rPr>
                <w:color w:val="000000"/>
                <w:sz w:val="18"/>
                <w:szCs w:val="18"/>
              </w:rPr>
              <w:t>Собствени приходи</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color w:val="000000"/>
                <w:sz w:val="18"/>
                <w:szCs w:val="18"/>
              </w:rPr>
            </w:pPr>
            <w:r>
              <w:rPr>
                <w:color w:val="000000"/>
                <w:sz w:val="18"/>
                <w:szCs w:val="18"/>
              </w:rPr>
              <w:t>24 900 000</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color w:val="000000"/>
                <w:sz w:val="18"/>
                <w:szCs w:val="18"/>
              </w:rPr>
            </w:pPr>
            <w:r>
              <w:rPr>
                <w:color w:val="000000"/>
                <w:sz w:val="18"/>
                <w:szCs w:val="18"/>
              </w:rPr>
              <w:t>32 476 255</w:t>
            </w:r>
          </w:p>
        </w:tc>
        <w:tc>
          <w:tcPr>
            <w:tcW w:w="128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sz w:val="18"/>
                <w:szCs w:val="18"/>
              </w:rPr>
            </w:pPr>
            <w:r>
              <w:rPr>
                <w:sz w:val="18"/>
                <w:szCs w:val="18"/>
              </w:rPr>
              <w:t>33 194 694</w:t>
            </w:r>
          </w:p>
        </w:tc>
      </w:tr>
      <w:tr w:rsidR="00CB796F" w:rsidTr="00CB796F">
        <w:trPr>
          <w:trHeight w:val="330"/>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ind w:firstLineChars="300" w:firstLine="540"/>
              <w:rPr>
                <w:color w:val="000000"/>
                <w:sz w:val="18"/>
                <w:szCs w:val="18"/>
              </w:rPr>
            </w:pPr>
            <w:r>
              <w:rPr>
                <w:color w:val="000000"/>
                <w:sz w:val="18"/>
                <w:szCs w:val="18"/>
              </w:rPr>
              <w:t>Субсидия от държавния бюджет</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color w:val="000000"/>
                <w:sz w:val="18"/>
                <w:szCs w:val="18"/>
              </w:rPr>
            </w:pPr>
            <w:r>
              <w:rPr>
                <w:color w:val="000000"/>
                <w:sz w:val="18"/>
                <w:szCs w:val="18"/>
              </w:rPr>
              <w:t>150 382 400</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color w:val="000000"/>
                <w:sz w:val="18"/>
                <w:szCs w:val="18"/>
              </w:rPr>
            </w:pPr>
            <w:r>
              <w:rPr>
                <w:color w:val="000000"/>
                <w:sz w:val="18"/>
                <w:szCs w:val="18"/>
              </w:rPr>
              <w:t>158 085 600</w:t>
            </w:r>
          </w:p>
        </w:tc>
        <w:tc>
          <w:tcPr>
            <w:tcW w:w="128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color w:val="000000"/>
                <w:sz w:val="18"/>
                <w:szCs w:val="18"/>
              </w:rPr>
            </w:pPr>
            <w:r>
              <w:rPr>
                <w:color w:val="000000"/>
                <w:sz w:val="18"/>
                <w:szCs w:val="18"/>
              </w:rPr>
              <w:t>154 905 948</w:t>
            </w:r>
          </w:p>
        </w:tc>
      </w:tr>
      <w:tr w:rsidR="00CB796F" w:rsidTr="00CB796F">
        <w:trPr>
          <w:trHeight w:val="330"/>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ind w:firstLineChars="300" w:firstLine="540"/>
              <w:rPr>
                <w:color w:val="000000"/>
                <w:sz w:val="18"/>
                <w:szCs w:val="18"/>
              </w:rPr>
            </w:pPr>
            <w:r>
              <w:rPr>
                <w:color w:val="000000"/>
                <w:sz w:val="18"/>
                <w:szCs w:val="18"/>
              </w:rPr>
              <w:t>Трансфери, финансиране</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color w:val="000000"/>
                <w:sz w:val="18"/>
                <w:szCs w:val="18"/>
              </w:rPr>
            </w:pPr>
            <w:r>
              <w:rPr>
                <w:color w:val="000000"/>
                <w:sz w:val="18"/>
                <w:szCs w:val="18"/>
              </w:rPr>
              <w:t>2 998 443</w:t>
            </w:r>
          </w:p>
        </w:tc>
        <w:tc>
          <w:tcPr>
            <w:tcW w:w="128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color w:val="000000"/>
                <w:sz w:val="18"/>
                <w:szCs w:val="18"/>
              </w:rPr>
            </w:pPr>
            <w:r>
              <w:rPr>
                <w:color w:val="000000"/>
                <w:sz w:val="18"/>
                <w:szCs w:val="18"/>
              </w:rPr>
              <w:t>4 915 788</w:t>
            </w:r>
          </w:p>
        </w:tc>
      </w:tr>
      <w:tr w:rsidR="00CB796F" w:rsidTr="00CB796F">
        <w:trPr>
          <w:trHeight w:val="330"/>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rPr>
                <w:b/>
                <w:bCs/>
                <w:color w:val="000000"/>
                <w:sz w:val="18"/>
                <w:szCs w:val="18"/>
              </w:rPr>
            </w:pPr>
            <w:r>
              <w:rPr>
                <w:b/>
                <w:bCs/>
                <w:color w:val="000000"/>
                <w:sz w:val="18"/>
                <w:szCs w:val="18"/>
              </w:rPr>
              <w:t xml:space="preserve">   По други бюджети и сметки за средства от ЕС, в т.ч. от:</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color w:val="000000"/>
                <w:sz w:val="18"/>
                <w:szCs w:val="18"/>
              </w:rPr>
            </w:pPr>
            <w:r>
              <w:rPr>
                <w:color w:val="000000"/>
                <w:sz w:val="18"/>
                <w:szCs w:val="18"/>
              </w:rPr>
              <w:t>0</w:t>
            </w:r>
          </w:p>
        </w:tc>
        <w:tc>
          <w:tcPr>
            <w:tcW w:w="128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color w:val="000000"/>
                <w:sz w:val="18"/>
                <w:szCs w:val="18"/>
              </w:rPr>
            </w:pPr>
            <w:r>
              <w:rPr>
                <w:color w:val="000000"/>
                <w:sz w:val="18"/>
                <w:szCs w:val="18"/>
              </w:rPr>
              <w:t>2 183 343</w:t>
            </w:r>
          </w:p>
        </w:tc>
      </w:tr>
      <w:tr w:rsidR="00CB796F" w:rsidTr="00CB796F">
        <w:trPr>
          <w:trHeight w:val="330"/>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ind w:firstLineChars="200" w:firstLine="360"/>
              <w:rPr>
                <w:color w:val="000000"/>
                <w:sz w:val="18"/>
                <w:szCs w:val="18"/>
              </w:rPr>
            </w:pPr>
            <w:r>
              <w:rPr>
                <w:color w:val="000000"/>
                <w:sz w:val="18"/>
                <w:szCs w:val="18"/>
              </w:rPr>
              <w:t>Централен бюджет, в т.ч.:</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85"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r>
      <w:tr w:rsidR="00CB796F" w:rsidTr="00CB796F">
        <w:trPr>
          <w:trHeight w:val="330"/>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ind w:firstLineChars="300" w:firstLine="540"/>
              <w:rPr>
                <w:color w:val="000000"/>
                <w:sz w:val="18"/>
                <w:szCs w:val="18"/>
              </w:rPr>
            </w:pPr>
            <w:r>
              <w:rPr>
                <w:color w:val="000000"/>
                <w:sz w:val="18"/>
                <w:szCs w:val="18"/>
              </w:rPr>
              <w:t>Държавни инвестиционни заеми</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85"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r>
      <w:tr w:rsidR="00CB796F" w:rsidTr="00CB796F">
        <w:trPr>
          <w:trHeight w:val="330"/>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ind w:firstLineChars="200" w:firstLine="360"/>
              <w:rPr>
                <w:color w:val="000000"/>
                <w:sz w:val="18"/>
                <w:szCs w:val="18"/>
              </w:rPr>
            </w:pPr>
            <w:r>
              <w:rPr>
                <w:color w:val="000000"/>
                <w:sz w:val="18"/>
                <w:szCs w:val="18"/>
              </w:rPr>
              <w:t>Сметки за средства от ЕС (ССЕС на НФ и на ДФЗ)</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8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color w:val="000000"/>
                <w:sz w:val="18"/>
                <w:szCs w:val="18"/>
              </w:rPr>
            </w:pPr>
            <w:r>
              <w:rPr>
                <w:color w:val="000000"/>
                <w:sz w:val="18"/>
                <w:szCs w:val="18"/>
              </w:rPr>
              <w:t>2 183 343</w:t>
            </w:r>
          </w:p>
        </w:tc>
      </w:tr>
      <w:tr w:rsidR="00CB796F" w:rsidTr="00CB796F">
        <w:trPr>
          <w:trHeight w:val="330"/>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ind w:firstLineChars="400" w:firstLine="720"/>
              <w:rPr>
                <w:color w:val="000000"/>
                <w:sz w:val="18"/>
                <w:szCs w:val="18"/>
              </w:rPr>
            </w:pPr>
            <w:r>
              <w:rPr>
                <w:color w:val="000000"/>
                <w:sz w:val="18"/>
                <w:szCs w:val="18"/>
              </w:rPr>
              <w:t>1. Схема „Училищен плод”</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8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sz w:val="18"/>
                <w:szCs w:val="18"/>
              </w:rPr>
            </w:pPr>
            <w:r>
              <w:rPr>
                <w:sz w:val="18"/>
                <w:szCs w:val="18"/>
              </w:rPr>
              <w:t>5 693</w:t>
            </w:r>
          </w:p>
        </w:tc>
      </w:tr>
      <w:tr w:rsidR="00CB796F" w:rsidTr="00CB796F">
        <w:trPr>
          <w:trHeight w:val="330"/>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ind w:firstLineChars="400" w:firstLine="720"/>
              <w:rPr>
                <w:color w:val="000000"/>
                <w:sz w:val="18"/>
                <w:szCs w:val="18"/>
              </w:rPr>
            </w:pPr>
            <w:r>
              <w:rPr>
                <w:color w:val="000000"/>
                <w:sz w:val="18"/>
                <w:szCs w:val="18"/>
              </w:rPr>
              <w:t>2. Програма "Еразъм"</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8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sz w:val="18"/>
                <w:szCs w:val="18"/>
              </w:rPr>
            </w:pPr>
            <w:r>
              <w:rPr>
                <w:sz w:val="18"/>
                <w:szCs w:val="18"/>
              </w:rPr>
              <w:t>36 854</w:t>
            </w:r>
          </w:p>
        </w:tc>
      </w:tr>
      <w:tr w:rsidR="00CB796F" w:rsidTr="00CB796F">
        <w:trPr>
          <w:trHeight w:val="330"/>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ind w:firstLineChars="400" w:firstLine="720"/>
              <w:rPr>
                <w:color w:val="000000"/>
                <w:sz w:val="18"/>
                <w:szCs w:val="18"/>
              </w:rPr>
            </w:pPr>
            <w:r>
              <w:rPr>
                <w:color w:val="000000"/>
                <w:sz w:val="18"/>
                <w:szCs w:val="18"/>
              </w:rPr>
              <w:t>3. Проект „Твоят час”</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8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sz w:val="18"/>
                <w:szCs w:val="18"/>
              </w:rPr>
            </w:pPr>
            <w:r>
              <w:rPr>
                <w:sz w:val="18"/>
                <w:szCs w:val="18"/>
              </w:rPr>
              <w:t>109 053</w:t>
            </w:r>
          </w:p>
        </w:tc>
      </w:tr>
      <w:tr w:rsidR="00CB796F" w:rsidTr="00CB796F">
        <w:trPr>
          <w:trHeight w:val="330"/>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ind w:firstLineChars="400" w:firstLine="720"/>
              <w:rPr>
                <w:color w:val="000000"/>
                <w:sz w:val="18"/>
                <w:szCs w:val="18"/>
              </w:rPr>
            </w:pPr>
            <w:r>
              <w:rPr>
                <w:color w:val="000000"/>
                <w:sz w:val="18"/>
                <w:szCs w:val="18"/>
              </w:rPr>
              <w:t>4. ОП "Региони в растеж"</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8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sz w:val="18"/>
                <w:szCs w:val="18"/>
              </w:rPr>
            </w:pPr>
            <w:r>
              <w:rPr>
                <w:sz w:val="18"/>
                <w:szCs w:val="18"/>
              </w:rPr>
              <w:t>1 057 131</w:t>
            </w:r>
          </w:p>
        </w:tc>
      </w:tr>
      <w:tr w:rsidR="00CB796F" w:rsidTr="00CB796F">
        <w:trPr>
          <w:trHeight w:val="330"/>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ind w:firstLineChars="400" w:firstLine="720"/>
              <w:rPr>
                <w:color w:val="000000"/>
                <w:sz w:val="18"/>
                <w:szCs w:val="18"/>
              </w:rPr>
            </w:pPr>
            <w:r>
              <w:rPr>
                <w:color w:val="000000"/>
                <w:sz w:val="18"/>
                <w:szCs w:val="18"/>
              </w:rPr>
              <w:t>5. Изложба на тракийското изкуство в гр. Берген</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8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sz w:val="18"/>
                <w:szCs w:val="18"/>
              </w:rPr>
            </w:pPr>
            <w:r>
              <w:rPr>
                <w:sz w:val="18"/>
                <w:szCs w:val="18"/>
              </w:rPr>
              <w:t>783 073</w:t>
            </w:r>
          </w:p>
        </w:tc>
      </w:tr>
      <w:tr w:rsidR="00CB796F" w:rsidTr="00CB796F">
        <w:trPr>
          <w:trHeight w:val="330"/>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ind w:firstLineChars="400" w:firstLine="720"/>
              <w:rPr>
                <w:color w:val="000000"/>
                <w:sz w:val="18"/>
                <w:szCs w:val="18"/>
              </w:rPr>
            </w:pPr>
            <w:r>
              <w:rPr>
                <w:color w:val="000000"/>
                <w:sz w:val="18"/>
                <w:szCs w:val="18"/>
              </w:rPr>
              <w:t>6. ОП "Добро управление"</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8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sz w:val="18"/>
                <w:szCs w:val="18"/>
              </w:rPr>
            </w:pPr>
            <w:r>
              <w:rPr>
                <w:sz w:val="18"/>
                <w:szCs w:val="18"/>
              </w:rPr>
              <w:t>160 704</w:t>
            </w:r>
          </w:p>
        </w:tc>
      </w:tr>
      <w:tr w:rsidR="00CB796F" w:rsidTr="00CB796F">
        <w:trPr>
          <w:trHeight w:val="330"/>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ind w:firstLineChars="400" w:firstLine="720"/>
              <w:rPr>
                <w:color w:val="000000"/>
                <w:sz w:val="18"/>
                <w:szCs w:val="18"/>
              </w:rPr>
            </w:pPr>
            <w:r>
              <w:rPr>
                <w:color w:val="000000"/>
                <w:sz w:val="18"/>
                <w:szCs w:val="18"/>
              </w:rPr>
              <w:t>7. Проект "Ученически практики"</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85" w:type="dxa"/>
            <w:tcBorders>
              <w:top w:val="nil"/>
              <w:left w:val="nil"/>
              <w:bottom w:val="single" w:sz="8" w:space="0" w:color="auto"/>
              <w:right w:val="single" w:sz="8" w:space="0" w:color="auto"/>
            </w:tcBorders>
            <w:shd w:val="clear" w:color="auto" w:fill="auto"/>
            <w:noWrap/>
            <w:vAlign w:val="center"/>
            <w:hideMark/>
          </w:tcPr>
          <w:p w:rsidR="00CB796F" w:rsidRDefault="00CB796F">
            <w:pPr>
              <w:jc w:val="right"/>
              <w:rPr>
                <w:sz w:val="18"/>
                <w:szCs w:val="18"/>
              </w:rPr>
            </w:pPr>
            <w:r>
              <w:rPr>
                <w:sz w:val="18"/>
                <w:szCs w:val="18"/>
              </w:rPr>
              <w:t>30 835</w:t>
            </w:r>
          </w:p>
        </w:tc>
      </w:tr>
      <w:tr w:rsidR="00CB796F" w:rsidTr="00CB796F">
        <w:trPr>
          <w:trHeight w:val="465"/>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ind w:firstLineChars="200" w:firstLine="360"/>
              <w:rPr>
                <w:color w:val="000000"/>
                <w:sz w:val="18"/>
                <w:szCs w:val="18"/>
              </w:rPr>
            </w:pPr>
            <w:r>
              <w:rPr>
                <w:color w:val="000000"/>
                <w:sz w:val="18"/>
                <w:szCs w:val="18"/>
              </w:rPr>
              <w:t>Други програми и инициативи, по които Република България е страна-партньор</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85"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r>
      <w:tr w:rsidR="00CB796F" w:rsidTr="00CB796F">
        <w:trPr>
          <w:trHeight w:val="480"/>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ind w:firstLineChars="200" w:firstLine="360"/>
              <w:rPr>
                <w:color w:val="000000"/>
                <w:sz w:val="18"/>
                <w:szCs w:val="18"/>
              </w:rPr>
            </w:pPr>
            <w:r>
              <w:rPr>
                <w:color w:val="000000"/>
                <w:sz w:val="18"/>
                <w:szCs w:val="18"/>
              </w:rPr>
              <w:t>Други програми и други донори по бюджета на ПРБ</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85"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r>
      <w:tr w:rsidR="00CB796F" w:rsidTr="00CB796F">
        <w:trPr>
          <w:trHeight w:val="480"/>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ind w:firstLineChars="200" w:firstLine="360"/>
              <w:rPr>
                <w:color w:val="000000"/>
                <w:sz w:val="18"/>
                <w:szCs w:val="18"/>
              </w:rPr>
            </w:pPr>
            <w:r>
              <w:rPr>
                <w:color w:val="000000"/>
                <w:sz w:val="18"/>
                <w:szCs w:val="18"/>
              </w:rPr>
              <w:t>Други бюджетни организации, включени в консолидираната фискална програма</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85"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r>
      <w:tr w:rsidR="00CB796F" w:rsidTr="00CB796F">
        <w:trPr>
          <w:trHeight w:val="555"/>
        </w:trPr>
        <w:tc>
          <w:tcPr>
            <w:tcW w:w="5685" w:type="dxa"/>
            <w:tcBorders>
              <w:top w:val="nil"/>
              <w:left w:val="single" w:sz="8" w:space="0" w:color="auto"/>
              <w:bottom w:val="single" w:sz="8" w:space="0" w:color="auto"/>
              <w:right w:val="single" w:sz="8" w:space="0" w:color="auto"/>
            </w:tcBorders>
            <w:shd w:val="clear" w:color="auto" w:fill="auto"/>
            <w:vAlign w:val="center"/>
            <w:hideMark/>
          </w:tcPr>
          <w:p w:rsidR="00CB796F" w:rsidRDefault="00CB796F">
            <w:pPr>
              <w:ind w:firstLineChars="200" w:firstLine="360"/>
              <w:rPr>
                <w:color w:val="000000"/>
                <w:sz w:val="18"/>
                <w:szCs w:val="18"/>
              </w:rPr>
            </w:pPr>
            <w:r>
              <w:rPr>
                <w:color w:val="000000"/>
                <w:sz w:val="18"/>
                <w:szCs w:val="18"/>
              </w:rPr>
              <w:t>Други (предоставени трансфери)</w:t>
            </w:r>
          </w:p>
        </w:tc>
        <w:tc>
          <w:tcPr>
            <w:tcW w:w="1560" w:type="dxa"/>
            <w:tcBorders>
              <w:top w:val="nil"/>
              <w:left w:val="nil"/>
              <w:bottom w:val="single" w:sz="8" w:space="0" w:color="auto"/>
              <w:right w:val="single" w:sz="8" w:space="0" w:color="auto"/>
            </w:tcBorders>
            <w:shd w:val="clear" w:color="auto" w:fill="auto"/>
            <w:vAlign w:val="center"/>
            <w:hideMark/>
          </w:tcPr>
          <w:p w:rsidR="00CB796F" w:rsidRDefault="00CB796F">
            <w:pPr>
              <w:rPr>
                <w:color w:val="000000"/>
                <w:sz w:val="18"/>
                <w:szCs w:val="18"/>
              </w:rPr>
            </w:pPr>
            <w:r>
              <w:rPr>
                <w:color w:val="000000"/>
                <w:sz w:val="18"/>
                <w:szCs w:val="18"/>
              </w:rPr>
              <w:t> </w:t>
            </w:r>
          </w:p>
        </w:tc>
        <w:tc>
          <w:tcPr>
            <w:tcW w:w="127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color w:val="000000"/>
                <w:sz w:val="18"/>
                <w:szCs w:val="18"/>
              </w:rPr>
            </w:pPr>
            <w:r>
              <w:rPr>
                <w:color w:val="000000"/>
                <w:sz w:val="18"/>
                <w:szCs w:val="18"/>
              </w:rPr>
              <w:t>2 952 571</w:t>
            </w:r>
          </w:p>
        </w:tc>
        <w:tc>
          <w:tcPr>
            <w:tcW w:w="1285" w:type="dxa"/>
            <w:tcBorders>
              <w:top w:val="nil"/>
              <w:left w:val="nil"/>
              <w:bottom w:val="single" w:sz="8" w:space="0" w:color="auto"/>
              <w:right w:val="single" w:sz="8" w:space="0" w:color="auto"/>
            </w:tcBorders>
            <w:shd w:val="clear" w:color="auto" w:fill="auto"/>
            <w:vAlign w:val="center"/>
            <w:hideMark/>
          </w:tcPr>
          <w:p w:rsidR="00CB796F" w:rsidRDefault="00CB796F">
            <w:pPr>
              <w:jc w:val="right"/>
              <w:rPr>
                <w:color w:val="000000"/>
                <w:sz w:val="18"/>
                <w:szCs w:val="18"/>
              </w:rPr>
            </w:pPr>
            <w:r>
              <w:rPr>
                <w:color w:val="000000"/>
                <w:sz w:val="18"/>
                <w:szCs w:val="18"/>
              </w:rPr>
              <w:t>2 970 862</w:t>
            </w:r>
          </w:p>
        </w:tc>
      </w:tr>
    </w:tbl>
    <w:p w:rsidR="009C77CE" w:rsidRPr="0067279B" w:rsidRDefault="009C77CE" w:rsidP="00CB796F">
      <w:pPr>
        <w:jc w:val="both"/>
        <w:rPr>
          <w:b/>
        </w:rPr>
      </w:pPr>
    </w:p>
    <w:p w:rsidR="00A062A0" w:rsidRPr="0067279B" w:rsidRDefault="00A062A0" w:rsidP="002A30CB">
      <w:pPr>
        <w:jc w:val="both"/>
      </w:pPr>
      <w:r w:rsidRPr="0067279B">
        <w:t xml:space="preserve">  </w:t>
      </w:r>
    </w:p>
    <w:p w:rsidR="009C77CE" w:rsidRDefault="009C77CE" w:rsidP="002A30CB">
      <w:pPr>
        <w:jc w:val="both"/>
      </w:pPr>
    </w:p>
    <w:p w:rsidR="00DF348F" w:rsidRDefault="005265C3" w:rsidP="00DF348F">
      <w:pPr>
        <w:jc w:val="center"/>
        <w:rPr>
          <w:b/>
        </w:rPr>
      </w:pPr>
      <w:r w:rsidRPr="005265C3">
        <w:rPr>
          <w:b/>
        </w:rPr>
        <w:t xml:space="preserve">Информация за настъпилите промени по бюджета на </w:t>
      </w:r>
    </w:p>
    <w:p w:rsidR="005265C3" w:rsidRDefault="005265C3" w:rsidP="00DF348F">
      <w:pPr>
        <w:jc w:val="center"/>
        <w:rPr>
          <w:b/>
        </w:rPr>
      </w:pPr>
      <w:r w:rsidRPr="005265C3">
        <w:rPr>
          <w:b/>
        </w:rPr>
        <w:t xml:space="preserve">Министерство на културата </w:t>
      </w:r>
      <w:r w:rsidR="00DF348F">
        <w:rPr>
          <w:b/>
        </w:rPr>
        <w:t xml:space="preserve">през </w:t>
      </w:r>
      <w:r w:rsidRPr="005265C3">
        <w:rPr>
          <w:b/>
        </w:rPr>
        <w:t>2018 г.</w:t>
      </w:r>
    </w:p>
    <w:p w:rsidR="00DF348F" w:rsidRDefault="00DF348F" w:rsidP="00DF348F">
      <w:pPr>
        <w:jc w:val="center"/>
        <w:rPr>
          <w:b/>
        </w:rPr>
      </w:pPr>
    </w:p>
    <w:tbl>
      <w:tblPr>
        <w:tblW w:w="0" w:type="auto"/>
        <w:tblInd w:w="-214" w:type="dxa"/>
        <w:tblCellMar>
          <w:left w:w="70" w:type="dxa"/>
          <w:right w:w="70" w:type="dxa"/>
        </w:tblCellMar>
        <w:tblLook w:val="04A0" w:firstRow="1" w:lastRow="0" w:firstColumn="1" w:lastColumn="0" w:noHBand="0" w:noVBand="1"/>
      </w:tblPr>
      <w:tblGrid>
        <w:gridCol w:w="416"/>
        <w:gridCol w:w="2267"/>
        <w:gridCol w:w="1950"/>
        <w:gridCol w:w="3185"/>
        <w:gridCol w:w="2256"/>
      </w:tblGrid>
      <w:tr w:rsidR="00E50A95" w:rsidRPr="00E50A95" w:rsidTr="00E50A95">
        <w:trPr>
          <w:trHeight w:val="1035"/>
        </w:trPr>
        <w:tc>
          <w:tcPr>
            <w:tcW w:w="48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F348F" w:rsidRPr="00DF348F" w:rsidRDefault="00DF348F" w:rsidP="00DF348F">
            <w:pPr>
              <w:jc w:val="center"/>
              <w:rPr>
                <w:color w:val="000000"/>
                <w:sz w:val="20"/>
                <w:szCs w:val="20"/>
              </w:rPr>
            </w:pPr>
            <w:r w:rsidRPr="00DF348F">
              <w:rPr>
                <w:color w:val="000000"/>
                <w:sz w:val="20"/>
                <w:szCs w:val="20"/>
              </w:rPr>
              <w:t>№          по ред</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Наименование на акта / мотиви</w:t>
            </w:r>
          </w:p>
        </w:tc>
        <w:tc>
          <w:tcPr>
            <w:tcW w:w="0" w:type="auto"/>
            <w:tcBorders>
              <w:top w:val="single" w:sz="8" w:space="0" w:color="auto"/>
              <w:left w:val="nil"/>
              <w:bottom w:val="single" w:sz="8" w:space="0" w:color="auto"/>
              <w:right w:val="nil"/>
            </w:tcBorders>
            <w:shd w:val="clear" w:color="auto" w:fill="auto"/>
            <w:vAlign w:val="center"/>
            <w:hideMark/>
          </w:tcPr>
          <w:p w:rsidR="00DF348F" w:rsidRPr="00DF348F" w:rsidRDefault="00DF348F" w:rsidP="00DF348F">
            <w:pPr>
              <w:jc w:val="center"/>
              <w:rPr>
                <w:color w:val="000000"/>
                <w:sz w:val="20"/>
                <w:szCs w:val="20"/>
              </w:rPr>
            </w:pPr>
            <w:r w:rsidRPr="00DF348F">
              <w:rPr>
                <w:color w:val="000000"/>
                <w:sz w:val="20"/>
                <w:szCs w:val="20"/>
              </w:rPr>
              <w:t>Нормативно основание - Закон за публичните финанси</w:t>
            </w:r>
          </w:p>
        </w:tc>
        <w:tc>
          <w:tcPr>
            <w:tcW w:w="0" w:type="auto"/>
            <w:tcBorders>
              <w:top w:val="single" w:sz="8" w:space="0" w:color="auto"/>
              <w:left w:val="single" w:sz="8" w:space="0" w:color="auto"/>
              <w:bottom w:val="single" w:sz="8" w:space="0" w:color="auto"/>
              <w:right w:val="nil"/>
            </w:tcBorders>
            <w:shd w:val="clear" w:color="auto" w:fill="auto"/>
            <w:vAlign w:val="center"/>
            <w:hideMark/>
          </w:tcPr>
          <w:p w:rsidR="00DF348F" w:rsidRPr="00DF348F" w:rsidRDefault="00DF348F" w:rsidP="00DF348F">
            <w:pPr>
              <w:jc w:val="center"/>
              <w:rPr>
                <w:color w:val="000000"/>
                <w:sz w:val="20"/>
                <w:szCs w:val="20"/>
              </w:rPr>
            </w:pPr>
            <w:r w:rsidRPr="00DF348F">
              <w:rPr>
                <w:color w:val="000000"/>
                <w:sz w:val="20"/>
                <w:szCs w:val="20"/>
              </w:rPr>
              <w:t>Наименование на бюджетните програми</w:t>
            </w:r>
          </w:p>
        </w:tc>
        <w:tc>
          <w:tcPr>
            <w:tcW w:w="0" w:type="auto"/>
            <w:tcBorders>
              <w:top w:val="single" w:sz="8" w:space="0" w:color="auto"/>
              <w:left w:val="single" w:sz="8" w:space="0" w:color="auto"/>
              <w:bottom w:val="single" w:sz="8" w:space="0" w:color="auto"/>
              <w:right w:val="single" w:sz="8" w:space="0" w:color="auto"/>
            </w:tcBorders>
            <w:shd w:val="clear" w:color="auto" w:fill="auto"/>
            <w:vAlign w:val="center"/>
            <w:hideMark/>
          </w:tcPr>
          <w:p w:rsidR="00DF348F" w:rsidRPr="00DF348F" w:rsidRDefault="00DF348F" w:rsidP="00DF348F">
            <w:pPr>
              <w:jc w:val="center"/>
              <w:rPr>
                <w:color w:val="000000"/>
                <w:sz w:val="20"/>
                <w:szCs w:val="20"/>
              </w:rPr>
            </w:pPr>
            <w:r w:rsidRPr="00DF348F">
              <w:rPr>
                <w:color w:val="000000"/>
                <w:sz w:val="20"/>
                <w:szCs w:val="20"/>
              </w:rPr>
              <w:t>Ефект върху бюджета (увеличение / намаление за програмата)</w:t>
            </w:r>
          </w:p>
        </w:tc>
      </w:tr>
      <w:tr w:rsidR="00E50A95" w:rsidRPr="00E50A95" w:rsidTr="00E50A95">
        <w:trPr>
          <w:trHeight w:val="825"/>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1.</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Корекция по бюджета на МК в изпълнение на Постановление № 30 от 01 март 2018 г. на Министерския съвет за одобряване на допълнителни разходи по бюджета на Министерството на културата за 2018 г. за честване на 140-годишнината от Руско-турската освободителна </w:t>
            </w:r>
            <w:r w:rsidRPr="00DF348F">
              <w:rPr>
                <w:color w:val="000000"/>
                <w:sz w:val="20"/>
                <w:szCs w:val="20"/>
              </w:rPr>
              <w:lastRenderedPageBreak/>
              <w:t>война (1877-1878) и възстановяването на българската държавност</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lastRenderedPageBreak/>
              <w:t>чл. 109, ал. 5</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„Подпомагане развитието на българската култура и изкуства, на българския книжен сектор, библиотеки и читалища“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 +51 000</w:t>
            </w:r>
          </w:p>
        </w:tc>
      </w:tr>
      <w:tr w:rsidR="00E50A95" w:rsidRPr="00E50A95" w:rsidTr="00E50A95">
        <w:trPr>
          <w:trHeight w:val="960"/>
        </w:trPr>
        <w:tc>
          <w:tcPr>
            <w:tcW w:w="487" w:type="dxa"/>
            <w:tcBorders>
              <w:top w:val="nil"/>
              <w:left w:val="single" w:sz="8" w:space="0" w:color="auto"/>
              <w:bottom w:val="nil"/>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lastRenderedPageBreak/>
              <w:t>2.</w:t>
            </w:r>
          </w:p>
        </w:tc>
        <w:tc>
          <w:tcPr>
            <w:tcW w:w="0" w:type="auto"/>
            <w:tcBorders>
              <w:top w:val="nil"/>
              <w:left w:val="nil"/>
              <w:bottom w:val="nil"/>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Вътрешни компенсирани промени по бюджета на МК за осигуряване на допълнителни средства по бюджета на Национален институт за недвижимо културно наследство за разходи за персонал</w:t>
            </w:r>
          </w:p>
        </w:tc>
        <w:tc>
          <w:tcPr>
            <w:tcW w:w="0" w:type="auto"/>
            <w:tcBorders>
              <w:top w:val="nil"/>
              <w:left w:val="nil"/>
              <w:bottom w:val="nil"/>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112, ал. 2</w:t>
            </w:r>
          </w:p>
        </w:tc>
        <w:tc>
          <w:tcPr>
            <w:tcW w:w="0" w:type="auto"/>
            <w:tcBorders>
              <w:top w:val="nil"/>
              <w:left w:val="nil"/>
              <w:bottom w:val="nil"/>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на недвижимото културно наследство”</w:t>
            </w:r>
          </w:p>
        </w:tc>
        <w:tc>
          <w:tcPr>
            <w:tcW w:w="0" w:type="auto"/>
            <w:tcBorders>
              <w:top w:val="nil"/>
              <w:left w:val="single" w:sz="8" w:space="0" w:color="auto"/>
              <w:bottom w:val="nil"/>
              <w:right w:val="single" w:sz="8" w:space="0" w:color="auto"/>
            </w:tcBorders>
            <w:shd w:val="clear" w:color="auto" w:fill="auto"/>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1905"/>
        </w:trPr>
        <w:tc>
          <w:tcPr>
            <w:tcW w:w="48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3.</w:t>
            </w:r>
          </w:p>
        </w:tc>
        <w:tc>
          <w:tcPr>
            <w:tcW w:w="0" w:type="auto"/>
            <w:tcBorders>
              <w:top w:val="single" w:sz="8" w:space="0" w:color="auto"/>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Вътрешни компенсирани промени по бюджета на МК за осигуряване на допълнителни средства по бюджета на Българска национална филмотека за компенсиране на увеличението на разходите за персонал, в резултат на определените от 01.01.2018 г. нов размер на минималната работна заплата за страната и нов размер на осигурителната вноска за фонд „Пенсии“</w:t>
            </w:r>
          </w:p>
        </w:tc>
        <w:tc>
          <w:tcPr>
            <w:tcW w:w="0" w:type="auto"/>
            <w:tcBorders>
              <w:top w:val="single" w:sz="8" w:space="0" w:color="auto"/>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112, ал. 2</w:t>
            </w:r>
          </w:p>
        </w:tc>
        <w:tc>
          <w:tcPr>
            <w:tcW w:w="0" w:type="auto"/>
            <w:tcBorders>
              <w:top w:val="single" w:sz="8" w:space="0" w:color="auto"/>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и представяне на движимото културно наследство и визуалните изкуства“</w:t>
            </w:r>
          </w:p>
        </w:tc>
        <w:tc>
          <w:tcPr>
            <w:tcW w:w="0" w:type="auto"/>
            <w:tcBorders>
              <w:top w:val="single" w:sz="8" w:space="0" w:color="auto"/>
              <w:left w:val="single" w:sz="8" w:space="0" w:color="auto"/>
              <w:bottom w:val="single" w:sz="8" w:space="0" w:color="auto"/>
              <w:right w:val="single" w:sz="8" w:space="0" w:color="auto"/>
            </w:tcBorders>
            <w:shd w:val="clear" w:color="auto" w:fill="auto"/>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96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4.</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Вътрешни компенсирани промени по бюджета на МК за осигуряване на допълнителни средства по бюджета на Българска национална филмотека за разходи за персонал</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112, ал. 2</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и представяне на движимото културно наследство и визуалните изкуства“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159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5.</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Корекция по бюджета на МК в изпълнение на Постановление № 15 от 1 февруари 2018 г. на Министерския съвет за одобряване на допълнителни разходи/трансфери за 2018 г. за обезпечаване на Българското председателство на Съвета на Европейския съюз през 2018 г. </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109, ал. 5</w:t>
            </w:r>
          </w:p>
        </w:tc>
        <w:tc>
          <w:tcPr>
            <w:tcW w:w="0" w:type="auto"/>
            <w:tcBorders>
              <w:top w:val="nil"/>
              <w:left w:val="nil"/>
              <w:bottom w:val="single" w:sz="8"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„Национален фонд "Култура“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разходи/субсидия +829 200</w:t>
            </w:r>
          </w:p>
        </w:tc>
      </w:tr>
      <w:tr w:rsidR="00E50A95" w:rsidRPr="00E50A95" w:rsidTr="00E50A95">
        <w:trPr>
          <w:trHeight w:val="1275"/>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6.</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Вътрешни компенсирани промени по бюджетите на културните институти в областта на сценичните изкуства във връзка с установеното превишение на постъпленията над плащанията по чл. 23в </w:t>
            </w:r>
            <w:r w:rsidRPr="00DF348F">
              <w:rPr>
                <w:color w:val="000000"/>
                <w:sz w:val="20"/>
                <w:szCs w:val="20"/>
              </w:rPr>
              <w:lastRenderedPageBreak/>
              <w:t>от ЗЗРК</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lastRenderedPageBreak/>
              <w:t>чл. 112, ал. 2</w:t>
            </w:r>
          </w:p>
        </w:tc>
        <w:tc>
          <w:tcPr>
            <w:tcW w:w="0" w:type="auto"/>
            <w:tcBorders>
              <w:top w:val="nil"/>
              <w:left w:val="nil"/>
              <w:bottom w:val="single" w:sz="8"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96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lastRenderedPageBreak/>
              <w:t>7.</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във връзка с предоставен трансфер на МС от НФК по Културната програма</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4</w:t>
            </w:r>
          </w:p>
        </w:tc>
        <w:tc>
          <w:tcPr>
            <w:tcW w:w="0" w:type="auto"/>
            <w:tcBorders>
              <w:top w:val="nil"/>
              <w:left w:val="nil"/>
              <w:bottom w:val="single" w:sz="8"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„Национален фонд "Култура“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 -7 500; предоставени трансфери 7 500</w:t>
            </w:r>
          </w:p>
        </w:tc>
      </w:tr>
      <w:tr w:rsidR="00E50A95" w:rsidRPr="00E50A95" w:rsidTr="00E50A95">
        <w:trPr>
          <w:trHeight w:val="945"/>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8.</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във връзка с получени трансфери от общини по договори за съвместно и целево финансиране по бюджетите на държавните културни институти в областта на сценичните изкуства и по бюджетите на Национално училище за музикално и сценично изкуство „Проф.Панчо Владигеров“ – гр. Бургас, Национална художествена гимназия „Цанко Лавренов“ – гр. Пловдив, Национално училище за музикално и танцово изкуство „Добрин Петков“ – гр. Пловдив и Българска национална филмотека – гр. София</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112, ал. 3</w:t>
            </w:r>
          </w:p>
        </w:tc>
        <w:tc>
          <w:tcPr>
            <w:tcW w:w="0" w:type="auto"/>
            <w:tcBorders>
              <w:top w:val="nil"/>
              <w:left w:val="nil"/>
              <w:bottom w:val="single" w:sz="4"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и представяне на движимото културно наследство и визуалните изкуства“</w:t>
            </w:r>
          </w:p>
        </w:tc>
        <w:tc>
          <w:tcPr>
            <w:tcW w:w="0" w:type="auto"/>
            <w:tcBorders>
              <w:top w:val="nil"/>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+6 503</w:t>
            </w:r>
          </w:p>
        </w:tc>
      </w:tr>
      <w:tr w:rsidR="00E50A95" w:rsidRPr="00E50A95" w:rsidTr="00E50A95">
        <w:trPr>
          <w:trHeight w:val="6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nil"/>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+357 270</w:t>
            </w:r>
          </w:p>
        </w:tc>
      </w:tr>
      <w:tr w:rsidR="00E50A95" w:rsidRPr="00E50A95" w:rsidTr="00E50A95">
        <w:trPr>
          <w:trHeight w:val="6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+8 000</w:t>
            </w:r>
          </w:p>
        </w:tc>
      </w:tr>
      <w:tr w:rsidR="00E50A95" w:rsidRPr="00E50A95" w:rsidTr="00E50A95">
        <w:trPr>
          <w:trHeight w:val="159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9.</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 изпълнение на Постановление № 52 от 12 април 2018 г. на Министерския съвет за одобряване на допълнителни разходи/трансфери за 2018 г. за изплащане на стипендии по Програмата на мерките за закрила на деца с изявени дарби от държавни и общински училища през 2018 г.</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109, ал. 5</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разходи/субсидия +151 200</w:t>
            </w:r>
          </w:p>
        </w:tc>
      </w:tr>
      <w:tr w:rsidR="00E50A95" w:rsidRPr="00E50A95" w:rsidTr="00E50A95">
        <w:trPr>
          <w:trHeight w:val="315"/>
        </w:trPr>
        <w:tc>
          <w:tcPr>
            <w:tcW w:w="487" w:type="dxa"/>
            <w:vMerge w:val="restart"/>
            <w:tcBorders>
              <w:top w:val="nil"/>
              <w:left w:val="single" w:sz="8" w:space="0" w:color="auto"/>
              <w:bottom w:val="nil"/>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10.</w:t>
            </w:r>
          </w:p>
        </w:tc>
        <w:tc>
          <w:tcPr>
            <w:tcW w:w="0" w:type="auto"/>
            <w:vMerge w:val="restart"/>
            <w:tcBorders>
              <w:top w:val="nil"/>
              <w:left w:val="single" w:sz="8" w:space="0" w:color="auto"/>
              <w:bottom w:val="nil"/>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Вътрешни компенсирани промени по бюджета на МК във връзка с касовото отчитане на членски вноси, стипендии, фестивали </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112, ал. 2</w:t>
            </w:r>
          </w:p>
        </w:tc>
        <w:tc>
          <w:tcPr>
            <w:tcW w:w="0" w:type="auto"/>
            <w:tcBorders>
              <w:top w:val="nil"/>
              <w:left w:val="nil"/>
              <w:bottom w:val="single" w:sz="4"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„Фестивали, конкурси, събития и чествания“</w:t>
            </w:r>
          </w:p>
        </w:tc>
        <w:tc>
          <w:tcPr>
            <w:tcW w:w="0" w:type="auto"/>
            <w:tcBorders>
              <w:top w:val="nil"/>
              <w:left w:val="single" w:sz="8" w:space="0" w:color="auto"/>
              <w:bottom w:val="single" w:sz="4" w:space="0" w:color="auto"/>
              <w:right w:val="single" w:sz="8" w:space="0" w:color="auto"/>
            </w:tcBorders>
            <w:shd w:val="clear" w:color="auto" w:fill="auto"/>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645"/>
        </w:trPr>
        <w:tc>
          <w:tcPr>
            <w:tcW w:w="487" w:type="dxa"/>
            <w:vMerge/>
            <w:tcBorders>
              <w:top w:val="nil"/>
              <w:left w:val="single" w:sz="8" w:space="0" w:color="auto"/>
              <w:bottom w:val="nil"/>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nil"/>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nil"/>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nil"/>
              <w:right w:val="single" w:sz="8" w:space="0" w:color="auto"/>
            </w:tcBorders>
            <w:shd w:val="clear" w:color="auto" w:fill="auto"/>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945"/>
        </w:trPr>
        <w:tc>
          <w:tcPr>
            <w:tcW w:w="48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11.</w:t>
            </w:r>
          </w:p>
        </w:tc>
        <w:tc>
          <w:tcPr>
            <w:tcW w:w="0" w:type="auto"/>
            <w:vMerge w:val="restart"/>
            <w:tcBorders>
              <w:top w:val="single" w:sz="8" w:space="0" w:color="auto"/>
              <w:left w:val="single" w:sz="8" w:space="0" w:color="auto"/>
              <w:bottom w:val="nil"/>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Получени трансфери от бюджета на Министерство на труда и социалната политика (Агенция по заетостта)  към 31.03.2018 г. по </w:t>
            </w:r>
            <w:r w:rsidRPr="00DF348F">
              <w:rPr>
                <w:color w:val="000000"/>
                <w:sz w:val="20"/>
                <w:szCs w:val="20"/>
              </w:rPr>
              <w:lastRenderedPageBreak/>
              <w:t>програмите и мерките за заетост от Националния план за действие по заетостта за 2018 г.</w:t>
            </w:r>
          </w:p>
        </w:tc>
        <w:tc>
          <w:tcPr>
            <w:tcW w:w="0" w:type="auto"/>
            <w:vMerge w:val="restart"/>
            <w:tcBorders>
              <w:top w:val="nil"/>
              <w:left w:val="single" w:sz="8" w:space="0" w:color="auto"/>
              <w:bottom w:val="nil"/>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lastRenderedPageBreak/>
              <w:t>чл. 110, ал. 4</w:t>
            </w:r>
          </w:p>
        </w:tc>
        <w:tc>
          <w:tcPr>
            <w:tcW w:w="0" w:type="auto"/>
            <w:tcBorders>
              <w:top w:val="single" w:sz="8" w:space="0" w:color="auto"/>
              <w:left w:val="nil"/>
              <w:bottom w:val="single" w:sz="4"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и представяне на движимото културно наследство и визуалните изкуства“</w:t>
            </w:r>
          </w:p>
        </w:tc>
        <w:tc>
          <w:tcPr>
            <w:tcW w:w="0" w:type="auto"/>
            <w:tcBorders>
              <w:top w:val="single" w:sz="8" w:space="0" w:color="auto"/>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+1 425</w:t>
            </w:r>
          </w:p>
        </w:tc>
      </w:tr>
      <w:tr w:rsidR="00E50A95" w:rsidRPr="00E50A95" w:rsidTr="00E50A95">
        <w:trPr>
          <w:trHeight w:val="630"/>
        </w:trPr>
        <w:tc>
          <w:tcPr>
            <w:tcW w:w="487" w:type="dxa"/>
            <w:vMerge/>
            <w:tcBorders>
              <w:top w:val="single" w:sz="8" w:space="0" w:color="auto"/>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single" w:sz="8" w:space="0" w:color="auto"/>
              <w:left w:val="single" w:sz="8" w:space="0" w:color="auto"/>
              <w:bottom w:val="nil"/>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nil"/>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nil"/>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+137 897</w:t>
            </w:r>
          </w:p>
        </w:tc>
      </w:tr>
      <w:tr w:rsidR="00E50A95" w:rsidRPr="00E50A95" w:rsidTr="00E50A95">
        <w:trPr>
          <w:trHeight w:val="630"/>
        </w:trPr>
        <w:tc>
          <w:tcPr>
            <w:tcW w:w="487" w:type="dxa"/>
            <w:vMerge/>
            <w:tcBorders>
              <w:top w:val="single" w:sz="8" w:space="0" w:color="auto"/>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single" w:sz="8" w:space="0" w:color="auto"/>
              <w:left w:val="single" w:sz="8" w:space="0" w:color="auto"/>
              <w:bottom w:val="nil"/>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nil"/>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+1 423</w:t>
            </w:r>
          </w:p>
        </w:tc>
      </w:tr>
      <w:tr w:rsidR="00E50A95" w:rsidRPr="00E50A95" w:rsidTr="00E50A95">
        <w:trPr>
          <w:trHeight w:val="645"/>
        </w:trPr>
        <w:tc>
          <w:tcPr>
            <w:tcW w:w="487" w:type="dxa"/>
            <w:vMerge/>
            <w:tcBorders>
              <w:top w:val="single" w:sz="8" w:space="0" w:color="auto"/>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single" w:sz="8" w:space="0" w:color="auto"/>
              <w:left w:val="single" w:sz="8" w:space="0" w:color="auto"/>
              <w:bottom w:val="nil"/>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nil"/>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 xml:space="preserve"> „Администрация“</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+1 860</w:t>
            </w:r>
          </w:p>
        </w:tc>
      </w:tr>
      <w:tr w:rsidR="00E50A95" w:rsidRPr="00E50A95" w:rsidTr="00E50A95">
        <w:trPr>
          <w:trHeight w:val="2809"/>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12.</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Корекция по бюджета на МК във връзка с получени трансфери от общини по договори за съвместно и целево финансиране по бюджетите на: Драматичен театър „Рачо Стоянов“ – гр. Габрово, Драматично-куклен театър „Иван Радоев“ – гр. Плевен, Драматичен театър „Н.О.Масалитинов“ – гр. Пловдив, Драматичен театър – гр. Търговище, Куклен театър – гр. Сливен, Куклен театър – гр. Търговище и Национална художествена гимназия „Цанко Лавренов“ – гр. Пловдив; </w:t>
            </w:r>
            <w:r w:rsidRPr="00DF348F">
              <w:rPr>
                <w:color w:val="000000"/>
                <w:sz w:val="20"/>
                <w:szCs w:val="20"/>
              </w:rPr>
              <w:br/>
              <w:t>- получени трансфери по бюджета на Национален фонд „Култура“ от Регионален исторически музей – гр. Габрово и от Регионален исторически музей – гр. Стара Загора;</w:t>
            </w:r>
            <w:r w:rsidRPr="00DF348F">
              <w:rPr>
                <w:color w:val="000000"/>
                <w:sz w:val="20"/>
                <w:szCs w:val="20"/>
              </w:rPr>
              <w:br/>
              <w:t xml:space="preserve">- предоставен трансфер от Национален фонд „Култура“ на Фолклорен ансамбъл „Тракия“ – гр. Пловдив в изпълнение на сключен договор между двете страни за целево  финансово подпомагане по програма „Мобилност“; </w:t>
            </w:r>
            <w:r w:rsidRPr="00DF348F">
              <w:rPr>
                <w:color w:val="000000"/>
                <w:sz w:val="20"/>
                <w:szCs w:val="20"/>
              </w:rPr>
              <w:br/>
              <w:t xml:space="preserve">- предоставени трансфери от Национален фонд „Култура“ по Културната програма за Българското председателство на Съвета на Европейския съюз 2018 г., които представляват междинно плащане в размер на 50 % от размера на договорираните средства с Института за </w:t>
            </w:r>
            <w:r w:rsidRPr="00DF348F">
              <w:rPr>
                <w:color w:val="000000"/>
                <w:sz w:val="20"/>
                <w:szCs w:val="20"/>
              </w:rPr>
              <w:lastRenderedPageBreak/>
              <w:t>литература при БАН, Община Бургас, Фолклорен ансамбъл „Тракия“ – гр. Пловдив, Община Добрич, Регионална библиотека „Пенчо Славейков“ – гр. Варна, СО-Район „Връбница“, Театър „Любомир Кабакчиев“ – гр. Казанлък и Община Габрово</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lastRenderedPageBreak/>
              <w:t>чл. 112, ал. 3</w:t>
            </w:r>
          </w:p>
        </w:tc>
        <w:tc>
          <w:tcPr>
            <w:tcW w:w="0" w:type="auto"/>
            <w:tcBorders>
              <w:top w:val="nil"/>
              <w:left w:val="nil"/>
              <w:bottom w:val="single" w:sz="4"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„Национален фонд "Култура“</w:t>
            </w:r>
          </w:p>
        </w:tc>
        <w:tc>
          <w:tcPr>
            <w:tcW w:w="0" w:type="auto"/>
            <w:tcBorders>
              <w:top w:val="nil"/>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 -127 417, получени трансфери +83, предоставени трансфери -127 500</w:t>
            </w:r>
          </w:p>
        </w:tc>
      </w:tr>
      <w:tr w:rsidR="00E50A95" w:rsidRPr="00E50A95" w:rsidTr="00E50A95">
        <w:trPr>
          <w:trHeight w:val="6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nil"/>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+89 750</w:t>
            </w:r>
          </w:p>
        </w:tc>
      </w:tr>
      <w:tr w:rsidR="00E50A95" w:rsidRPr="00E50A95" w:rsidTr="00E50A95">
        <w:trPr>
          <w:trHeight w:val="469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+1 440</w:t>
            </w:r>
          </w:p>
        </w:tc>
      </w:tr>
      <w:tr w:rsidR="00E50A95" w:rsidRPr="00E50A95" w:rsidTr="00E50A95">
        <w:trPr>
          <w:trHeight w:val="645"/>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lastRenderedPageBreak/>
              <w:t>13.</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във връзка с получен тран</w:t>
            </w:r>
            <w:r w:rsidR="00E93DA8">
              <w:rPr>
                <w:color w:val="000000"/>
                <w:sz w:val="20"/>
                <w:szCs w:val="20"/>
              </w:rPr>
              <w:t>с</w:t>
            </w:r>
            <w:r w:rsidRPr="00DF348F">
              <w:rPr>
                <w:color w:val="000000"/>
                <w:sz w:val="20"/>
                <w:szCs w:val="20"/>
              </w:rPr>
              <w:t xml:space="preserve">фер от ПУДООС в НУПИ "Проф.Венко Колев" </w:t>
            </w:r>
            <w:r w:rsidR="00E50A95" w:rsidRPr="00E50A95">
              <w:rPr>
                <w:color w:val="000000"/>
                <w:sz w:val="20"/>
                <w:szCs w:val="20"/>
              </w:rPr>
              <w:t>–</w:t>
            </w:r>
            <w:r w:rsidRPr="00DF348F">
              <w:rPr>
                <w:color w:val="000000"/>
                <w:sz w:val="20"/>
                <w:szCs w:val="20"/>
              </w:rPr>
              <w:t xml:space="preserve"> Троян</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112, ал. 3</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+2 500</w:t>
            </w:r>
          </w:p>
        </w:tc>
      </w:tr>
      <w:tr w:rsidR="00E50A95" w:rsidRPr="00E50A95" w:rsidTr="00E50A95">
        <w:trPr>
          <w:trHeight w:val="96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14.</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във връзка с компенсиране на установеното към края на 2017 г. превишение на постъпленията над плащанията по бюджетите на училищата</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4</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разходи/субсидия +1 596 722</w:t>
            </w:r>
          </w:p>
        </w:tc>
      </w:tr>
      <w:tr w:rsidR="00E50A95" w:rsidRPr="00E50A95" w:rsidTr="00E50A95">
        <w:trPr>
          <w:trHeight w:val="159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15.</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във връзка с чл.219, ал. 5 от Закона за предучилищното и училищното образование и Наредба № 1 за условията и реда за възстановяване на транспортните разходи или на разходите за наем на педагогическите спициалисти в институциите в системата на предучилищното и училищното образование</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4</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разходи/субсидия +41 007</w:t>
            </w:r>
          </w:p>
        </w:tc>
      </w:tr>
      <w:tr w:rsidR="00E50A95" w:rsidRPr="00E50A95" w:rsidTr="00E50A95">
        <w:trPr>
          <w:trHeight w:val="96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16.</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във връзка с чл.282, ал. 18 от Закона за предучилищното и училищното образование, във връзка с ПМС №332/2017 г.</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чл. 110, ал. 3 и ал. 4</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разходи/субсидия +525 544</w:t>
            </w:r>
          </w:p>
        </w:tc>
      </w:tr>
      <w:tr w:rsidR="00E50A95" w:rsidRPr="00E50A95" w:rsidTr="00E50A95">
        <w:trPr>
          <w:trHeight w:val="159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lastRenderedPageBreak/>
              <w:t>17.</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 изпълнение на Постановление № 72 от 10 май 2018 г. на Министерския съвет за одобряване на допълнителни разходи по бюджета на Министерството на културата за 2018 г. - теренно археологическо проучване на археологически обект „Хераклея Синтика“</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109, ал. 5</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на недвижимото културно наследство”</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разходи/субсидия +100 000</w:t>
            </w:r>
          </w:p>
        </w:tc>
      </w:tr>
      <w:tr w:rsidR="00E50A95" w:rsidRPr="00E50A95" w:rsidTr="00E50A95">
        <w:trPr>
          <w:trHeight w:val="945"/>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18.</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Вътрешни компенсирани промени по бюджета на МК за осигуряване на допълнителни средства по бюджетите на училищата</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3</w:t>
            </w:r>
          </w:p>
        </w:tc>
        <w:tc>
          <w:tcPr>
            <w:tcW w:w="0" w:type="auto"/>
            <w:tcBorders>
              <w:top w:val="nil"/>
              <w:left w:val="nil"/>
              <w:bottom w:val="single" w:sz="4"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„Подпомагане развитието на българската култура и изкуства, на българския книжен сектор, библиотеки и читалища“</w:t>
            </w:r>
          </w:p>
        </w:tc>
        <w:tc>
          <w:tcPr>
            <w:tcW w:w="0" w:type="auto"/>
            <w:tcBorders>
              <w:top w:val="nil"/>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 - 53 424</w:t>
            </w:r>
          </w:p>
        </w:tc>
      </w:tr>
      <w:tr w:rsidR="00E50A95" w:rsidRPr="00E50A95" w:rsidTr="00E50A95">
        <w:trPr>
          <w:trHeight w:val="6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 +53 424</w:t>
            </w:r>
          </w:p>
        </w:tc>
      </w:tr>
      <w:tr w:rsidR="00E50A95" w:rsidRPr="00E50A95" w:rsidTr="00E50A95">
        <w:trPr>
          <w:trHeight w:val="945"/>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 xml:space="preserve">19. </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Получени трансфери от общини по договори за съвместно и целево финансиране по бюджетите на държавните културни институти в областта на сценичните изкуства и по бюджета на Национално училище за музикално и танцово изкуство „Добрин Петков“ – Пловдив; възстановен предоставен трансфер, предоставени трансфери към общини за: организиране и провеждане на фестивали и събития в областта на изкуствата, финансова подкрепа на дейности в областта на нематериалното културно наследство, за награди за постигнати високи резултати и принос в развитието на културата, субсидия за творчески проекти и други разходи в областта на движимото културно наследство и визуалните изкуства и в областта на литературното наследство</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112, ал. 3</w:t>
            </w:r>
          </w:p>
        </w:tc>
        <w:tc>
          <w:tcPr>
            <w:tcW w:w="0" w:type="auto"/>
            <w:tcBorders>
              <w:top w:val="nil"/>
              <w:left w:val="nil"/>
              <w:bottom w:val="single" w:sz="4"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„Подпомагане развитието на българската култура и изкуства, на българския книжен сектор, библиотеки и читалища“</w:t>
            </w:r>
          </w:p>
        </w:tc>
        <w:tc>
          <w:tcPr>
            <w:tcW w:w="0" w:type="auto"/>
            <w:tcBorders>
              <w:top w:val="nil"/>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разходи/предоставени трансфери -21 217</w:t>
            </w:r>
          </w:p>
        </w:tc>
      </w:tr>
      <w:tr w:rsidR="00E50A95" w:rsidRPr="00E50A95" w:rsidTr="00E50A95">
        <w:trPr>
          <w:trHeight w:val="6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+1 896</w:t>
            </w:r>
          </w:p>
        </w:tc>
      </w:tr>
      <w:tr w:rsidR="00E50A95" w:rsidRPr="00E50A95" w:rsidTr="00E50A95">
        <w:trPr>
          <w:trHeight w:val="9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и представяне на движимото културно наследство и визуалните изкуства“</w:t>
            </w:r>
          </w:p>
        </w:tc>
        <w:tc>
          <w:tcPr>
            <w:tcW w:w="0" w:type="auto"/>
            <w:tcBorders>
              <w:top w:val="nil"/>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разходи/предоставени трансфери -7 225</w:t>
            </w:r>
          </w:p>
        </w:tc>
      </w:tr>
      <w:tr w:rsidR="00E50A95" w:rsidRPr="00E50A95" w:rsidTr="00E50A95">
        <w:trPr>
          <w:trHeight w:val="6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„Фестивали, конкурси, събития и чествания“</w:t>
            </w:r>
          </w:p>
        </w:tc>
        <w:tc>
          <w:tcPr>
            <w:tcW w:w="0" w:type="auto"/>
            <w:tcBorders>
              <w:top w:val="nil"/>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разходи/предоставени трансфери -73 000</w:t>
            </w:r>
          </w:p>
        </w:tc>
      </w:tr>
      <w:tr w:rsidR="00E50A95" w:rsidRPr="00E50A95" w:rsidTr="00E50A95">
        <w:trPr>
          <w:trHeight w:val="6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+588 120</w:t>
            </w:r>
          </w:p>
        </w:tc>
      </w:tr>
      <w:tr w:rsidR="00E50A95" w:rsidRPr="00E50A95" w:rsidTr="00E50A95">
        <w:trPr>
          <w:trHeight w:val="96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20.</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Корекция по бюджета на МК във връзка с възстановен предоставен трансфер от СЕС през 2018 г. по бюджета на НГПИ "Св. Лука" - София по </w:t>
            </w:r>
            <w:r w:rsidRPr="00DF348F">
              <w:rPr>
                <w:color w:val="000000"/>
                <w:sz w:val="20"/>
                <w:szCs w:val="20"/>
              </w:rPr>
              <w:lastRenderedPageBreak/>
              <w:t>програма "Еразъм+"</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lastRenderedPageBreak/>
              <w:t>чл. 110, ал. 6</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разходи/предоставени трансфери +7 593</w:t>
            </w:r>
          </w:p>
        </w:tc>
      </w:tr>
      <w:tr w:rsidR="00E50A95" w:rsidRPr="00E50A95" w:rsidTr="00E50A95">
        <w:trPr>
          <w:trHeight w:val="159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lastRenderedPageBreak/>
              <w:t>21.</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във връзка с чл.219, ал. 5 от Закона за предучилищното и училищното образование и Наредба № 1 за условията и реда за възстановяване на транспортните разходи или на разходите за наем на педагогическите спициалисти в институциите в системата на предучилищното и училищното образование</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4</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разходи/субсидия +25 209</w:t>
            </w:r>
          </w:p>
        </w:tc>
      </w:tr>
      <w:tr w:rsidR="00E50A95" w:rsidRPr="00E50A95" w:rsidTr="00E50A95">
        <w:trPr>
          <w:trHeight w:val="1905"/>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22.</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 изпълнение на Постановление № 104 от 21 юни 2018 г. на Министерския съвет за одобряване на допълнителни разходи по бюджета на Министерството на културата за 2018 г. за финансиране на дейности за извършване на основен ремонт на покривното пространство на сградата на Национална библиотека "Св.св. Кирил и Методий"</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109, ал. 5</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„Подпомагане развитието на българската култура и изкуства, на българския книжен сектор, библиотеки и читалища“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разходи/субсидия +500 000</w:t>
            </w:r>
          </w:p>
        </w:tc>
      </w:tr>
      <w:tr w:rsidR="00E50A95" w:rsidRPr="00E50A95" w:rsidTr="00E50A95">
        <w:trPr>
          <w:trHeight w:val="1275"/>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23.</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 изпълнение на Постановление № 102 от 21 юни 2018 г. на Министерския съвет за одобряване на промени по бюджета на Министерството на културата за 2018 г. във връзка с увеличаване капитала на търговско дружество (НДК)</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109, ал. 5</w:t>
            </w:r>
          </w:p>
        </w:tc>
        <w:tc>
          <w:tcPr>
            <w:tcW w:w="0" w:type="auto"/>
            <w:tcBorders>
              <w:top w:val="nil"/>
              <w:left w:val="nil"/>
              <w:bottom w:val="single" w:sz="8" w:space="0" w:color="auto"/>
              <w:right w:val="nil"/>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 xml:space="preserve"> „Администрация“</w:t>
            </w:r>
          </w:p>
        </w:tc>
        <w:tc>
          <w:tcPr>
            <w:tcW w:w="0" w:type="auto"/>
            <w:tcBorders>
              <w:top w:val="nil"/>
              <w:left w:val="single" w:sz="8" w:space="0" w:color="auto"/>
              <w:bottom w:val="single" w:sz="8"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субсидия/финансиране 230 000</w:t>
            </w:r>
          </w:p>
        </w:tc>
      </w:tr>
      <w:tr w:rsidR="00E50A95" w:rsidRPr="00E50A95" w:rsidTr="00E50A95">
        <w:trPr>
          <w:trHeight w:val="96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24.</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 изпълнение на Национална програма "Оптимизация на вътрешната структура на персонала в институциите от системата на предучилищното и училищното образование</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4</w:t>
            </w:r>
          </w:p>
        </w:tc>
        <w:tc>
          <w:tcPr>
            <w:tcW w:w="0" w:type="auto"/>
            <w:tcBorders>
              <w:top w:val="nil"/>
              <w:left w:val="nil"/>
              <w:bottom w:val="single" w:sz="8" w:space="0" w:color="auto"/>
              <w:right w:val="nil"/>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разходи/субсидия +31 897</w:t>
            </w:r>
          </w:p>
        </w:tc>
      </w:tr>
      <w:tr w:rsidR="00E50A95" w:rsidRPr="00E50A95" w:rsidTr="00E50A95">
        <w:trPr>
          <w:trHeight w:val="645"/>
        </w:trPr>
        <w:tc>
          <w:tcPr>
            <w:tcW w:w="487" w:type="dxa"/>
            <w:vMerge w:val="restart"/>
            <w:tcBorders>
              <w:top w:val="nil"/>
              <w:left w:val="single" w:sz="8" w:space="0" w:color="auto"/>
              <w:bottom w:val="nil"/>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25.</w:t>
            </w:r>
          </w:p>
        </w:tc>
        <w:tc>
          <w:tcPr>
            <w:tcW w:w="0" w:type="auto"/>
            <w:vMerge w:val="restart"/>
            <w:tcBorders>
              <w:top w:val="nil"/>
              <w:left w:val="single" w:sz="8" w:space="0" w:color="auto"/>
              <w:bottom w:val="nil"/>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Корекция по бюджета на МК връзка с </w:t>
            </w:r>
            <w:r w:rsidRPr="00DF348F">
              <w:rPr>
                <w:color w:val="000000"/>
                <w:sz w:val="20"/>
                <w:szCs w:val="20"/>
              </w:rPr>
              <w:lastRenderedPageBreak/>
              <w:t>получени трансфери от общини по договори за съвместно и целево финансиране по бюджетите на държавните културни институти в областта на театралното изкуство и по бюджета на Национално училище за музикално и сценично изкуство „Проф. Панчо Владигеров“ – гр.Бургас</w:t>
            </w:r>
          </w:p>
        </w:tc>
        <w:tc>
          <w:tcPr>
            <w:tcW w:w="0" w:type="auto"/>
            <w:vMerge w:val="restart"/>
            <w:tcBorders>
              <w:top w:val="nil"/>
              <w:left w:val="nil"/>
              <w:bottom w:val="nil"/>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lastRenderedPageBreak/>
              <w:t>чл. 112, ал. 3</w:t>
            </w:r>
          </w:p>
        </w:tc>
        <w:tc>
          <w:tcPr>
            <w:tcW w:w="0" w:type="auto"/>
            <w:tcBorders>
              <w:top w:val="single" w:sz="4" w:space="0" w:color="auto"/>
              <w:left w:val="nil"/>
              <w:bottom w:val="single" w:sz="4"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single" w:sz="4" w:space="0" w:color="auto"/>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+228 700</w:t>
            </w:r>
          </w:p>
        </w:tc>
      </w:tr>
      <w:tr w:rsidR="00E50A95" w:rsidRPr="00E50A95" w:rsidTr="00E50A95">
        <w:trPr>
          <w:trHeight w:val="1020"/>
        </w:trPr>
        <w:tc>
          <w:tcPr>
            <w:tcW w:w="487" w:type="dxa"/>
            <w:vMerge/>
            <w:tcBorders>
              <w:top w:val="nil"/>
              <w:left w:val="single" w:sz="8" w:space="0" w:color="auto"/>
              <w:bottom w:val="nil"/>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nil"/>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nil"/>
              <w:bottom w:val="nil"/>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+16 980</w:t>
            </w:r>
          </w:p>
        </w:tc>
      </w:tr>
      <w:tr w:rsidR="00E50A95" w:rsidRPr="00E50A95" w:rsidTr="00E50A95">
        <w:trPr>
          <w:trHeight w:val="960"/>
        </w:trPr>
        <w:tc>
          <w:tcPr>
            <w:tcW w:w="487"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lastRenderedPageBreak/>
              <w:t>26.</w:t>
            </w:r>
          </w:p>
        </w:tc>
        <w:tc>
          <w:tcPr>
            <w:tcW w:w="0" w:type="auto"/>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 изпълнение на Постановление № 140 от 12 юли 2018 г. на Министерския съвет за одобряване на допълнителни разходи/трансфери за 2018 г. за изплащане на стипендии и за еднократно финансово подпомагане по Програмата на мерките за закрила на деца с изявени дарби от държавни и общински училища през 2018 г., приета с Постановление № 17 на Министерския съвет от 2018 г. и Постановление № 146 от 18 юли 2018 г. на Министерския съвет за одобряване  на допълнителни разходи по бюджета на Министерството на културата за 2018 г. за изплащане на държавни парични награди за особени заслуги към българската държава и нацията</w:t>
            </w:r>
          </w:p>
        </w:tc>
        <w:tc>
          <w:tcPr>
            <w:tcW w:w="0" w:type="auto"/>
            <w:vMerge w:val="restart"/>
            <w:tcBorders>
              <w:top w:val="single" w:sz="8" w:space="0" w:color="auto"/>
              <w:left w:val="nil"/>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109, ал. 5</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„Подпомагане развитието на българската култура и изкуства, на българския книжен сектор, библиотеки и читалища“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разходи/субсидия +31 500</w:t>
            </w:r>
          </w:p>
        </w:tc>
      </w:tr>
      <w:tr w:rsidR="00E50A95" w:rsidRPr="00E50A95" w:rsidTr="00E50A95">
        <w:trPr>
          <w:trHeight w:val="2220"/>
        </w:trPr>
        <w:tc>
          <w:tcPr>
            <w:tcW w:w="487" w:type="dxa"/>
            <w:vMerge/>
            <w:tcBorders>
              <w:top w:val="single" w:sz="8" w:space="0" w:color="auto"/>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single" w:sz="8" w:space="0" w:color="auto"/>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single" w:sz="8" w:space="0" w:color="auto"/>
              <w:left w:val="nil"/>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разходи/субсидия +157 920</w:t>
            </w:r>
          </w:p>
        </w:tc>
      </w:tr>
      <w:tr w:rsidR="00E50A95" w:rsidRPr="00E50A95" w:rsidTr="00E50A95">
        <w:trPr>
          <w:trHeight w:val="96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27.</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 изпълнение на ПМС 79/2016 г. за осигуряване на безвъзмездно ползване на познавателни книжки, учебници и учебни комплекти</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4</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разходи/субсидия +185 179</w:t>
            </w:r>
          </w:p>
        </w:tc>
      </w:tr>
      <w:tr w:rsidR="00E50A95" w:rsidRPr="00E50A95" w:rsidTr="00E50A95">
        <w:trPr>
          <w:trHeight w:val="960"/>
        </w:trPr>
        <w:tc>
          <w:tcPr>
            <w:tcW w:w="487" w:type="dxa"/>
            <w:vMerge w:val="restart"/>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28.</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Корекция по бюджета на МК във връзка с получени трансфери от бюджета на Министерство на труда и социалната политика (Агенция по заетостта)  към 30.06.2018 г. по програмите и мерките за </w:t>
            </w:r>
            <w:r w:rsidRPr="00DF348F">
              <w:rPr>
                <w:color w:val="000000"/>
                <w:sz w:val="20"/>
                <w:szCs w:val="20"/>
              </w:rPr>
              <w:lastRenderedPageBreak/>
              <w:t>заетост от Националния план за действие по заетостта за 2018 г.</w:t>
            </w:r>
          </w:p>
        </w:tc>
        <w:tc>
          <w:tcPr>
            <w:tcW w:w="0" w:type="auto"/>
            <w:vMerge w:val="restart"/>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lastRenderedPageBreak/>
              <w:t>чл. 110, ал. 4</w:t>
            </w:r>
          </w:p>
        </w:tc>
        <w:tc>
          <w:tcPr>
            <w:tcW w:w="0" w:type="auto"/>
            <w:tcBorders>
              <w:top w:val="nil"/>
              <w:left w:val="nil"/>
              <w:bottom w:val="single" w:sz="4"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и представяне на движимото културно наследство и визуалните изкуства“</w:t>
            </w:r>
          </w:p>
        </w:tc>
        <w:tc>
          <w:tcPr>
            <w:tcW w:w="0" w:type="auto"/>
            <w:tcBorders>
              <w:top w:val="nil"/>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+441</w:t>
            </w:r>
          </w:p>
        </w:tc>
      </w:tr>
      <w:tr w:rsidR="00E50A95" w:rsidRPr="00E50A95" w:rsidTr="00E50A95">
        <w:trPr>
          <w:trHeight w:val="645"/>
        </w:trPr>
        <w:tc>
          <w:tcPr>
            <w:tcW w:w="487" w:type="dxa"/>
            <w:vMerge/>
            <w:tcBorders>
              <w:top w:val="nil"/>
              <w:left w:val="single" w:sz="8" w:space="0" w:color="auto"/>
              <w:bottom w:val="single" w:sz="8" w:space="0" w:color="auto"/>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nil"/>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+280969</w:t>
            </w:r>
          </w:p>
        </w:tc>
      </w:tr>
      <w:tr w:rsidR="00E50A95" w:rsidRPr="00E50A95" w:rsidTr="00E50A95">
        <w:trPr>
          <w:trHeight w:val="645"/>
        </w:trPr>
        <w:tc>
          <w:tcPr>
            <w:tcW w:w="487" w:type="dxa"/>
            <w:vMerge/>
            <w:tcBorders>
              <w:top w:val="nil"/>
              <w:left w:val="single" w:sz="8" w:space="0" w:color="auto"/>
              <w:bottom w:val="single" w:sz="8" w:space="0" w:color="auto"/>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+3870</w:t>
            </w:r>
          </w:p>
        </w:tc>
      </w:tr>
      <w:tr w:rsidR="00E50A95" w:rsidRPr="00E50A95" w:rsidTr="00E50A95">
        <w:trPr>
          <w:trHeight w:val="645"/>
        </w:trPr>
        <w:tc>
          <w:tcPr>
            <w:tcW w:w="487" w:type="dxa"/>
            <w:vMerge/>
            <w:tcBorders>
              <w:top w:val="nil"/>
              <w:left w:val="single" w:sz="8" w:space="0" w:color="auto"/>
              <w:bottom w:val="single" w:sz="8" w:space="0" w:color="auto"/>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auto"/>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 xml:space="preserve"> „Администрация“</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+8 385</w:t>
            </w:r>
          </w:p>
        </w:tc>
      </w:tr>
      <w:tr w:rsidR="00E50A95" w:rsidRPr="00E50A95" w:rsidTr="00E50A95">
        <w:trPr>
          <w:trHeight w:val="810"/>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lastRenderedPageBreak/>
              <w:t>29.</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във връзка с получени трансфери от общини по договори за съвместно и целево финансиране по бюджетите на държавните културни институти в областта на сценичните изкуства и по бюджета на Национална художествена гимназия „Цанко Лавренов“ – гр. Пловдив</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112, ал. 3</w:t>
            </w:r>
          </w:p>
        </w:tc>
        <w:tc>
          <w:tcPr>
            <w:tcW w:w="0" w:type="auto"/>
            <w:tcBorders>
              <w:top w:val="single" w:sz="4" w:space="0" w:color="auto"/>
              <w:left w:val="nil"/>
              <w:bottom w:val="single" w:sz="4"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single" w:sz="4" w:space="0" w:color="auto"/>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+411174</w:t>
            </w:r>
          </w:p>
        </w:tc>
      </w:tr>
      <w:tr w:rsidR="00E50A95" w:rsidRPr="00E50A95" w:rsidTr="00E50A95">
        <w:trPr>
          <w:trHeight w:val="75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+720</w:t>
            </w:r>
          </w:p>
        </w:tc>
      </w:tr>
      <w:tr w:rsidR="00E50A95" w:rsidRPr="00E50A95" w:rsidTr="00E50A95">
        <w:trPr>
          <w:trHeight w:val="1140"/>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30.</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Корекция по бюджета на МК във връзка с предоставени трансфери от Министерство на културата към Софийски университет „Климент Охридски“, Шуменски университет "Епископ Константин Преславски" – Шумен, Българска академия на науките и общини за авансово финансиране по договори за извършване на теренни археологически проучвания и теренна консервация на недвижими археологически културни ценности, мониторинг и консервационно-реставрационни работи на недвижими културни ценности, теренно археологическо проучване на археологически обект „Хераклея Синтика“; предоставени трансфери от Министерство на културата към общини за финансова подкрепа на дейности в областта на нематериалното културно наследство; субсидии за творчески проекти и други разходи в областта на движимото културно наследство и визуалните изкуства, в областта на сценичните изкуства и в областта на литературното наследство; субсидии и </w:t>
            </w:r>
            <w:r w:rsidRPr="00DF348F">
              <w:rPr>
                <w:color w:val="000000"/>
                <w:sz w:val="20"/>
                <w:szCs w:val="20"/>
              </w:rPr>
              <w:lastRenderedPageBreak/>
              <w:t>други разходи за фестивали, конкурси, събития и чествания; възстановен трансфер в Министерство на културата – неусвоени средства по проект на Художествена галерия „Илия Бешков“ – Плевен</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lastRenderedPageBreak/>
              <w:t>чл. 112, ал. 3</w:t>
            </w:r>
          </w:p>
        </w:tc>
        <w:tc>
          <w:tcPr>
            <w:tcW w:w="0" w:type="auto"/>
            <w:tcBorders>
              <w:top w:val="nil"/>
              <w:left w:val="nil"/>
              <w:bottom w:val="nil"/>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на недвижимото културно наследство”</w:t>
            </w:r>
          </w:p>
        </w:tc>
        <w:tc>
          <w:tcPr>
            <w:tcW w:w="0" w:type="auto"/>
            <w:tcBorders>
              <w:top w:val="single" w:sz="4" w:space="0" w:color="auto"/>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разходи/предоставени трансфери -1 628 410</w:t>
            </w:r>
          </w:p>
        </w:tc>
      </w:tr>
      <w:tr w:rsidR="00E50A95" w:rsidRPr="00E50A95" w:rsidTr="00E50A95">
        <w:trPr>
          <w:trHeight w:val="112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single" w:sz="4"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и представяне на движимото културно наследство и визуалните изкуства“</w:t>
            </w:r>
          </w:p>
        </w:tc>
        <w:tc>
          <w:tcPr>
            <w:tcW w:w="0" w:type="auto"/>
            <w:tcBorders>
              <w:top w:val="nil"/>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разходи/предоставени трансфери -15 050</w:t>
            </w:r>
          </w:p>
        </w:tc>
      </w:tr>
      <w:tr w:rsidR="00E50A95" w:rsidRPr="00E50A95" w:rsidTr="00E50A95">
        <w:trPr>
          <w:trHeight w:val="70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„Фестивали, конкурси, събития и чествания“</w:t>
            </w:r>
          </w:p>
        </w:tc>
        <w:tc>
          <w:tcPr>
            <w:tcW w:w="0" w:type="auto"/>
            <w:tcBorders>
              <w:top w:val="nil"/>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разходи/предоставени трансфери -58 160</w:t>
            </w:r>
          </w:p>
        </w:tc>
      </w:tr>
      <w:tr w:rsidR="00E50A95" w:rsidRPr="00E50A95" w:rsidTr="00E50A95">
        <w:trPr>
          <w:trHeight w:val="81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разходи/предоставени трансфери -12 390</w:t>
            </w:r>
          </w:p>
        </w:tc>
      </w:tr>
      <w:tr w:rsidR="00E50A95" w:rsidRPr="00E50A95" w:rsidTr="00E50A95">
        <w:trPr>
          <w:trHeight w:val="142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„Подпомагане развитието на българската култура и изкуства, на българския книжен сектор, библиотеки и читалища“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разходи/предоставени трансфери -33 434</w:t>
            </w:r>
          </w:p>
        </w:tc>
      </w:tr>
      <w:tr w:rsidR="00E50A95" w:rsidRPr="00E50A95" w:rsidTr="00E50A95">
        <w:trPr>
          <w:trHeight w:val="285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lastRenderedPageBreak/>
              <w:t>31.</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 изпълнение на чл. 66 от Постановление № 332 на Министерския съвет от 22.12.2017 г. за изпълнението на държавния бюджет на Република България за 2018 г. и във връзка с Решение № 396 на Министерския съвет от 11 юни 2018 г. за приемане на Годишен отчет за изпълнението на Работната програма за 2017 г. на Комуникационната стратегия на Република България за Европейския съюз и на Работната програма за 2018 г. на Комуникационната стратегия на Република България за Европейския съюз</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4</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„Подпомагане развитието на българската култура и изкуства, на българския книжен сектор, библиотеки и читалища“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+120 000</w:t>
            </w:r>
          </w:p>
        </w:tc>
      </w:tr>
      <w:tr w:rsidR="00E50A95" w:rsidRPr="00E50A95" w:rsidTr="00E50A95">
        <w:trPr>
          <w:trHeight w:val="96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32.</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 изпълнение на Национална програма "Оптимизация на вътрешната структура на персонала в институциите от системата на предучилищното и училищното образование"</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4</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разходи/субсидия +241 832</w:t>
            </w:r>
          </w:p>
        </w:tc>
      </w:tr>
      <w:tr w:rsidR="00E50A95" w:rsidRPr="00E50A95" w:rsidTr="00E50A95">
        <w:trPr>
          <w:trHeight w:val="645"/>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33.</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Получен транфер в НМУ - Л.Пипков - София по схема "Училищен плод" към Пазарни мерки от ДФ "Земеделие"</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4</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+691</w:t>
            </w:r>
          </w:p>
        </w:tc>
      </w:tr>
      <w:tr w:rsidR="00E50A95" w:rsidRPr="00E50A95" w:rsidTr="00E50A95">
        <w:trPr>
          <w:trHeight w:val="96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34.</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Получени трансфери в училищата по изкуствата и културата в изпълнение на чл. 7, ал. 17 и 18 от Закона за семейните помощи за деца</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чл. 110, ал. 4</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+5 207</w:t>
            </w:r>
          </w:p>
        </w:tc>
      </w:tr>
      <w:tr w:rsidR="00E50A95" w:rsidRPr="00E50A95" w:rsidTr="00E50A95">
        <w:trPr>
          <w:trHeight w:val="645"/>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35.</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Финансово осигуряване на дейностите по Национална програма "Осигуряване на съвременна </w:t>
            </w:r>
            <w:r w:rsidRPr="00DF348F">
              <w:rPr>
                <w:color w:val="000000"/>
                <w:sz w:val="20"/>
                <w:szCs w:val="20"/>
              </w:rPr>
              <w:lastRenderedPageBreak/>
              <w:t>образователна среда"</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lastRenderedPageBreak/>
              <w:t>чл. 110, ал. 4</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разходи/субсидия +34 512</w:t>
            </w:r>
          </w:p>
        </w:tc>
      </w:tr>
      <w:tr w:rsidR="00E50A95" w:rsidRPr="00E50A95" w:rsidTr="00E50A95">
        <w:trPr>
          <w:trHeight w:val="222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lastRenderedPageBreak/>
              <w:t>36.</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Промени по бюджета на МК в изпълнение на Постановление № 180 от 24 август 2018 г. на Министерския съвет  за одобряване на вътрешнокомпенсирани промени на утвърдените разходи по области на политики/бюджетни програми по бюджета на Министерството на културата за 2018 г. и Постановление № 187 от 30 август 2018 г. на Министерския съвет за одобряване на допълнителни разходи по бюджета на Министерството на културата за 2018 г.</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109, ал. 5</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на недвижимото културно наследство”</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разходи/субсидия +60 000</w:t>
            </w:r>
          </w:p>
        </w:tc>
      </w:tr>
      <w:tr w:rsidR="00E50A95" w:rsidRPr="00E50A95" w:rsidTr="00E50A95">
        <w:trPr>
          <w:trHeight w:val="375"/>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37.</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за вътрешно компенсирани промени на утвърдените разходи по бюджетни програми във връзка с начина на отчитане на средствата за финансиране на проекти в областта на културата и на фестивали, конкурси, събития и чествания.</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112, ал. 2</w:t>
            </w:r>
          </w:p>
        </w:tc>
        <w:tc>
          <w:tcPr>
            <w:tcW w:w="0" w:type="auto"/>
            <w:tcBorders>
              <w:top w:val="nil"/>
              <w:left w:val="nil"/>
              <w:bottom w:val="nil"/>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„Фестивали, конкурси, събития и чествания“</w:t>
            </w:r>
          </w:p>
        </w:tc>
        <w:tc>
          <w:tcPr>
            <w:tcW w:w="0" w:type="auto"/>
            <w:tcBorders>
              <w:top w:val="nil"/>
              <w:left w:val="single" w:sz="8" w:space="0" w:color="auto"/>
              <w:bottom w:val="nil"/>
              <w:right w:val="nil"/>
            </w:tcBorders>
            <w:shd w:val="clear" w:color="auto" w:fill="auto"/>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31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single" w:sz="4"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single" w:sz="4" w:space="0" w:color="auto"/>
              <w:left w:val="single" w:sz="8" w:space="0" w:color="auto"/>
              <w:bottom w:val="single" w:sz="4" w:space="0" w:color="auto"/>
              <w:right w:val="nil"/>
            </w:tcBorders>
            <w:shd w:val="clear" w:color="auto" w:fill="auto"/>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96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„Подпомагане развитието на българската култура и изкуства, на българския книжен сектор, библиотеки и читалища“</w:t>
            </w:r>
          </w:p>
        </w:tc>
        <w:tc>
          <w:tcPr>
            <w:tcW w:w="0" w:type="auto"/>
            <w:tcBorders>
              <w:top w:val="nil"/>
              <w:left w:val="single" w:sz="8" w:space="0" w:color="auto"/>
              <w:bottom w:val="single" w:sz="8" w:space="0" w:color="auto"/>
              <w:right w:val="nil"/>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96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38.</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Получени трансфери от общини по договори за съвместно финансиране по бюджетите на държавните културни институти в областта на сценичните изкуства</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112, ал. 3</w:t>
            </w:r>
          </w:p>
        </w:tc>
        <w:tc>
          <w:tcPr>
            <w:tcW w:w="0" w:type="auto"/>
            <w:tcBorders>
              <w:top w:val="nil"/>
              <w:left w:val="nil"/>
              <w:bottom w:val="single" w:sz="8"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+159 100</w:t>
            </w:r>
          </w:p>
        </w:tc>
      </w:tr>
      <w:tr w:rsidR="00E50A95" w:rsidRPr="00E50A95" w:rsidTr="00E50A95">
        <w:trPr>
          <w:trHeight w:val="720"/>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39.</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Промени по бюджета на МК за получени трансфери от общини по договори за съвместно и целево финансиране по бюджетите на държавните културни институти в областта на сценичните изкуства и по бюджета на Национално училище за музикално и сценично изкуство „Проф. Панчо Владигеров“ – гр.Бургас</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112, ал. 3</w:t>
            </w:r>
          </w:p>
        </w:tc>
        <w:tc>
          <w:tcPr>
            <w:tcW w:w="0" w:type="auto"/>
            <w:tcBorders>
              <w:top w:val="single" w:sz="4" w:space="0" w:color="auto"/>
              <w:left w:val="nil"/>
              <w:bottom w:val="single" w:sz="4"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single" w:sz="4" w:space="0" w:color="auto"/>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+553 383</w:t>
            </w:r>
          </w:p>
        </w:tc>
      </w:tr>
      <w:tr w:rsidR="00E50A95" w:rsidRPr="00E50A95" w:rsidTr="00E50A95">
        <w:trPr>
          <w:trHeight w:val="85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+4 620</w:t>
            </w:r>
          </w:p>
        </w:tc>
      </w:tr>
      <w:tr w:rsidR="00E50A95" w:rsidRPr="00E50A95" w:rsidTr="00E50A95">
        <w:trPr>
          <w:trHeight w:val="159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40.</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Корекция за вътрешно компенсирани промени на утвърдените разходи по бюджетни програми във връзка с финансиране на проекти от Министерство на културата, разпределяни на база на сключени </w:t>
            </w:r>
            <w:r w:rsidRPr="00DF348F">
              <w:rPr>
                <w:color w:val="000000"/>
                <w:sz w:val="20"/>
                <w:szCs w:val="20"/>
              </w:rPr>
              <w:lastRenderedPageBreak/>
              <w:t>договори с контрагенти, осъществяващи проекти в областта на сценичните изкуства</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lastRenderedPageBreak/>
              <w:t>чл. 112, ал. 2</w:t>
            </w:r>
          </w:p>
        </w:tc>
        <w:tc>
          <w:tcPr>
            <w:tcW w:w="0" w:type="auto"/>
            <w:tcBorders>
              <w:top w:val="nil"/>
              <w:left w:val="nil"/>
              <w:bottom w:val="single" w:sz="8"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645"/>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lastRenderedPageBreak/>
              <w:t>41.</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Промени по бюджета на МК за осигуряване на средства за изплащане на стипендии за образователни резултати</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4</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разходи/субсидия +44 680</w:t>
            </w:r>
          </w:p>
        </w:tc>
      </w:tr>
      <w:tr w:rsidR="00E50A95" w:rsidRPr="00E50A95" w:rsidTr="00E50A95">
        <w:trPr>
          <w:trHeight w:val="96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42.</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Промени по бюджета на МК за осигуряване на средства за изпълнение на Националната програма "Създаване на достъпна архитектурна среда и сигурност в училище"</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ал.3 и ал.4</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разходи/субсидия +25 440</w:t>
            </w:r>
          </w:p>
        </w:tc>
      </w:tr>
      <w:tr w:rsidR="00E50A95" w:rsidRPr="00E50A95" w:rsidTr="00E50A95">
        <w:trPr>
          <w:trHeight w:val="1275"/>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43.</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Промени по бюджета на МК за осигуряване на средства във връзка с изпълнението на модул „Осигуряване на обучение на талантливи ученици за участие в ученическите олимпиади“ от Националната програма „Ученически олимпиади и състезания“</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ал.3 и ал.4</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разходи/субсидия +7 150</w:t>
            </w:r>
          </w:p>
        </w:tc>
      </w:tr>
      <w:tr w:rsidR="00E50A95" w:rsidRPr="00E50A95" w:rsidTr="00E50A95">
        <w:trPr>
          <w:trHeight w:val="1275"/>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44.</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Промени по бюджета на МК за осигуряване на средства за изпълнение на Националната програма "Оптимизация на вътрешната структура на персонала в институциите от системата на предучилищното и училищното образование"</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ал.3 и ал.4</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разходи/субсидия +55 495</w:t>
            </w:r>
          </w:p>
        </w:tc>
      </w:tr>
      <w:tr w:rsidR="00E50A95" w:rsidRPr="00E50A95" w:rsidTr="00E50A95">
        <w:trPr>
          <w:trHeight w:val="645"/>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45.</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за постъпили застрахователни обезщетения и дарения през 2018 г.</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ал.1 и ал.10</w:t>
            </w:r>
          </w:p>
        </w:tc>
        <w:tc>
          <w:tcPr>
            <w:tcW w:w="0" w:type="auto"/>
            <w:tcBorders>
              <w:top w:val="nil"/>
              <w:left w:val="nil"/>
              <w:bottom w:val="nil"/>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и представяне на движимото културно наследство и визуалните изкуства“</w:t>
            </w:r>
          </w:p>
        </w:tc>
        <w:tc>
          <w:tcPr>
            <w:tcW w:w="0" w:type="auto"/>
            <w:tcBorders>
              <w:top w:val="nil"/>
              <w:left w:val="nil"/>
              <w:bottom w:val="nil"/>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приходи/разходи +71 747</w:t>
            </w:r>
          </w:p>
        </w:tc>
      </w:tr>
      <w:tr w:rsidR="00E50A95" w:rsidRPr="00E50A95" w:rsidTr="00E50A95">
        <w:trPr>
          <w:trHeight w:val="31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приходи/разходи +192 901</w:t>
            </w:r>
          </w:p>
        </w:tc>
      </w:tr>
      <w:tr w:rsidR="00E50A95" w:rsidRPr="00E50A95" w:rsidTr="00E50A95">
        <w:trPr>
          <w:trHeight w:val="6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„Популяризиране на бългаската култура в чужбина“</w:t>
            </w:r>
          </w:p>
        </w:tc>
        <w:tc>
          <w:tcPr>
            <w:tcW w:w="0" w:type="auto"/>
            <w:tcBorders>
              <w:top w:val="nil"/>
              <w:left w:val="nil"/>
              <w:bottom w:val="single" w:sz="4"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приходи/разходи +7 771</w:t>
            </w:r>
          </w:p>
        </w:tc>
      </w:tr>
      <w:tr w:rsidR="00E50A95" w:rsidRPr="00E50A95" w:rsidTr="00E50A95">
        <w:trPr>
          <w:trHeight w:val="6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nil"/>
              <w:bottom w:val="single" w:sz="4"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приходи/разходи +50 610</w:t>
            </w:r>
          </w:p>
        </w:tc>
      </w:tr>
      <w:tr w:rsidR="00E50A95" w:rsidRPr="00E50A95" w:rsidTr="00E50A95">
        <w:trPr>
          <w:trHeight w:val="3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single" w:sz="8" w:space="0" w:color="auto"/>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 xml:space="preserve"> „Администрация“</w:t>
            </w:r>
          </w:p>
        </w:tc>
        <w:tc>
          <w:tcPr>
            <w:tcW w:w="0" w:type="auto"/>
            <w:tcBorders>
              <w:top w:val="nil"/>
              <w:left w:val="nil"/>
              <w:bottom w:val="single" w:sz="8"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приходи/разходи +2 710</w:t>
            </w:r>
          </w:p>
        </w:tc>
      </w:tr>
      <w:tr w:rsidR="00E50A95" w:rsidRPr="00E50A95" w:rsidTr="00E50A95">
        <w:trPr>
          <w:trHeight w:val="96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46.</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ВКП за осигуряване на допълнителни средства по бюджета на БНФ</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112, ал. 2</w:t>
            </w:r>
          </w:p>
        </w:tc>
        <w:tc>
          <w:tcPr>
            <w:tcW w:w="0" w:type="auto"/>
            <w:tcBorders>
              <w:top w:val="nil"/>
              <w:left w:val="nil"/>
              <w:bottom w:val="single" w:sz="8" w:space="0" w:color="auto"/>
              <w:right w:val="nil"/>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„Опазване и представяне на движимото културно наследство и визуалните изкуства“</w:t>
            </w:r>
          </w:p>
        </w:tc>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630"/>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47.</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Корекция по бюджета на МК за получени </w:t>
            </w:r>
            <w:r w:rsidRPr="00DF348F">
              <w:rPr>
                <w:color w:val="000000"/>
                <w:sz w:val="20"/>
                <w:szCs w:val="20"/>
              </w:rPr>
              <w:lastRenderedPageBreak/>
              <w:t>трансфери от бюджета на Министерство на труда и социалната политика (Агенция по заетостта) към 30.09.2018 г. по програмите и мерките за заетост от Националния план за действие по заетостта за 2018 г.</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lastRenderedPageBreak/>
              <w:t>чл. 110, ал. 4</w:t>
            </w:r>
          </w:p>
        </w:tc>
        <w:tc>
          <w:tcPr>
            <w:tcW w:w="0" w:type="auto"/>
            <w:tcBorders>
              <w:top w:val="nil"/>
              <w:left w:val="nil"/>
              <w:bottom w:val="nil"/>
              <w:right w:val="nil"/>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nil"/>
              <w:left w:val="single" w:sz="8" w:space="0" w:color="auto"/>
              <w:bottom w:val="nil"/>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+284 392</w:t>
            </w:r>
          </w:p>
        </w:tc>
      </w:tr>
      <w:tr w:rsidR="00E50A95" w:rsidRPr="00E50A95" w:rsidTr="00E50A95">
        <w:trPr>
          <w:trHeight w:val="6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single" w:sz="4" w:space="0" w:color="auto"/>
              <w:right w:val="nil"/>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single" w:sz="4" w:space="0" w:color="auto"/>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+3 467</w:t>
            </w:r>
          </w:p>
        </w:tc>
      </w:tr>
      <w:tr w:rsidR="00E50A95" w:rsidRPr="00E50A95" w:rsidTr="00E50A95">
        <w:trPr>
          <w:trHeight w:val="6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single" w:sz="8" w:space="0" w:color="auto"/>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 xml:space="preserve"> „Администрация“</w:t>
            </w:r>
          </w:p>
        </w:tc>
        <w:tc>
          <w:tcPr>
            <w:tcW w:w="0" w:type="auto"/>
            <w:tcBorders>
              <w:top w:val="nil"/>
              <w:left w:val="nil"/>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+8 551</w:t>
            </w:r>
          </w:p>
        </w:tc>
      </w:tr>
      <w:tr w:rsidR="00E50A95" w:rsidRPr="00E50A95" w:rsidTr="00E50A95">
        <w:trPr>
          <w:trHeight w:val="1320"/>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48.</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за получени трансфери от:Институт по физикохимия „Акад. Р.Каишев“ – БАН по бюджета на Национален исторически музей за изпълнение на проект „ИНФРАМАТ“; общини по договори за съвместно и целево финансиране по бюджетите на държавните културни институти в областта на сценичните изкуства и по бюджетите на Национална художествена гимназия „Цанко Лавренов“ – гр. Пловдив и Българска национална филмотека – гр. София</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112, ал. 3</w:t>
            </w:r>
          </w:p>
        </w:tc>
        <w:tc>
          <w:tcPr>
            <w:tcW w:w="0" w:type="auto"/>
            <w:tcBorders>
              <w:top w:val="nil"/>
              <w:left w:val="nil"/>
              <w:bottom w:val="nil"/>
              <w:right w:val="nil"/>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„Опазване и представяне на движимото културно наследство и визуалните изкуства“</w:t>
            </w:r>
          </w:p>
        </w:tc>
        <w:tc>
          <w:tcPr>
            <w:tcW w:w="0" w:type="auto"/>
            <w:tcBorders>
              <w:top w:val="nil"/>
              <w:left w:val="single" w:sz="8" w:space="0" w:color="auto"/>
              <w:bottom w:val="nil"/>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+70 177</w:t>
            </w:r>
          </w:p>
        </w:tc>
      </w:tr>
      <w:tr w:rsidR="00E50A95" w:rsidRPr="00E50A95" w:rsidTr="00E50A95">
        <w:trPr>
          <w:trHeight w:val="6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single" w:sz="4" w:space="0" w:color="auto"/>
              <w:right w:val="nil"/>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single" w:sz="4" w:space="0" w:color="auto"/>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+240</w:t>
            </w:r>
          </w:p>
        </w:tc>
      </w:tr>
      <w:tr w:rsidR="00E50A95" w:rsidRPr="00E50A95" w:rsidTr="00E50A95">
        <w:trPr>
          <w:trHeight w:val="6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nil"/>
              <w:right w:val="nil"/>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+443 953</w:t>
            </w:r>
          </w:p>
        </w:tc>
      </w:tr>
      <w:tr w:rsidR="00E50A95" w:rsidRPr="00E50A95" w:rsidTr="00E50A95">
        <w:trPr>
          <w:trHeight w:val="96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49.</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 изпълнение на РМС № 720/2018 г. за одобряване разходването на средства за изграждане и развитие на безжични мрежи за нуждите на държавните и общинските училища</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4</w:t>
            </w:r>
          </w:p>
        </w:tc>
        <w:tc>
          <w:tcPr>
            <w:tcW w:w="0" w:type="auto"/>
            <w:tcBorders>
              <w:top w:val="single" w:sz="8" w:space="0" w:color="auto"/>
              <w:left w:val="nil"/>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nil"/>
              <w:bottom w:val="single" w:sz="8"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разходи/получени трансфери +161 500</w:t>
            </w:r>
          </w:p>
        </w:tc>
      </w:tr>
      <w:tr w:rsidR="00E50A95" w:rsidRPr="00E50A95" w:rsidTr="00E50A95">
        <w:trPr>
          <w:trHeight w:val="645"/>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50.</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ВКП във връзка с финансирането на проекти в областта на културата от Национален фонд "Култура"</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3</w:t>
            </w:r>
          </w:p>
        </w:tc>
        <w:tc>
          <w:tcPr>
            <w:tcW w:w="0" w:type="auto"/>
            <w:tcBorders>
              <w:top w:val="nil"/>
              <w:left w:val="nil"/>
              <w:bottom w:val="nil"/>
              <w:right w:val="nil"/>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„Национален фонд "Култура“</w:t>
            </w:r>
          </w:p>
        </w:tc>
        <w:tc>
          <w:tcPr>
            <w:tcW w:w="0" w:type="auto"/>
            <w:tcBorders>
              <w:top w:val="nil"/>
              <w:left w:val="single" w:sz="8" w:space="0" w:color="auto"/>
              <w:bottom w:val="nil"/>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разходи/субсидия -20 672</w:t>
            </w:r>
          </w:p>
        </w:tc>
      </w:tr>
      <w:tr w:rsidR="00E50A95" w:rsidRPr="00E50A95" w:rsidTr="00E50A95">
        <w:trPr>
          <w:trHeight w:val="31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nil"/>
              <w:right w:val="nil"/>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single" w:sz="4" w:space="0" w:color="auto"/>
              <w:left w:val="single" w:sz="8" w:space="0" w:color="auto"/>
              <w:bottom w:val="single" w:sz="4"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разходи/субсидия +10 542</w:t>
            </w:r>
          </w:p>
        </w:tc>
      </w:tr>
      <w:tr w:rsidR="00E50A95" w:rsidRPr="00E50A95" w:rsidTr="00E50A95">
        <w:trPr>
          <w:trHeight w:val="9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„Подпомагане развитието на българската култура и изкуства, на българския книжен сектор, библиотеки и читалища“</w:t>
            </w:r>
          </w:p>
        </w:tc>
        <w:tc>
          <w:tcPr>
            <w:tcW w:w="0" w:type="auto"/>
            <w:tcBorders>
              <w:top w:val="nil"/>
              <w:left w:val="nil"/>
              <w:bottom w:val="single" w:sz="4"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разходи/субсидия +6 130</w:t>
            </w:r>
          </w:p>
        </w:tc>
      </w:tr>
      <w:tr w:rsidR="00E50A95" w:rsidRPr="00E50A95" w:rsidTr="00E50A95">
        <w:trPr>
          <w:trHeight w:val="6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nil"/>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разходи/субсидия +4 000</w:t>
            </w:r>
          </w:p>
        </w:tc>
      </w:tr>
      <w:tr w:rsidR="00E50A95" w:rsidRPr="00E50A95" w:rsidTr="00E50A95">
        <w:trPr>
          <w:trHeight w:val="645"/>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51.</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ВКП за осигуряване на капиталови разходи по бюджета на Сатиричен театър</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112, ал. 2</w:t>
            </w:r>
          </w:p>
        </w:tc>
        <w:tc>
          <w:tcPr>
            <w:tcW w:w="0" w:type="auto"/>
            <w:tcBorders>
              <w:top w:val="nil"/>
              <w:left w:val="nil"/>
              <w:bottom w:val="nil"/>
              <w:right w:val="nil"/>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nil"/>
              <w:left w:val="single" w:sz="8" w:space="0" w:color="auto"/>
              <w:bottom w:val="nil"/>
              <w:right w:val="single" w:sz="8" w:space="0" w:color="auto"/>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96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52.</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Корекция по бюджета на МК за осигуряване на средства за изплащане на допълнително възнаграждение за постигнати резултати от </w:t>
            </w:r>
            <w:r w:rsidRPr="00DF348F">
              <w:rPr>
                <w:color w:val="000000"/>
                <w:sz w:val="20"/>
                <w:szCs w:val="20"/>
              </w:rPr>
              <w:lastRenderedPageBreak/>
              <w:t>труда на директорите на държавните училища и обслужващи звена</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lastRenderedPageBreak/>
              <w:t>чл. 110, ал. 3 и ал. 4</w:t>
            </w:r>
          </w:p>
        </w:tc>
        <w:tc>
          <w:tcPr>
            <w:tcW w:w="0" w:type="auto"/>
            <w:tcBorders>
              <w:top w:val="single" w:sz="8" w:space="0" w:color="auto"/>
              <w:left w:val="nil"/>
              <w:bottom w:val="single" w:sz="8" w:space="0" w:color="auto"/>
              <w:right w:val="nil"/>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single" w:sz="8" w:space="0" w:color="auto"/>
              <w:left w:val="single" w:sz="8" w:space="0" w:color="auto"/>
              <w:bottom w:val="single" w:sz="8"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разходи/субсидия +23 000</w:t>
            </w:r>
          </w:p>
        </w:tc>
      </w:tr>
      <w:tr w:rsidR="00E50A95" w:rsidRPr="00E50A95" w:rsidTr="00E50A95">
        <w:trPr>
          <w:trHeight w:val="222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lastRenderedPageBreak/>
              <w:t>53.</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за получени трансфери от Агенцията за хората с увреждания към Министерство на труда и социалната политика в изпълнение на Договор № 6-ДА от 18.05.2018 г. по проект с рег. № 1-ДА/06.03.2018 г. с наименование „Осигуряване на достъпна архитектурна среда за хора с увреждания в Националната библиотека „Св.св. Кирил и Методий“ чрез ремонт и реконструкция на съществуваща тоалетна“</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4</w:t>
            </w:r>
          </w:p>
        </w:tc>
        <w:tc>
          <w:tcPr>
            <w:tcW w:w="0" w:type="auto"/>
            <w:tcBorders>
              <w:top w:val="nil"/>
              <w:left w:val="nil"/>
              <w:bottom w:val="single" w:sz="8"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„Подпомагане развитието на българската култура и изкуства, на българския книжен сектор, библиотеки и читалища“</w:t>
            </w:r>
          </w:p>
        </w:tc>
        <w:tc>
          <w:tcPr>
            <w:tcW w:w="0" w:type="auto"/>
            <w:tcBorders>
              <w:top w:val="nil"/>
              <w:left w:val="nil"/>
              <w:bottom w:val="single" w:sz="8"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разходи/получени трансфери +13 037</w:t>
            </w:r>
          </w:p>
        </w:tc>
      </w:tr>
      <w:tr w:rsidR="00E50A95" w:rsidRPr="00E50A95" w:rsidTr="00E50A95">
        <w:trPr>
          <w:trHeight w:val="222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54.</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Промени по бюджета на МК за финансиране на разходи във връзка с изпълнен полет от Авиоотряд 28 по маршрут София – Берген – София, за обратно транспортиране на експонати от изложба, посветена на тракийското изкуство в гр. Берген, Кралство Норвегия - финансирана по Двустранния фонд за сътрудничество по Програма БГ08 „Културно наследство и съвременни изкуства“ и Програма БГ11 „Изграждане на капацитет и институционално сътрудничество“</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4, ал. 6</w:t>
            </w:r>
          </w:p>
        </w:tc>
        <w:tc>
          <w:tcPr>
            <w:tcW w:w="0" w:type="auto"/>
            <w:tcBorders>
              <w:top w:val="nil"/>
              <w:left w:val="nil"/>
              <w:bottom w:val="single" w:sz="8"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 xml:space="preserve"> „Администрация“</w:t>
            </w:r>
          </w:p>
        </w:tc>
        <w:tc>
          <w:tcPr>
            <w:tcW w:w="0" w:type="auto"/>
            <w:tcBorders>
              <w:top w:val="nil"/>
              <w:left w:val="nil"/>
              <w:bottom w:val="single" w:sz="8"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трансфери +/-32 496</w:t>
            </w:r>
          </w:p>
        </w:tc>
      </w:tr>
      <w:tr w:rsidR="00E50A95" w:rsidRPr="00E50A95" w:rsidTr="00E50A95">
        <w:trPr>
          <w:trHeight w:val="645"/>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55.</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Постановление № 15 от 1 февруари 2018 г. на Министерския съвет за одобряване на допълнителни разходи/трансфери за 2018 г. за обезпечаване на Българското председателство на Съвета на Европейския съюз през 2018 г.</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109, ал. 5</w:t>
            </w:r>
          </w:p>
        </w:tc>
        <w:tc>
          <w:tcPr>
            <w:tcW w:w="0" w:type="auto"/>
            <w:tcBorders>
              <w:top w:val="nil"/>
              <w:left w:val="nil"/>
              <w:bottom w:val="nil"/>
              <w:right w:val="nil"/>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„Национален фонд "Култура“</w:t>
            </w:r>
          </w:p>
        </w:tc>
        <w:tc>
          <w:tcPr>
            <w:tcW w:w="0" w:type="auto"/>
            <w:tcBorders>
              <w:top w:val="nil"/>
              <w:left w:val="single" w:sz="8" w:space="0" w:color="auto"/>
              <w:bottom w:val="nil"/>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разходи/субсидия +392 448</w:t>
            </w:r>
          </w:p>
        </w:tc>
      </w:tr>
      <w:tr w:rsidR="00E50A95" w:rsidRPr="00E50A95" w:rsidTr="00E50A95">
        <w:trPr>
          <w:trHeight w:val="6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single" w:sz="8"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„Популяризиране на бългаската култура в чужбина“</w:t>
            </w:r>
          </w:p>
        </w:tc>
        <w:tc>
          <w:tcPr>
            <w:tcW w:w="0" w:type="auto"/>
            <w:tcBorders>
              <w:top w:val="single" w:sz="4" w:space="0" w:color="auto"/>
              <w:left w:val="nil"/>
              <w:bottom w:val="single" w:sz="8"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разходи/субсидия +1 694 904</w:t>
            </w:r>
          </w:p>
        </w:tc>
      </w:tr>
      <w:tr w:rsidR="00E50A95" w:rsidRPr="00E50A95" w:rsidTr="00E50A95">
        <w:trPr>
          <w:trHeight w:val="645"/>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56.</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Корекция по бюджета на МК за постъпили през 2018 г. средства от застрахователни </w:t>
            </w:r>
            <w:r w:rsidRPr="00DF348F">
              <w:rPr>
                <w:color w:val="000000"/>
                <w:sz w:val="20"/>
                <w:szCs w:val="20"/>
              </w:rPr>
              <w:lastRenderedPageBreak/>
              <w:t>обезщетения и дарения от страната и чужбина</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lastRenderedPageBreak/>
              <w:t>чл. 110, ал. 1</w:t>
            </w:r>
          </w:p>
        </w:tc>
        <w:tc>
          <w:tcPr>
            <w:tcW w:w="0" w:type="auto"/>
            <w:tcBorders>
              <w:top w:val="nil"/>
              <w:left w:val="nil"/>
              <w:bottom w:val="nil"/>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и представяне на движимото културно наследство и визуалните изкуства“</w:t>
            </w:r>
          </w:p>
        </w:tc>
        <w:tc>
          <w:tcPr>
            <w:tcW w:w="0" w:type="auto"/>
            <w:tcBorders>
              <w:top w:val="nil"/>
              <w:left w:val="nil"/>
              <w:bottom w:val="nil"/>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приходи/разходи +45 426</w:t>
            </w:r>
          </w:p>
        </w:tc>
      </w:tr>
      <w:tr w:rsidR="00E50A95" w:rsidRPr="00E50A95" w:rsidTr="00E50A95">
        <w:trPr>
          <w:trHeight w:val="31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приходи/разходи +8 797</w:t>
            </w:r>
          </w:p>
        </w:tc>
      </w:tr>
      <w:tr w:rsidR="00E50A95" w:rsidRPr="00E50A95" w:rsidTr="00E50A95">
        <w:trPr>
          <w:trHeight w:val="9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„Подпомагане развитието на българската култура и изкуства, на българския книжен сектор, библиотеки и читалища“</w:t>
            </w:r>
          </w:p>
        </w:tc>
        <w:tc>
          <w:tcPr>
            <w:tcW w:w="0" w:type="auto"/>
            <w:tcBorders>
              <w:top w:val="nil"/>
              <w:left w:val="nil"/>
              <w:bottom w:val="single" w:sz="4"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приходи/разходи +31 538</w:t>
            </w:r>
          </w:p>
        </w:tc>
      </w:tr>
      <w:tr w:rsidR="00E50A95" w:rsidRPr="00E50A95" w:rsidTr="00E50A95">
        <w:trPr>
          <w:trHeight w:val="6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nil"/>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nil"/>
              <w:bottom w:val="nil"/>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приходи/разходи +16 249</w:t>
            </w:r>
          </w:p>
        </w:tc>
      </w:tr>
      <w:tr w:rsidR="00E50A95" w:rsidRPr="00E50A95" w:rsidTr="00E50A95">
        <w:trPr>
          <w:trHeight w:val="1275"/>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57.</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ВКП за осигуряване на допълнителни средства за ремонтни дейности по бюджетите на Куклен театър – гр. Пловдив, КТ – гр. Стара Загора, Драматично-куклен театър „Васил Друмев“ – гр. Шумен, Драматичен театър „Йордан Йовков“ – гр. Добрич</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112, ал. 2</w:t>
            </w:r>
          </w:p>
        </w:tc>
        <w:tc>
          <w:tcPr>
            <w:tcW w:w="0" w:type="auto"/>
            <w:tcBorders>
              <w:top w:val="single" w:sz="8" w:space="0" w:color="auto"/>
              <w:left w:val="nil"/>
              <w:bottom w:val="single" w:sz="8" w:space="0" w:color="auto"/>
              <w:right w:val="nil"/>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single" w:sz="8" w:space="0" w:color="auto"/>
              <w:left w:val="single" w:sz="8" w:space="0" w:color="auto"/>
              <w:bottom w:val="single" w:sz="8" w:space="0" w:color="auto"/>
              <w:right w:val="single" w:sz="8" w:space="0" w:color="auto"/>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675"/>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58.</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във връзка с разходване на средствата за социално-битово и културно обслужване на персонала с характер на възнаграждения в Българска национална филмотека – гр. София и администрацията на Министерство на културата</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3</w:t>
            </w:r>
          </w:p>
        </w:tc>
        <w:tc>
          <w:tcPr>
            <w:tcW w:w="0" w:type="auto"/>
            <w:tcBorders>
              <w:top w:val="nil"/>
              <w:left w:val="nil"/>
              <w:bottom w:val="nil"/>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и представяне на движимото културно наследство и визуалните изкуства“</w:t>
            </w:r>
          </w:p>
        </w:tc>
        <w:tc>
          <w:tcPr>
            <w:tcW w:w="0" w:type="auto"/>
            <w:tcBorders>
              <w:top w:val="nil"/>
              <w:left w:val="nil"/>
              <w:bottom w:val="nil"/>
              <w:right w:val="single" w:sz="8" w:space="0" w:color="auto"/>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6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„Гарантиране защитата на интелектуалната собственост“</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9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„Подпомагане развитието на българската култура и изкуства, на българския книжен сектор, библиотеки и читалища“</w:t>
            </w:r>
          </w:p>
        </w:tc>
        <w:tc>
          <w:tcPr>
            <w:tcW w:w="0" w:type="auto"/>
            <w:tcBorders>
              <w:top w:val="nil"/>
              <w:left w:val="nil"/>
              <w:bottom w:val="single" w:sz="4" w:space="0" w:color="auto"/>
              <w:right w:val="single" w:sz="8" w:space="0" w:color="auto"/>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6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„Популяризиране на бългаската култура в чужбина“</w:t>
            </w:r>
          </w:p>
        </w:tc>
        <w:tc>
          <w:tcPr>
            <w:tcW w:w="0" w:type="auto"/>
            <w:tcBorders>
              <w:top w:val="nil"/>
              <w:left w:val="nil"/>
              <w:bottom w:val="single" w:sz="4" w:space="0" w:color="auto"/>
              <w:right w:val="single" w:sz="8" w:space="0" w:color="auto"/>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3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 xml:space="preserve"> „Администрация“</w:t>
            </w:r>
          </w:p>
        </w:tc>
        <w:tc>
          <w:tcPr>
            <w:tcW w:w="0" w:type="auto"/>
            <w:tcBorders>
              <w:top w:val="nil"/>
              <w:left w:val="nil"/>
              <w:bottom w:val="single" w:sz="8" w:space="0" w:color="auto"/>
              <w:right w:val="single" w:sz="8" w:space="0" w:color="auto"/>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1275"/>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59.</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за осигуряване на средства за изпъление на Национална програма "Оптимизация на вътрешната структура на персонала в институциите от системата на предучилищното и училищното образование</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4</w:t>
            </w:r>
          </w:p>
        </w:tc>
        <w:tc>
          <w:tcPr>
            <w:tcW w:w="0" w:type="auto"/>
            <w:tcBorders>
              <w:top w:val="nil"/>
              <w:left w:val="nil"/>
              <w:bottom w:val="single" w:sz="8" w:space="0" w:color="auto"/>
              <w:right w:val="nil"/>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разходи/субсидия +148 396</w:t>
            </w:r>
          </w:p>
        </w:tc>
      </w:tr>
      <w:tr w:rsidR="00E50A95" w:rsidRPr="00E50A95" w:rsidTr="00E50A95">
        <w:trPr>
          <w:trHeight w:val="159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60.</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 изпълнение на Постановление № 283 от 10 декември 2018 г. на Министерския съвет за одобряване на допълнителни разходи/трансфери за 2018 г. за изплащане на стипендии по Програмата на мерките за закрила на деца с изявени дарби от държавни и общински училища през 2018 г.</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109, ал. 5</w:t>
            </w:r>
          </w:p>
        </w:tc>
        <w:tc>
          <w:tcPr>
            <w:tcW w:w="0" w:type="auto"/>
            <w:tcBorders>
              <w:top w:val="nil"/>
              <w:left w:val="nil"/>
              <w:bottom w:val="single" w:sz="8" w:space="0" w:color="auto"/>
              <w:right w:val="nil"/>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разходи/субсидия +75 240</w:t>
            </w:r>
          </w:p>
        </w:tc>
      </w:tr>
      <w:tr w:rsidR="00E50A95" w:rsidRPr="00E50A95" w:rsidTr="00E50A95">
        <w:trPr>
          <w:trHeight w:val="1275"/>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lastRenderedPageBreak/>
              <w:t>61.</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ВКП за осигуряване на допълнителни средства за капиталови разходи по бюджетите на Куклен театър „Георги Митев - Жоро“ – гр. Ямбол, Драматичен театър – гр. Ловеч, Куклен театър „Дора Габе“ – гр. Добрич</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112, ал. 2</w:t>
            </w:r>
          </w:p>
        </w:tc>
        <w:tc>
          <w:tcPr>
            <w:tcW w:w="0" w:type="auto"/>
            <w:tcBorders>
              <w:top w:val="nil"/>
              <w:left w:val="nil"/>
              <w:bottom w:val="single" w:sz="8" w:space="0" w:color="auto"/>
              <w:right w:val="nil"/>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159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62.</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 изпълнение на Постановление № 272 от 6 декември 2018 г. на Министерския съвет за одобряване на допълнителни разходи по бюджета на Министерството на културата за 2018 г. за изплащане на минимални диференцирани размери на паричните средства за физическо възпитание и спорт</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109, ал. 5</w:t>
            </w:r>
          </w:p>
        </w:tc>
        <w:tc>
          <w:tcPr>
            <w:tcW w:w="0" w:type="auto"/>
            <w:tcBorders>
              <w:top w:val="nil"/>
              <w:left w:val="nil"/>
              <w:bottom w:val="single" w:sz="8" w:space="0" w:color="auto"/>
              <w:right w:val="nil"/>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разходи/субсидия +25 483</w:t>
            </w:r>
          </w:p>
        </w:tc>
      </w:tr>
      <w:tr w:rsidR="00E50A95" w:rsidRPr="00E50A95" w:rsidTr="00E50A95">
        <w:trPr>
          <w:trHeight w:val="645"/>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63.</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за финансово осигуряване на дейности по национална програми за развитие на образованието</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3, 4</w:t>
            </w:r>
          </w:p>
        </w:tc>
        <w:tc>
          <w:tcPr>
            <w:tcW w:w="0" w:type="auto"/>
            <w:tcBorders>
              <w:top w:val="nil"/>
              <w:left w:val="nil"/>
              <w:bottom w:val="single" w:sz="8" w:space="0" w:color="auto"/>
              <w:right w:val="nil"/>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разходи/субсидия +100 326</w:t>
            </w:r>
          </w:p>
        </w:tc>
      </w:tr>
      <w:tr w:rsidR="00E50A95" w:rsidRPr="00E50A95" w:rsidTr="00E50A95">
        <w:trPr>
          <w:trHeight w:val="96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64.</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ВКП за осигуряване на допълнителни средства за капиталови разходи по бюджета на Театрално-музикален център „Димитър Димов“ – гр. Кърджали</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112, ал. 2</w:t>
            </w:r>
          </w:p>
        </w:tc>
        <w:tc>
          <w:tcPr>
            <w:tcW w:w="0" w:type="auto"/>
            <w:tcBorders>
              <w:top w:val="nil"/>
              <w:left w:val="nil"/>
              <w:bottom w:val="single" w:sz="8" w:space="0" w:color="auto"/>
              <w:right w:val="nil"/>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nil"/>
              <w:left w:val="single" w:sz="8" w:space="0" w:color="auto"/>
              <w:bottom w:val="single" w:sz="8" w:space="0" w:color="auto"/>
              <w:right w:val="single" w:sz="8" w:space="0" w:color="auto"/>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96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65.</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Промени по бюджета на МК в изпълнение на РМС № 908/13.12.2018 г. за даване на съгласие за извършване на допълнителни разходи от държавните културни институти в областта на сценичните изкуства</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26, ал. 9 и чл. 110, ал. 9</w:t>
            </w:r>
          </w:p>
        </w:tc>
        <w:tc>
          <w:tcPr>
            <w:tcW w:w="0" w:type="auto"/>
            <w:tcBorders>
              <w:top w:val="nil"/>
              <w:left w:val="nil"/>
              <w:bottom w:val="single" w:sz="8" w:space="0" w:color="auto"/>
              <w:right w:val="nil"/>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nil"/>
              <w:left w:val="single" w:sz="8" w:space="0" w:color="auto"/>
              <w:bottom w:val="nil"/>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приходи/разходи + 7 000 000</w:t>
            </w:r>
          </w:p>
        </w:tc>
      </w:tr>
      <w:tr w:rsidR="00E50A95" w:rsidRPr="00E50A95" w:rsidTr="00E50A95">
        <w:trPr>
          <w:trHeight w:val="2535"/>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66.</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Корекция по бюджета на МК за предоставени трансфери от Министерство на културата (Национален фонд „Култура“) по бюджета на Министерския съвет (Държавна агенция „Архиви“) в изпълнение на Договор № 115-41/04.12.2017 г. по програма „Културна програма за Българското председателство на Съвета на Европейския съюз 2018 г.“ и Договор </w:t>
            </w:r>
            <w:r w:rsidRPr="00DF348F">
              <w:rPr>
                <w:color w:val="000000"/>
                <w:sz w:val="20"/>
                <w:szCs w:val="20"/>
              </w:rPr>
              <w:lastRenderedPageBreak/>
              <w:t>№ 118-N-7/01.06.2018 г. за реализация на проект „Европейци и великотърновци учили в Европа, с принос за обществено-икономическия и културен живот в Търново“</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lastRenderedPageBreak/>
              <w:t>чл. 110, ал. 4</w:t>
            </w:r>
          </w:p>
        </w:tc>
        <w:tc>
          <w:tcPr>
            <w:tcW w:w="0" w:type="auto"/>
            <w:tcBorders>
              <w:top w:val="nil"/>
              <w:left w:val="nil"/>
              <w:bottom w:val="single" w:sz="8" w:space="0" w:color="auto"/>
              <w:right w:val="nil"/>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„Национален фонд "Култура“</w:t>
            </w:r>
          </w:p>
        </w:tc>
        <w:tc>
          <w:tcPr>
            <w:tcW w:w="0" w:type="auto"/>
            <w:tcBorders>
              <w:top w:val="single" w:sz="8" w:space="0" w:color="auto"/>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разходи/предоставени трансфери -9 058</w:t>
            </w:r>
          </w:p>
        </w:tc>
      </w:tr>
      <w:tr w:rsidR="00E50A95" w:rsidRPr="00E50A95" w:rsidTr="00E50A95">
        <w:trPr>
          <w:trHeight w:val="645"/>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lastRenderedPageBreak/>
              <w:t>67.</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за финансово осигуряване на дейности по националните програми за развитие на образованието</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3, 4</w:t>
            </w:r>
          </w:p>
        </w:tc>
        <w:tc>
          <w:tcPr>
            <w:tcW w:w="0" w:type="auto"/>
            <w:tcBorders>
              <w:top w:val="nil"/>
              <w:left w:val="nil"/>
              <w:bottom w:val="single" w:sz="8" w:space="0" w:color="auto"/>
              <w:right w:val="nil"/>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разходи/субсидия +6 141</w:t>
            </w:r>
          </w:p>
        </w:tc>
      </w:tr>
      <w:tr w:rsidR="00E50A95" w:rsidRPr="00E50A95" w:rsidTr="00E50A95">
        <w:trPr>
          <w:trHeight w:val="1275"/>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68.</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Промени по бюджета на МК в изпълнение на Постановление № 332 от 20 декември 2018 г. на Министерския съвет за одобряване на промени по бюджета на Министерството на културата за 2018 г. във връзка с увеличаване капитала на търговско дружество</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109, ал. 5</w:t>
            </w:r>
          </w:p>
        </w:tc>
        <w:tc>
          <w:tcPr>
            <w:tcW w:w="0" w:type="auto"/>
            <w:tcBorders>
              <w:top w:val="nil"/>
              <w:left w:val="nil"/>
              <w:bottom w:val="single" w:sz="8" w:space="0" w:color="auto"/>
              <w:right w:val="nil"/>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 xml:space="preserve"> „Администрация“</w:t>
            </w:r>
          </w:p>
        </w:tc>
        <w:tc>
          <w:tcPr>
            <w:tcW w:w="0" w:type="auto"/>
            <w:tcBorders>
              <w:top w:val="nil"/>
              <w:left w:val="single" w:sz="8" w:space="0" w:color="auto"/>
              <w:bottom w:val="single" w:sz="8"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субсидия/финансиране +/-302 130</w:t>
            </w:r>
          </w:p>
        </w:tc>
      </w:tr>
      <w:tr w:rsidR="00E50A95" w:rsidRPr="00E50A95" w:rsidTr="00E50A95">
        <w:trPr>
          <w:trHeight w:val="285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69.</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Постановление № 260 от 28 ноември 2018 г. на Министерския съвет за одобряване на допълнителни разходи/трансфери от резерва по чл. 1, ал. 2, раздел ІІ, т. 5.1. от Закона за държавния бюджет на Република България за 2018 г. за непредвидени и/или неотложни разходи за предотвратяване, овладяване и преодоляване на последиците от бедствия и  Постановление № 325 от 20 декември 2018 г. на Министерския съвет за одобряване на вътрешнокомпенсирани промени на утвърдените разходи по области на политики/бюджетни програми по бюджета на Министерството на културата за 2018 г.</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109, ал. 5</w:t>
            </w:r>
          </w:p>
        </w:tc>
        <w:tc>
          <w:tcPr>
            <w:tcW w:w="0" w:type="auto"/>
            <w:tcBorders>
              <w:top w:val="nil"/>
              <w:left w:val="nil"/>
              <w:bottom w:val="single" w:sz="8" w:space="0" w:color="auto"/>
              <w:right w:val="nil"/>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разходи/субсидия +59 709</w:t>
            </w:r>
          </w:p>
        </w:tc>
      </w:tr>
      <w:tr w:rsidR="00E50A95" w:rsidRPr="00E50A95" w:rsidTr="00E50A95">
        <w:trPr>
          <w:trHeight w:val="630"/>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70.</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Промени по бюджета на МК в изпълнение на Постановление № 325 от 20 декември 2018 г. на Министерския съвет </w:t>
            </w:r>
            <w:r w:rsidRPr="00DF348F">
              <w:rPr>
                <w:color w:val="000000"/>
                <w:sz w:val="20"/>
                <w:szCs w:val="20"/>
              </w:rPr>
              <w:lastRenderedPageBreak/>
              <w:t>за одобряване на вътрешнокомпенсирани промени на утвърдените разходи по области на политики/бюджетни програми по бюджета на Министерството на културата за 2018 г.</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lastRenderedPageBreak/>
              <w:t>чл. 109, ал. 5</w:t>
            </w:r>
          </w:p>
        </w:tc>
        <w:tc>
          <w:tcPr>
            <w:tcW w:w="0" w:type="auto"/>
            <w:tcBorders>
              <w:top w:val="nil"/>
              <w:left w:val="nil"/>
              <w:bottom w:val="nil"/>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на недвижимото културно наследство”</w:t>
            </w:r>
          </w:p>
        </w:tc>
        <w:tc>
          <w:tcPr>
            <w:tcW w:w="0" w:type="auto"/>
            <w:tcBorders>
              <w:top w:val="nil"/>
              <w:left w:val="single" w:sz="8" w:space="0" w:color="auto"/>
              <w:bottom w:val="nil"/>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 +179 201</w:t>
            </w:r>
          </w:p>
        </w:tc>
      </w:tr>
      <w:tr w:rsidR="00E50A95" w:rsidRPr="00E50A95" w:rsidTr="00E50A95">
        <w:trPr>
          <w:trHeight w:val="69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и представяне на движимото културно наследство и визуалните изкуства“</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 +202 885</w:t>
            </w:r>
          </w:p>
        </w:tc>
      </w:tr>
      <w:tr w:rsidR="00E50A95" w:rsidRPr="00E50A95" w:rsidTr="00E50A95">
        <w:trPr>
          <w:trHeight w:val="31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„Национален фонд "Култура“</w:t>
            </w:r>
          </w:p>
        </w:tc>
        <w:tc>
          <w:tcPr>
            <w:tcW w:w="0" w:type="auto"/>
            <w:tcBorders>
              <w:top w:val="nil"/>
              <w:left w:val="nil"/>
              <w:bottom w:val="single" w:sz="4"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 +36 219</w:t>
            </w:r>
          </w:p>
        </w:tc>
      </w:tr>
      <w:tr w:rsidR="00E50A95" w:rsidRPr="00E50A95" w:rsidTr="00E50A95">
        <w:trPr>
          <w:trHeight w:val="31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nil"/>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 -7 410</w:t>
            </w:r>
          </w:p>
        </w:tc>
      </w:tr>
      <w:tr w:rsidR="00E50A95" w:rsidRPr="00E50A95" w:rsidTr="00E50A95">
        <w:trPr>
          <w:trHeight w:val="9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„Подпомагане развитието на българската култура и изкуства, на българския книжен сектор, библиотеки и читалища“</w:t>
            </w:r>
          </w:p>
        </w:tc>
        <w:tc>
          <w:tcPr>
            <w:tcW w:w="0" w:type="auto"/>
            <w:tcBorders>
              <w:top w:val="nil"/>
              <w:left w:val="nil"/>
              <w:bottom w:val="single" w:sz="4"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 -90 000</w:t>
            </w:r>
          </w:p>
        </w:tc>
      </w:tr>
      <w:tr w:rsidR="00E50A95" w:rsidRPr="00E50A95" w:rsidTr="00E50A95">
        <w:trPr>
          <w:trHeight w:val="6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„Популяризиране на бългаската култура в чужбина“</w:t>
            </w:r>
          </w:p>
        </w:tc>
        <w:tc>
          <w:tcPr>
            <w:tcW w:w="0" w:type="auto"/>
            <w:tcBorders>
              <w:top w:val="nil"/>
              <w:left w:val="nil"/>
              <w:bottom w:val="single" w:sz="4"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 -341 749</w:t>
            </w:r>
          </w:p>
        </w:tc>
      </w:tr>
      <w:tr w:rsidR="00E50A95" w:rsidRPr="00E50A95" w:rsidTr="00E50A95">
        <w:trPr>
          <w:trHeight w:val="6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nil"/>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 +77 150</w:t>
            </w:r>
          </w:p>
        </w:tc>
      </w:tr>
      <w:tr w:rsidR="00E50A95" w:rsidRPr="00E50A95" w:rsidTr="00E50A95">
        <w:trPr>
          <w:trHeight w:val="3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 xml:space="preserve"> „Администрация“</w:t>
            </w:r>
          </w:p>
        </w:tc>
        <w:tc>
          <w:tcPr>
            <w:tcW w:w="0" w:type="auto"/>
            <w:tcBorders>
              <w:top w:val="nil"/>
              <w:left w:val="nil"/>
              <w:bottom w:val="single" w:sz="8"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 -56 296</w:t>
            </w:r>
          </w:p>
        </w:tc>
      </w:tr>
      <w:tr w:rsidR="00E50A95" w:rsidRPr="00E50A95" w:rsidTr="00E50A95">
        <w:trPr>
          <w:trHeight w:val="1590"/>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71.</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Получени трансфери от Агенцията за хората с увреждания към Министерство на труда и социалната политика в изпълнение на Договор № 4-ОР/23.07.2018 г. по проект с рег. № 1-ОР/21.05.2018 г. с наименование „Подобряване условията на труд за хора с увреждания, работещи в Национална библиотека „Св.св. Кирил и Методий“</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4</w:t>
            </w:r>
          </w:p>
        </w:tc>
        <w:tc>
          <w:tcPr>
            <w:tcW w:w="0" w:type="auto"/>
            <w:tcBorders>
              <w:top w:val="nil"/>
              <w:left w:val="nil"/>
              <w:bottom w:val="single" w:sz="8"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„Подпомагане развитието на българската култура и изкуства, на българския книжен сектор, библиотеки и читалища“</w:t>
            </w:r>
          </w:p>
        </w:tc>
        <w:tc>
          <w:tcPr>
            <w:tcW w:w="0" w:type="auto"/>
            <w:tcBorders>
              <w:top w:val="nil"/>
              <w:left w:val="nil"/>
              <w:bottom w:val="single" w:sz="8"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разходи/получени трансфери +21 692</w:t>
            </w:r>
          </w:p>
        </w:tc>
      </w:tr>
      <w:tr w:rsidR="00E50A95" w:rsidRPr="00E50A95" w:rsidTr="00E50A95">
        <w:trPr>
          <w:trHeight w:val="795"/>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72.</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Получени трансфери от бюджета на Министерство на труда и социалната политика (Агенция по заетостта) по програмите и мерките за заетост от Националния план за действие по заетостта за 2018 г. към 31.12.2018 г. </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4</w:t>
            </w:r>
          </w:p>
        </w:tc>
        <w:tc>
          <w:tcPr>
            <w:tcW w:w="0" w:type="auto"/>
            <w:tcBorders>
              <w:top w:val="nil"/>
              <w:left w:val="nil"/>
              <w:bottom w:val="nil"/>
              <w:right w:val="nil"/>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nil"/>
              <w:left w:val="single" w:sz="8" w:space="0" w:color="auto"/>
              <w:bottom w:val="nil"/>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+378 311</w:t>
            </w:r>
          </w:p>
        </w:tc>
      </w:tr>
      <w:tr w:rsidR="00E50A95" w:rsidRPr="00E50A95" w:rsidTr="00E50A95">
        <w:trPr>
          <w:trHeight w:val="6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single" w:sz="4" w:space="0" w:color="auto"/>
              <w:right w:val="nil"/>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single" w:sz="4" w:space="0" w:color="auto"/>
              <w:left w:val="single" w:sz="8" w:space="0" w:color="auto"/>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+3 690</w:t>
            </w:r>
          </w:p>
        </w:tc>
      </w:tr>
      <w:tr w:rsidR="00E50A95" w:rsidRPr="00E50A95" w:rsidTr="00E50A95">
        <w:trPr>
          <w:trHeight w:val="6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single" w:sz="8" w:space="0" w:color="auto"/>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 xml:space="preserve"> „Администрация“</w:t>
            </w:r>
          </w:p>
        </w:tc>
        <w:tc>
          <w:tcPr>
            <w:tcW w:w="0" w:type="auto"/>
            <w:tcBorders>
              <w:top w:val="nil"/>
              <w:left w:val="nil"/>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+6 355</w:t>
            </w:r>
          </w:p>
        </w:tc>
      </w:tr>
      <w:tr w:rsidR="00E50A95" w:rsidRPr="00E50A95" w:rsidTr="00E50A95">
        <w:trPr>
          <w:trHeight w:val="645"/>
        </w:trPr>
        <w:tc>
          <w:tcPr>
            <w:tcW w:w="487" w:type="dxa"/>
            <w:tcBorders>
              <w:top w:val="nil"/>
              <w:left w:val="single" w:sz="8" w:space="0" w:color="auto"/>
              <w:bottom w:val="single" w:sz="8" w:space="0" w:color="auto"/>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73.</w:t>
            </w:r>
          </w:p>
        </w:tc>
        <w:tc>
          <w:tcPr>
            <w:tcW w:w="0" w:type="auto"/>
            <w:tcBorders>
              <w:top w:val="nil"/>
              <w:left w:val="nil"/>
              <w:bottom w:val="single" w:sz="8" w:space="0" w:color="auto"/>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Получен транфер в НМУ - Л.Пипков - София по схема "Училищен плод" към Пазарни мерки от ДФ "Земеделие"</w:t>
            </w:r>
          </w:p>
        </w:tc>
        <w:tc>
          <w:tcPr>
            <w:tcW w:w="0" w:type="auto"/>
            <w:tcBorders>
              <w:top w:val="nil"/>
              <w:left w:val="nil"/>
              <w:bottom w:val="single" w:sz="8" w:space="0" w:color="auto"/>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4</w:t>
            </w:r>
          </w:p>
        </w:tc>
        <w:tc>
          <w:tcPr>
            <w:tcW w:w="0" w:type="auto"/>
            <w:tcBorders>
              <w:top w:val="nil"/>
              <w:left w:val="nil"/>
              <w:bottom w:val="single" w:sz="8" w:space="0" w:color="auto"/>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8"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разходи/получени трансфери +448</w:t>
            </w:r>
          </w:p>
        </w:tc>
      </w:tr>
      <w:tr w:rsidR="00E50A95" w:rsidRPr="00E50A95" w:rsidTr="00E50A95">
        <w:trPr>
          <w:trHeight w:val="630"/>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74.</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ВКП във връзка с извършени плащания за данъци, такси и административни санкции; извършени капиталови разходи за сметка на реализирани икономии по други разходни параграфи; финансиране на консервационно-реставрационни работи на недвижими културни ценности и на творчески проекти от Министерство на </w:t>
            </w:r>
            <w:r w:rsidRPr="00DF348F">
              <w:rPr>
                <w:color w:val="000000"/>
                <w:sz w:val="20"/>
                <w:szCs w:val="20"/>
              </w:rPr>
              <w:lastRenderedPageBreak/>
              <w:t>културата и Национален фонд „Култура“, разпределяни на база на сключени договори с контрагенти, осъществяващи проекти в областта на различните видове изкуства; осигуряване на средства по бюджетите на културните институти в областта на сценичните изкуства в резултат от преизчисляване на средствата по чл. 23а от Закона за закрила и развитие на културата; промяна в персонала засягащ само организациите, прилагащи системата на делегирани бюджети – музеи, театрални и музикални институти, държавните училища по изкуствата и културата и Национална библиотека „Св.св. Кирил и Методий“</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lastRenderedPageBreak/>
              <w:t>чл. 112, ал. 2</w:t>
            </w:r>
          </w:p>
        </w:tc>
        <w:tc>
          <w:tcPr>
            <w:tcW w:w="0" w:type="auto"/>
            <w:tcBorders>
              <w:top w:val="nil"/>
              <w:left w:val="nil"/>
              <w:bottom w:val="nil"/>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на недвижимото културно наследство”</w:t>
            </w:r>
          </w:p>
        </w:tc>
        <w:tc>
          <w:tcPr>
            <w:tcW w:w="0" w:type="auto"/>
            <w:tcBorders>
              <w:top w:val="nil"/>
              <w:left w:val="single" w:sz="8" w:space="0" w:color="auto"/>
              <w:bottom w:val="nil"/>
              <w:right w:val="single" w:sz="8" w:space="0" w:color="auto"/>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66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и представяне на движимото културно наследство и визуалните изкуства“</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31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„Национален фонд "Култура“</w:t>
            </w:r>
          </w:p>
        </w:tc>
        <w:tc>
          <w:tcPr>
            <w:tcW w:w="0" w:type="auto"/>
            <w:tcBorders>
              <w:top w:val="nil"/>
              <w:left w:val="nil"/>
              <w:bottom w:val="single" w:sz="4" w:space="0" w:color="auto"/>
              <w:right w:val="single" w:sz="8" w:space="0" w:color="auto"/>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31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„Филмово изкуство“</w:t>
            </w:r>
          </w:p>
        </w:tc>
        <w:tc>
          <w:tcPr>
            <w:tcW w:w="0" w:type="auto"/>
            <w:tcBorders>
              <w:top w:val="nil"/>
              <w:left w:val="nil"/>
              <w:bottom w:val="single" w:sz="4" w:space="0" w:color="auto"/>
              <w:right w:val="single" w:sz="8" w:space="0" w:color="auto"/>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31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nil"/>
              <w:right w:val="nil"/>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31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nil"/>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„Фестивали, конкурси, събития и чествания“</w:t>
            </w:r>
          </w:p>
        </w:tc>
        <w:tc>
          <w:tcPr>
            <w:tcW w:w="0" w:type="auto"/>
            <w:tcBorders>
              <w:top w:val="nil"/>
              <w:left w:val="nil"/>
              <w:bottom w:val="single" w:sz="4" w:space="0" w:color="auto"/>
              <w:right w:val="single" w:sz="8" w:space="0" w:color="auto"/>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9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nil"/>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„Подпомагане развитието на българската култура и изкуства, на българския книжен сектор, библиотеки и читалища“</w:t>
            </w:r>
          </w:p>
        </w:tc>
        <w:tc>
          <w:tcPr>
            <w:tcW w:w="0" w:type="auto"/>
            <w:tcBorders>
              <w:top w:val="nil"/>
              <w:left w:val="nil"/>
              <w:bottom w:val="single" w:sz="4" w:space="0" w:color="auto"/>
              <w:right w:val="single" w:sz="8" w:space="0" w:color="auto"/>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6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„Популяризиране на бългаската култура в чужбина“</w:t>
            </w:r>
          </w:p>
        </w:tc>
        <w:tc>
          <w:tcPr>
            <w:tcW w:w="0" w:type="auto"/>
            <w:tcBorders>
              <w:top w:val="nil"/>
              <w:left w:val="nil"/>
              <w:bottom w:val="single" w:sz="4" w:space="0" w:color="auto"/>
              <w:right w:val="single" w:sz="8" w:space="0" w:color="auto"/>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6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nil"/>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3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single" w:sz="8" w:space="0" w:color="auto"/>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„Администрация“</w:t>
            </w:r>
          </w:p>
        </w:tc>
        <w:tc>
          <w:tcPr>
            <w:tcW w:w="0" w:type="auto"/>
            <w:tcBorders>
              <w:top w:val="nil"/>
              <w:left w:val="nil"/>
              <w:bottom w:val="single" w:sz="8" w:space="0" w:color="auto"/>
              <w:right w:val="single" w:sz="8" w:space="0" w:color="auto"/>
            </w:tcBorders>
            <w:shd w:val="clear" w:color="auto" w:fill="auto"/>
            <w:noWrap/>
            <w:vAlign w:val="bottom"/>
            <w:hideMark/>
          </w:tcPr>
          <w:p w:rsidR="00DF348F" w:rsidRPr="00DF348F" w:rsidRDefault="00DF348F" w:rsidP="00DF348F">
            <w:pPr>
              <w:jc w:val="right"/>
              <w:rPr>
                <w:color w:val="000000"/>
                <w:sz w:val="20"/>
                <w:szCs w:val="20"/>
              </w:rPr>
            </w:pPr>
            <w:r w:rsidRPr="00DF348F">
              <w:rPr>
                <w:color w:val="000000"/>
                <w:sz w:val="20"/>
                <w:szCs w:val="20"/>
              </w:rPr>
              <w:t>0</w:t>
            </w:r>
          </w:p>
        </w:tc>
      </w:tr>
      <w:tr w:rsidR="00E50A95" w:rsidRPr="00E50A95" w:rsidTr="00E50A95">
        <w:trPr>
          <w:trHeight w:val="645"/>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75.</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Корекция по бюджета на МК във връзка с получени и предоставени трансфери</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112, ал. 3</w:t>
            </w:r>
          </w:p>
        </w:tc>
        <w:tc>
          <w:tcPr>
            <w:tcW w:w="0" w:type="auto"/>
            <w:tcBorders>
              <w:top w:val="nil"/>
              <w:left w:val="nil"/>
              <w:bottom w:val="nil"/>
              <w:right w:val="nil"/>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на недвижимото културно наследство”</w:t>
            </w:r>
          </w:p>
        </w:tc>
        <w:tc>
          <w:tcPr>
            <w:tcW w:w="0" w:type="auto"/>
            <w:tcBorders>
              <w:top w:val="nil"/>
              <w:left w:val="single" w:sz="8" w:space="0" w:color="auto"/>
              <w:bottom w:val="nil"/>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разходи/предоставени трансфери -222 550</w:t>
            </w:r>
          </w:p>
        </w:tc>
      </w:tr>
      <w:tr w:rsidR="00E50A95" w:rsidRPr="00E50A95" w:rsidTr="00E50A95">
        <w:trPr>
          <w:trHeight w:val="67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и представяне на движимото културно наследство и визуалните изкуства“</w:t>
            </w:r>
          </w:p>
        </w:tc>
        <w:tc>
          <w:tcPr>
            <w:tcW w:w="0" w:type="auto"/>
            <w:tcBorders>
              <w:top w:val="single" w:sz="8" w:space="0" w:color="auto"/>
              <w:left w:val="nil"/>
              <w:bottom w:val="nil"/>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разходи/предоставени трансфери -179 247</w:t>
            </w:r>
          </w:p>
        </w:tc>
      </w:tr>
      <w:tr w:rsidR="00E50A95" w:rsidRPr="00E50A95" w:rsidTr="00E50A95">
        <w:trPr>
          <w:trHeight w:val="126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„Национален фонд "Култура“</w:t>
            </w:r>
          </w:p>
        </w:tc>
        <w:tc>
          <w:tcPr>
            <w:tcW w:w="0" w:type="auto"/>
            <w:tcBorders>
              <w:top w:val="single" w:sz="4" w:space="0" w:color="auto"/>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разходи/получени трансфери/предоставени трансфери -85 991/+2 140/-88 131</w:t>
            </w:r>
          </w:p>
        </w:tc>
      </w:tr>
      <w:tr w:rsidR="00E50A95" w:rsidRPr="00E50A95" w:rsidTr="00E50A95">
        <w:trPr>
          <w:trHeight w:val="127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nil"/>
              <w:right w:val="nil"/>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nil"/>
              <w:left w:val="single" w:sz="8" w:space="0" w:color="auto"/>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разходи/получени трансфери/предоставени трансфери +532 474/+558 794/-26 320</w:t>
            </w:r>
          </w:p>
        </w:tc>
      </w:tr>
      <w:tr w:rsidR="00E50A95" w:rsidRPr="00E50A95" w:rsidTr="00E50A95">
        <w:trPr>
          <w:trHeight w:val="96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nil"/>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„Подпомагане развитието на българската култура и изкуства, на българския книжен сектор, библиотеки и читалища“</w:t>
            </w:r>
          </w:p>
        </w:tc>
        <w:tc>
          <w:tcPr>
            <w:tcW w:w="0" w:type="auto"/>
            <w:tcBorders>
              <w:top w:val="single" w:sz="8" w:space="0" w:color="auto"/>
              <w:left w:val="nil"/>
              <w:bottom w:val="nil"/>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разходи/предоставени трансфери -254 218</w:t>
            </w:r>
          </w:p>
        </w:tc>
      </w:tr>
      <w:tr w:rsidR="00E50A95" w:rsidRPr="00E50A95" w:rsidTr="00E50A95">
        <w:trPr>
          <w:trHeight w:val="6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single" w:sz="8"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„Популяризиране на бългаската култура в чужбина“</w:t>
            </w:r>
          </w:p>
        </w:tc>
        <w:tc>
          <w:tcPr>
            <w:tcW w:w="0" w:type="auto"/>
            <w:tcBorders>
              <w:top w:val="single" w:sz="8" w:space="0" w:color="auto"/>
              <w:left w:val="nil"/>
              <w:bottom w:val="single" w:sz="8"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разходи/предоставени трансфери -156 665</w:t>
            </w:r>
          </w:p>
        </w:tc>
      </w:tr>
      <w:tr w:rsidR="00E50A95" w:rsidRPr="00E50A95" w:rsidTr="00E50A95">
        <w:trPr>
          <w:trHeight w:val="720"/>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76.</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Корекция по бюджета на МК във връзка с постъпили през 2018 г. средства от застрахователни обезщетения и дарения от страната и чужбина и предоставени трансфери за съфинансиране и </w:t>
            </w:r>
            <w:r w:rsidRPr="00DF348F">
              <w:rPr>
                <w:color w:val="000000"/>
                <w:sz w:val="20"/>
                <w:szCs w:val="20"/>
              </w:rPr>
              <w:lastRenderedPageBreak/>
              <w:t>авансово финансиране от бюджета на Министерството на културата към сметки за средства от Европейския съюз по проекти: „Реконструкция и нова многофункционална зала на НУФИ „Филип Кутев”, град Котел”, „Подкрепа на Министерството на културата за успешното управление и изпълнение на проектите по приоритетна Ос 3 „Регионална образователна инфраструктура“ на ОПРР 2014-2020г.” „Реконструкция и модернизация на НУИ „Добри Христов“ – град Варна“, „Творческа Европа“, „Европа на гражданите“, Проект „Културна платформа за Дунавския регион“ по програма „Дунав“, НФ – ЕИП – МК – „Предприемачество в областта културата, културно наследство и културно сътрудничество“ /ПОККНКС/, Конференция  „Културно наследство - за една по-устойчива Европа“ и „Твоят час“</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jc w:val="center"/>
              <w:rPr>
                <w:color w:val="000000"/>
                <w:sz w:val="20"/>
                <w:szCs w:val="20"/>
              </w:rPr>
            </w:pPr>
            <w:r w:rsidRPr="00DF348F">
              <w:rPr>
                <w:color w:val="000000"/>
                <w:sz w:val="20"/>
                <w:szCs w:val="20"/>
              </w:rPr>
              <w:lastRenderedPageBreak/>
              <w:t>чл. 110, ал. 1, ал. 6</w:t>
            </w:r>
          </w:p>
        </w:tc>
        <w:tc>
          <w:tcPr>
            <w:tcW w:w="0" w:type="auto"/>
            <w:tcBorders>
              <w:top w:val="single" w:sz="4" w:space="0" w:color="auto"/>
              <w:left w:val="nil"/>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и представяне на движимото културно наследство и визуалните изкуства“</w:t>
            </w:r>
          </w:p>
        </w:tc>
        <w:tc>
          <w:tcPr>
            <w:tcW w:w="0" w:type="auto"/>
            <w:tcBorders>
              <w:top w:val="single" w:sz="4" w:space="0" w:color="auto"/>
              <w:left w:val="nil"/>
              <w:bottom w:val="single" w:sz="4"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приходи/разходи +70 738</w:t>
            </w:r>
          </w:p>
        </w:tc>
      </w:tr>
      <w:tr w:rsidR="00E50A95" w:rsidRPr="00E50A95" w:rsidTr="00E50A95">
        <w:trPr>
          <w:trHeight w:val="31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nil"/>
              <w:right w:val="nil"/>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nil"/>
              <w:left w:val="single" w:sz="8" w:space="0" w:color="auto"/>
              <w:bottom w:val="single" w:sz="4"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приходи/разходи +73 287</w:t>
            </w:r>
          </w:p>
        </w:tc>
      </w:tr>
      <w:tr w:rsidR="00E50A95" w:rsidRPr="00E50A95" w:rsidTr="00E50A95">
        <w:trPr>
          <w:trHeight w:val="9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nil"/>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„Подпомагане развитието на българската култура и изкуства, на българския книжен сектор, библиотеки и читалища“</w:t>
            </w:r>
          </w:p>
        </w:tc>
        <w:tc>
          <w:tcPr>
            <w:tcW w:w="0" w:type="auto"/>
            <w:tcBorders>
              <w:top w:val="nil"/>
              <w:left w:val="nil"/>
              <w:bottom w:val="single" w:sz="4"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приходи/разходи +1 760</w:t>
            </w:r>
          </w:p>
        </w:tc>
      </w:tr>
      <w:tr w:rsidR="00E50A95" w:rsidRPr="00E50A95" w:rsidTr="00E50A95">
        <w:trPr>
          <w:trHeight w:val="9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single" w:sz="4" w:space="0" w:color="auto"/>
              <w:right w:val="nil"/>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nil"/>
              <w:left w:val="single" w:sz="8" w:space="0" w:color="auto"/>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приходи/разходи/предоставени трансфери +1 880/+1842/-38</w:t>
            </w:r>
          </w:p>
        </w:tc>
      </w:tr>
      <w:tr w:rsidR="00E50A95" w:rsidRPr="00E50A95" w:rsidTr="00E50A95">
        <w:trPr>
          <w:trHeight w:val="9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nil"/>
              <w:right w:val="nil"/>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„Популяризиране на бългаската култура в чужбина“</w:t>
            </w:r>
          </w:p>
        </w:tc>
        <w:tc>
          <w:tcPr>
            <w:tcW w:w="0" w:type="auto"/>
            <w:tcBorders>
              <w:top w:val="nil"/>
              <w:left w:val="single" w:sz="8" w:space="0" w:color="auto"/>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приходи/разходи/предоставени трансфери +841/-89 610/-90 451</w:t>
            </w:r>
          </w:p>
        </w:tc>
      </w:tr>
      <w:tr w:rsidR="00E50A95" w:rsidRPr="00E50A95" w:rsidTr="00E50A95">
        <w:trPr>
          <w:trHeight w:val="6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на недвижимото културно наследство”</w:t>
            </w:r>
          </w:p>
        </w:tc>
        <w:tc>
          <w:tcPr>
            <w:tcW w:w="0" w:type="auto"/>
            <w:tcBorders>
              <w:top w:val="nil"/>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разходи/предоставени трансфери -948 753</w:t>
            </w:r>
          </w:p>
        </w:tc>
      </w:tr>
      <w:tr w:rsidR="00E50A95" w:rsidRPr="00E50A95" w:rsidTr="00E50A95">
        <w:trPr>
          <w:trHeight w:val="6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„Филмово изкуство“</w:t>
            </w:r>
          </w:p>
        </w:tc>
        <w:tc>
          <w:tcPr>
            <w:tcW w:w="0" w:type="auto"/>
            <w:tcBorders>
              <w:top w:val="nil"/>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разходи/предоставени трансфери -29 873</w:t>
            </w:r>
          </w:p>
        </w:tc>
      </w:tr>
      <w:tr w:rsidR="00E50A95" w:rsidRPr="00E50A95" w:rsidTr="00E50A95">
        <w:trPr>
          <w:trHeight w:val="6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8" w:space="0" w:color="auto"/>
              <w:right w:val="single" w:sz="8" w:space="0" w:color="auto"/>
            </w:tcBorders>
            <w:shd w:val="clear" w:color="auto" w:fill="auto"/>
            <w:noWrap/>
            <w:hideMark/>
          </w:tcPr>
          <w:p w:rsidR="00DF348F" w:rsidRPr="00DF348F" w:rsidRDefault="00DF348F" w:rsidP="00DF348F">
            <w:pPr>
              <w:rPr>
                <w:color w:val="000000"/>
                <w:sz w:val="20"/>
                <w:szCs w:val="20"/>
              </w:rPr>
            </w:pPr>
            <w:r w:rsidRPr="00DF348F">
              <w:rPr>
                <w:color w:val="000000"/>
                <w:sz w:val="20"/>
                <w:szCs w:val="20"/>
              </w:rPr>
              <w:t>„Администрация“</w:t>
            </w:r>
          </w:p>
        </w:tc>
        <w:tc>
          <w:tcPr>
            <w:tcW w:w="0" w:type="auto"/>
            <w:tcBorders>
              <w:top w:val="nil"/>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разходи/предоставени трансфери -438 480</w:t>
            </w:r>
          </w:p>
        </w:tc>
      </w:tr>
      <w:tr w:rsidR="00E50A95" w:rsidRPr="00E50A95" w:rsidTr="00E50A95">
        <w:trPr>
          <w:trHeight w:val="630"/>
        </w:trPr>
        <w:tc>
          <w:tcPr>
            <w:tcW w:w="487"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jc w:val="center"/>
              <w:rPr>
                <w:color w:val="000000"/>
                <w:sz w:val="20"/>
                <w:szCs w:val="20"/>
              </w:rPr>
            </w:pPr>
            <w:r w:rsidRPr="00DF348F">
              <w:rPr>
                <w:color w:val="000000"/>
                <w:sz w:val="20"/>
                <w:szCs w:val="20"/>
              </w:rPr>
              <w:t>77.</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rsidR="00DF348F" w:rsidRPr="00DF348F" w:rsidRDefault="00DF348F" w:rsidP="00DF348F">
            <w:pPr>
              <w:rPr>
                <w:color w:val="000000"/>
                <w:sz w:val="20"/>
                <w:szCs w:val="20"/>
              </w:rPr>
            </w:pPr>
            <w:r w:rsidRPr="00DF348F">
              <w:rPr>
                <w:color w:val="000000"/>
                <w:sz w:val="20"/>
                <w:szCs w:val="20"/>
              </w:rPr>
              <w:t xml:space="preserve">ВКП във връзка с финансиране на проекти; компенсирано увеличение и намаление на разходите за персонал по бюджетни програми, изпълнявани от централната администрация </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rsidR="00DF348F" w:rsidRPr="00DF348F" w:rsidRDefault="00DF348F" w:rsidP="00DF348F">
            <w:pPr>
              <w:rPr>
                <w:color w:val="000000"/>
                <w:sz w:val="20"/>
                <w:szCs w:val="20"/>
              </w:rPr>
            </w:pPr>
            <w:r w:rsidRPr="00DF348F">
              <w:rPr>
                <w:color w:val="000000"/>
                <w:sz w:val="20"/>
                <w:szCs w:val="20"/>
              </w:rPr>
              <w:t>чл. 110, ал. 3</w:t>
            </w:r>
          </w:p>
        </w:tc>
        <w:tc>
          <w:tcPr>
            <w:tcW w:w="0" w:type="auto"/>
            <w:tcBorders>
              <w:top w:val="nil"/>
              <w:left w:val="nil"/>
              <w:bottom w:val="nil"/>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„Опазване на недвижимото културно наследство”</w:t>
            </w:r>
          </w:p>
        </w:tc>
        <w:tc>
          <w:tcPr>
            <w:tcW w:w="0" w:type="auto"/>
            <w:tcBorders>
              <w:top w:val="single" w:sz="8" w:space="0" w:color="auto"/>
              <w:left w:val="nil"/>
              <w:bottom w:val="nil"/>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 -37 864</w:t>
            </w:r>
          </w:p>
        </w:tc>
      </w:tr>
      <w:tr w:rsidR="00E50A95" w:rsidRPr="00E50A95" w:rsidTr="00E50A95">
        <w:trPr>
          <w:trHeight w:val="81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single" w:sz="4" w:space="0" w:color="auto"/>
              <w:right w:val="single" w:sz="8" w:space="0" w:color="auto"/>
            </w:tcBorders>
            <w:shd w:val="clear" w:color="auto" w:fill="auto"/>
            <w:hideMark/>
          </w:tcPr>
          <w:p w:rsidR="00DF348F" w:rsidRPr="00DF348F" w:rsidRDefault="00DF348F" w:rsidP="00DF348F">
            <w:pPr>
              <w:rPr>
                <w:color w:val="000000"/>
                <w:sz w:val="20"/>
                <w:szCs w:val="20"/>
              </w:rPr>
            </w:pPr>
            <w:r w:rsidRPr="00DF348F">
              <w:rPr>
                <w:color w:val="000000"/>
                <w:sz w:val="20"/>
                <w:szCs w:val="20"/>
              </w:rPr>
              <w:t>„Опазване и представяне на движимото културно наследство и визуалните изкуства“</w:t>
            </w:r>
          </w:p>
        </w:tc>
        <w:tc>
          <w:tcPr>
            <w:tcW w:w="0" w:type="auto"/>
            <w:tcBorders>
              <w:top w:val="single" w:sz="4" w:space="0" w:color="auto"/>
              <w:left w:val="nil"/>
              <w:bottom w:val="nil"/>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 +37 864</w:t>
            </w:r>
          </w:p>
        </w:tc>
      </w:tr>
      <w:tr w:rsidR="00E50A95" w:rsidRPr="00E50A95" w:rsidTr="00E50A95">
        <w:trPr>
          <w:trHeight w:val="31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„Национален фонд "Култура“</w:t>
            </w:r>
          </w:p>
        </w:tc>
        <w:tc>
          <w:tcPr>
            <w:tcW w:w="0" w:type="auto"/>
            <w:tcBorders>
              <w:top w:val="single" w:sz="4" w:space="0" w:color="auto"/>
              <w:left w:val="nil"/>
              <w:bottom w:val="nil"/>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 -105 783</w:t>
            </w:r>
          </w:p>
        </w:tc>
      </w:tr>
      <w:tr w:rsidR="00E50A95" w:rsidRPr="00E50A95" w:rsidTr="00E50A95">
        <w:trPr>
          <w:trHeight w:val="31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nil"/>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„Сценични изкуства“</w:t>
            </w:r>
          </w:p>
        </w:tc>
        <w:tc>
          <w:tcPr>
            <w:tcW w:w="0" w:type="auto"/>
            <w:tcBorders>
              <w:top w:val="single" w:sz="4" w:space="0" w:color="auto"/>
              <w:left w:val="nil"/>
              <w:bottom w:val="nil"/>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 -180 112</w:t>
            </w:r>
          </w:p>
        </w:tc>
      </w:tr>
      <w:tr w:rsidR="00E50A95" w:rsidRPr="00E50A95" w:rsidTr="00E50A95">
        <w:trPr>
          <w:trHeight w:val="6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single" w:sz="4"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„Гарантиране защитата на интелектуалната собственост“</w:t>
            </w:r>
          </w:p>
        </w:tc>
        <w:tc>
          <w:tcPr>
            <w:tcW w:w="0" w:type="auto"/>
            <w:tcBorders>
              <w:top w:val="single" w:sz="4" w:space="0" w:color="auto"/>
              <w:left w:val="nil"/>
              <w:bottom w:val="nil"/>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 -50 342</w:t>
            </w:r>
          </w:p>
        </w:tc>
      </w:tr>
      <w:tr w:rsidR="00E50A95" w:rsidRPr="00E50A95" w:rsidTr="00E50A95">
        <w:trPr>
          <w:trHeight w:val="9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nil"/>
              <w:left w:val="nil"/>
              <w:bottom w:val="nil"/>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„Подпомагане развитието на българската култура и изкуства, на българския книжен сектор, библиотеки и читалища“</w:t>
            </w:r>
          </w:p>
        </w:tc>
        <w:tc>
          <w:tcPr>
            <w:tcW w:w="0" w:type="auto"/>
            <w:tcBorders>
              <w:top w:val="single" w:sz="4" w:space="0" w:color="auto"/>
              <w:left w:val="nil"/>
              <w:bottom w:val="nil"/>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 -227 669</w:t>
            </w:r>
          </w:p>
        </w:tc>
      </w:tr>
      <w:tr w:rsidR="00E50A95" w:rsidRPr="00E50A95" w:rsidTr="00E50A95">
        <w:trPr>
          <w:trHeight w:val="630"/>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nil"/>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„Популяризиране на бългаската култура в чужбина“</w:t>
            </w:r>
          </w:p>
        </w:tc>
        <w:tc>
          <w:tcPr>
            <w:tcW w:w="0" w:type="auto"/>
            <w:tcBorders>
              <w:top w:val="single" w:sz="4" w:space="0" w:color="auto"/>
              <w:left w:val="nil"/>
              <w:bottom w:val="nil"/>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 +277 392</w:t>
            </w:r>
          </w:p>
        </w:tc>
      </w:tr>
      <w:tr w:rsidR="00E50A95" w:rsidRPr="00E50A95" w:rsidTr="00E50A95">
        <w:trPr>
          <w:trHeight w:val="645"/>
        </w:trPr>
        <w:tc>
          <w:tcPr>
            <w:tcW w:w="487" w:type="dxa"/>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vMerge/>
            <w:tcBorders>
              <w:top w:val="nil"/>
              <w:left w:val="single" w:sz="8" w:space="0" w:color="auto"/>
              <w:bottom w:val="single" w:sz="8" w:space="0" w:color="000000"/>
              <w:right w:val="single" w:sz="8" w:space="0" w:color="auto"/>
            </w:tcBorders>
            <w:vAlign w:val="center"/>
            <w:hideMark/>
          </w:tcPr>
          <w:p w:rsidR="00DF348F" w:rsidRPr="00DF348F" w:rsidRDefault="00DF348F" w:rsidP="00DF348F">
            <w:pPr>
              <w:rPr>
                <w:color w:val="000000"/>
                <w:sz w:val="20"/>
                <w:szCs w:val="20"/>
              </w:rPr>
            </w:pPr>
          </w:p>
        </w:tc>
        <w:tc>
          <w:tcPr>
            <w:tcW w:w="0" w:type="auto"/>
            <w:tcBorders>
              <w:top w:val="single" w:sz="4" w:space="0" w:color="auto"/>
              <w:left w:val="nil"/>
              <w:bottom w:val="single" w:sz="8" w:space="0" w:color="auto"/>
              <w:right w:val="single" w:sz="8" w:space="0" w:color="auto"/>
            </w:tcBorders>
            <w:shd w:val="clear" w:color="auto" w:fill="auto"/>
            <w:vAlign w:val="bottom"/>
            <w:hideMark/>
          </w:tcPr>
          <w:p w:rsidR="00DF348F" w:rsidRPr="00DF348F" w:rsidRDefault="00DF348F" w:rsidP="00DF348F">
            <w:pPr>
              <w:rPr>
                <w:color w:val="000000"/>
                <w:sz w:val="20"/>
                <w:szCs w:val="20"/>
              </w:rPr>
            </w:pPr>
            <w:r w:rsidRPr="00DF348F">
              <w:rPr>
                <w:color w:val="000000"/>
                <w:sz w:val="20"/>
                <w:szCs w:val="20"/>
              </w:rPr>
              <w:t>„Обучение на кадри в областта на изкуството и културата“</w:t>
            </w:r>
          </w:p>
        </w:tc>
        <w:tc>
          <w:tcPr>
            <w:tcW w:w="0" w:type="auto"/>
            <w:tcBorders>
              <w:top w:val="single" w:sz="4" w:space="0" w:color="auto"/>
              <w:left w:val="nil"/>
              <w:bottom w:val="single" w:sz="8" w:space="0" w:color="auto"/>
              <w:right w:val="single" w:sz="8" w:space="0" w:color="auto"/>
            </w:tcBorders>
            <w:shd w:val="clear" w:color="auto" w:fill="auto"/>
            <w:noWrap/>
            <w:vAlign w:val="bottom"/>
            <w:hideMark/>
          </w:tcPr>
          <w:p w:rsidR="00DF348F" w:rsidRPr="00DF348F" w:rsidRDefault="00DF348F" w:rsidP="00DF348F">
            <w:pPr>
              <w:rPr>
                <w:color w:val="000000"/>
                <w:sz w:val="20"/>
                <w:szCs w:val="20"/>
              </w:rPr>
            </w:pPr>
            <w:r w:rsidRPr="00DF348F">
              <w:rPr>
                <w:color w:val="000000"/>
                <w:sz w:val="20"/>
                <w:szCs w:val="20"/>
              </w:rPr>
              <w:t>разходи +286 514</w:t>
            </w:r>
          </w:p>
        </w:tc>
      </w:tr>
    </w:tbl>
    <w:p w:rsidR="005265C3" w:rsidRDefault="005265C3" w:rsidP="002A30CB">
      <w:pPr>
        <w:jc w:val="center"/>
        <w:rPr>
          <w:b/>
        </w:rPr>
      </w:pPr>
    </w:p>
    <w:p w:rsidR="005265C3" w:rsidRDefault="005265C3" w:rsidP="002A30CB">
      <w:pPr>
        <w:jc w:val="center"/>
        <w:rPr>
          <w:b/>
        </w:rPr>
      </w:pPr>
    </w:p>
    <w:p w:rsidR="005265C3" w:rsidRPr="005265C3" w:rsidRDefault="005265C3" w:rsidP="002A30CB">
      <w:pPr>
        <w:jc w:val="center"/>
        <w:rPr>
          <w:b/>
        </w:rPr>
      </w:pPr>
    </w:p>
    <w:p w:rsidR="002C09EC" w:rsidRPr="0067279B" w:rsidRDefault="002C09EC" w:rsidP="002A30CB">
      <w:pPr>
        <w:pStyle w:val="1"/>
        <w:rPr>
          <w:szCs w:val="24"/>
        </w:rPr>
      </w:pPr>
      <w:bookmarkStart w:id="1" w:name="_Toc397069904"/>
    </w:p>
    <w:p w:rsidR="0095533D" w:rsidRPr="006E6D22" w:rsidRDefault="0095533D" w:rsidP="002A30CB">
      <w:pPr>
        <w:pStyle w:val="1"/>
        <w:rPr>
          <w:szCs w:val="24"/>
        </w:rPr>
      </w:pPr>
      <w:r w:rsidRPr="006E6D22">
        <w:rPr>
          <w:szCs w:val="24"/>
        </w:rPr>
        <w:t>ІІ. Преглед на настъпилите през отчетния период промени в организационната структура</w:t>
      </w:r>
      <w:bookmarkEnd w:id="1"/>
    </w:p>
    <w:p w:rsidR="006C3252" w:rsidRPr="006E6D22" w:rsidRDefault="006C3252" w:rsidP="002A30CB">
      <w:r w:rsidRPr="006E6D22">
        <w:t xml:space="preserve">            </w:t>
      </w:r>
    </w:p>
    <w:p w:rsidR="00902D72" w:rsidRPr="001C6917" w:rsidRDefault="00902D72" w:rsidP="002A30CB">
      <w:pPr>
        <w:ind w:firstLine="720"/>
        <w:jc w:val="both"/>
      </w:pPr>
      <w:r w:rsidRPr="00DC7300">
        <w:t>През отчетния период</w:t>
      </w:r>
      <w:r>
        <w:t xml:space="preserve"> </w:t>
      </w:r>
      <w:r w:rsidR="00877B7A">
        <w:t>няма промени в организационната структура на министерството.</w:t>
      </w:r>
    </w:p>
    <w:p w:rsidR="00335884" w:rsidRDefault="00335884" w:rsidP="002A30CB">
      <w:pPr>
        <w:ind w:firstLine="708"/>
        <w:jc w:val="both"/>
        <w:rPr>
          <w:b/>
          <w:color w:val="FF0000"/>
        </w:rPr>
      </w:pPr>
    </w:p>
    <w:p w:rsidR="00EA6470" w:rsidRPr="0067279B" w:rsidRDefault="00EA6470" w:rsidP="002A30CB">
      <w:pPr>
        <w:ind w:firstLine="708"/>
        <w:jc w:val="both"/>
        <w:rPr>
          <w:b/>
          <w:color w:val="FF0000"/>
        </w:rPr>
      </w:pPr>
    </w:p>
    <w:p w:rsidR="00553EA8" w:rsidRPr="008D2616" w:rsidRDefault="00D42684" w:rsidP="002A30CB">
      <w:pPr>
        <w:pStyle w:val="1"/>
        <w:rPr>
          <w:color w:val="000000"/>
        </w:rPr>
      </w:pPr>
      <w:bookmarkStart w:id="2" w:name="_Toc397069905"/>
      <w:r w:rsidRPr="008D2616">
        <w:rPr>
          <w:color w:val="000000"/>
        </w:rPr>
        <w:t xml:space="preserve">ІІІ. </w:t>
      </w:r>
      <w:r w:rsidR="0013400E" w:rsidRPr="008D2616">
        <w:rPr>
          <w:color w:val="000000"/>
        </w:rPr>
        <w:t>Преглед на изпълнението по политики</w:t>
      </w:r>
      <w:bookmarkEnd w:id="2"/>
      <w:r w:rsidR="00553EA8" w:rsidRPr="008D2616">
        <w:rPr>
          <w:color w:val="000000"/>
        </w:rPr>
        <w:t xml:space="preserve"> </w:t>
      </w:r>
    </w:p>
    <w:p w:rsidR="00D72995" w:rsidRPr="008D2616" w:rsidRDefault="006304D6" w:rsidP="002A30CB">
      <w:pPr>
        <w:pStyle w:val="20"/>
        <w:ind w:firstLine="708"/>
        <w:jc w:val="both"/>
        <w:rPr>
          <w:rFonts w:ascii="Times New Roman" w:hAnsi="Times New Roman" w:cs="Times New Roman"/>
          <w:i w:val="0"/>
          <w:color w:val="000000"/>
          <w:sz w:val="24"/>
          <w:szCs w:val="24"/>
        </w:rPr>
      </w:pPr>
      <w:bookmarkStart w:id="3" w:name="_Toc397069906"/>
      <w:r w:rsidRPr="008D2616">
        <w:rPr>
          <w:rFonts w:ascii="Times New Roman" w:hAnsi="Times New Roman" w:cs="Times New Roman"/>
          <w:i w:val="0"/>
          <w:color w:val="000000"/>
          <w:sz w:val="24"/>
          <w:szCs w:val="24"/>
        </w:rPr>
        <w:t xml:space="preserve">ІІІ.1. </w:t>
      </w:r>
      <w:r w:rsidR="004C1925" w:rsidRPr="008D2616">
        <w:rPr>
          <w:rFonts w:ascii="Times New Roman" w:hAnsi="Times New Roman" w:cs="Times New Roman"/>
          <w:i w:val="0"/>
          <w:color w:val="000000"/>
          <w:sz w:val="24"/>
          <w:szCs w:val="24"/>
        </w:rPr>
        <w:t>Преглед на изпълнението на политика</w:t>
      </w:r>
      <w:r w:rsidR="007A2A83" w:rsidRPr="008D2616">
        <w:rPr>
          <w:rFonts w:ascii="Times New Roman" w:hAnsi="Times New Roman" w:cs="Times New Roman"/>
          <w:i w:val="0"/>
          <w:color w:val="000000"/>
          <w:sz w:val="24"/>
          <w:szCs w:val="24"/>
        </w:rPr>
        <w:t xml:space="preserve"> </w:t>
      </w:r>
      <w:r w:rsidR="00A95D5A" w:rsidRPr="008D2616">
        <w:rPr>
          <w:rFonts w:ascii="Times New Roman" w:hAnsi="Times New Roman" w:cs="Times New Roman"/>
          <w:i w:val="0"/>
          <w:color w:val="000000"/>
          <w:sz w:val="24"/>
          <w:szCs w:val="24"/>
        </w:rPr>
        <w:t>„</w:t>
      </w:r>
      <w:r w:rsidR="001F2B64" w:rsidRPr="008D2616">
        <w:rPr>
          <w:rFonts w:ascii="Times New Roman" w:hAnsi="Times New Roman" w:cs="Times New Roman"/>
          <w:i w:val="0"/>
          <w:color w:val="000000"/>
          <w:sz w:val="24"/>
          <w:szCs w:val="24"/>
        </w:rPr>
        <w:t xml:space="preserve">Политика в областта на </w:t>
      </w:r>
      <w:r w:rsidR="00FD183E" w:rsidRPr="008D2616">
        <w:rPr>
          <w:rFonts w:ascii="Times New Roman" w:hAnsi="Times New Roman" w:cs="Times New Roman"/>
          <w:i w:val="0"/>
          <w:color w:val="000000"/>
          <w:sz w:val="24"/>
          <w:szCs w:val="24"/>
        </w:rPr>
        <w:t>опазване на движимото и недвижимото културно наследство”</w:t>
      </w:r>
      <w:bookmarkEnd w:id="3"/>
    </w:p>
    <w:p w:rsidR="00F80019" w:rsidRPr="008D2616" w:rsidRDefault="00F80019" w:rsidP="002A30CB">
      <w:pPr>
        <w:jc w:val="both"/>
        <w:rPr>
          <w:b/>
          <w:i/>
          <w:color w:val="000000"/>
        </w:rPr>
      </w:pPr>
    </w:p>
    <w:p w:rsidR="006B6193" w:rsidRPr="008D2616" w:rsidRDefault="006B6193" w:rsidP="002A30CB">
      <w:pPr>
        <w:jc w:val="both"/>
        <w:rPr>
          <w:b/>
          <w:i/>
          <w:color w:val="000000"/>
        </w:rPr>
      </w:pPr>
      <w:r w:rsidRPr="008D2616">
        <w:rPr>
          <w:b/>
          <w:i/>
          <w:color w:val="000000"/>
        </w:rPr>
        <w:t>Стратегически и оперативни цели на политиката:</w:t>
      </w:r>
    </w:p>
    <w:p w:rsidR="006B6193" w:rsidRPr="008D2616" w:rsidRDefault="006B6193" w:rsidP="002A30CB">
      <w:pPr>
        <w:numPr>
          <w:ilvl w:val="0"/>
          <w:numId w:val="8"/>
        </w:numPr>
        <w:tabs>
          <w:tab w:val="clear" w:pos="720"/>
          <w:tab w:val="num" w:pos="180"/>
        </w:tabs>
        <w:ind w:left="180"/>
        <w:jc w:val="both"/>
        <w:rPr>
          <w:color w:val="000000"/>
        </w:rPr>
      </w:pPr>
      <w:r w:rsidRPr="008D2616">
        <w:rPr>
          <w:color w:val="000000"/>
        </w:rPr>
        <w:t>Опазване на културното наследство и неговото социализиране като важен елемент от културната политика за по-широк достъп на по-голям кръг от населението до него; създаване на система за популяризиране на богатото ни наследство у нас и по света;</w:t>
      </w:r>
    </w:p>
    <w:p w:rsidR="006B6193" w:rsidRPr="008D2616" w:rsidRDefault="006B6193" w:rsidP="002A30CB">
      <w:pPr>
        <w:numPr>
          <w:ilvl w:val="0"/>
          <w:numId w:val="8"/>
        </w:numPr>
        <w:tabs>
          <w:tab w:val="clear" w:pos="720"/>
          <w:tab w:val="num" w:pos="180"/>
        </w:tabs>
        <w:ind w:left="180"/>
        <w:jc w:val="both"/>
        <w:rPr>
          <w:color w:val="000000"/>
        </w:rPr>
      </w:pPr>
      <w:r w:rsidRPr="008D2616">
        <w:rPr>
          <w:color w:val="000000"/>
        </w:rPr>
        <w:t xml:space="preserve">Усъвършенстване подходите на управление за разширяване участието на гражданите и бизнес сектора при вземане на решения относно развитието и финансирането на видовете културни институти и дейности; </w:t>
      </w:r>
    </w:p>
    <w:p w:rsidR="006B6193" w:rsidRPr="008D2616" w:rsidRDefault="006B6193" w:rsidP="002A30CB">
      <w:pPr>
        <w:numPr>
          <w:ilvl w:val="0"/>
          <w:numId w:val="8"/>
        </w:numPr>
        <w:tabs>
          <w:tab w:val="clear" w:pos="720"/>
          <w:tab w:val="num" w:pos="180"/>
        </w:tabs>
        <w:ind w:left="180"/>
        <w:jc w:val="both"/>
        <w:rPr>
          <w:color w:val="000000"/>
        </w:rPr>
      </w:pPr>
      <w:r w:rsidRPr="008D2616">
        <w:rPr>
          <w:color w:val="000000"/>
        </w:rPr>
        <w:t>Активно подпомагане създаването и разпространението на изкуство и на културни продукти и услуги.</w:t>
      </w:r>
    </w:p>
    <w:p w:rsidR="006B6193" w:rsidRPr="008D2616" w:rsidRDefault="006B6193" w:rsidP="002A30CB">
      <w:pPr>
        <w:numPr>
          <w:ilvl w:val="0"/>
          <w:numId w:val="8"/>
        </w:numPr>
        <w:tabs>
          <w:tab w:val="clear" w:pos="720"/>
          <w:tab w:val="num" w:pos="180"/>
        </w:tabs>
        <w:ind w:left="180"/>
        <w:jc w:val="both"/>
        <w:rPr>
          <w:color w:val="000000"/>
        </w:rPr>
      </w:pPr>
      <w:r w:rsidRPr="008D2616">
        <w:rPr>
          <w:color w:val="000000"/>
        </w:rPr>
        <w:t xml:space="preserve">Разширяване на достъпа на гражданите и гостите на страната до културните продукти. </w:t>
      </w:r>
    </w:p>
    <w:p w:rsidR="006B6193" w:rsidRPr="008D2616" w:rsidRDefault="006B6193" w:rsidP="002A30CB">
      <w:pPr>
        <w:numPr>
          <w:ilvl w:val="0"/>
          <w:numId w:val="8"/>
        </w:numPr>
        <w:tabs>
          <w:tab w:val="clear" w:pos="720"/>
          <w:tab w:val="num" w:pos="180"/>
        </w:tabs>
        <w:ind w:left="180"/>
        <w:jc w:val="both"/>
        <w:rPr>
          <w:color w:val="000000"/>
        </w:rPr>
      </w:pPr>
      <w:r w:rsidRPr="008D2616">
        <w:rPr>
          <w:color w:val="000000"/>
        </w:rPr>
        <w:t>Утвърждаване на българската национална и културна идентичност като част от Европейското културно пространство;</w:t>
      </w:r>
    </w:p>
    <w:p w:rsidR="006B6193" w:rsidRPr="008D2616" w:rsidRDefault="006B6193" w:rsidP="002A30CB">
      <w:pPr>
        <w:rPr>
          <w:color w:val="000000"/>
        </w:rPr>
      </w:pPr>
    </w:p>
    <w:p w:rsidR="00AF34D5" w:rsidRPr="008D2616" w:rsidRDefault="00AF34D5" w:rsidP="002A30CB">
      <w:pPr>
        <w:jc w:val="both"/>
        <w:rPr>
          <w:b/>
          <w:color w:val="000000"/>
        </w:rPr>
      </w:pPr>
      <w:r w:rsidRPr="008D2616">
        <w:rPr>
          <w:b/>
          <w:i/>
          <w:color w:val="000000"/>
        </w:rPr>
        <w:t>Основни приоритети</w:t>
      </w:r>
      <w:r w:rsidRPr="008D2616">
        <w:rPr>
          <w:b/>
          <w:color w:val="000000"/>
        </w:rPr>
        <w:t>:</w:t>
      </w:r>
    </w:p>
    <w:p w:rsidR="006B6193" w:rsidRPr="008D2616" w:rsidRDefault="006B6193" w:rsidP="002A30CB">
      <w:pPr>
        <w:numPr>
          <w:ilvl w:val="0"/>
          <w:numId w:val="8"/>
        </w:numPr>
        <w:tabs>
          <w:tab w:val="clear" w:pos="720"/>
          <w:tab w:val="num" w:pos="180"/>
        </w:tabs>
        <w:ind w:left="180"/>
        <w:jc w:val="both"/>
        <w:rPr>
          <w:color w:val="000000"/>
        </w:rPr>
      </w:pPr>
      <w:r w:rsidRPr="008D2616">
        <w:rPr>
          <w:color w:val="000000"/>
        </w:rPr>
        <w:t xml:space="preserve">Опазване и социализиране на културното наследство и стимулиране на обвързването му с туристическите продукти </w:t>
      </w:r>
    </w:p>
    <w:p w:rsidR="006B6193" w:rsidRPr="008D2616" w:rsidRDefault="006B6193" w:rsidP="002A30CB">
      <w:pPr>
        <w:numPr>
          <w:ilvl w:val="0"/>
          <w:numId w:val="8"/>
        </w:numPr>
        <w:tabs>
          <w:tab w:val="clear" w:pos="720"/>
          <w:tab w:val="num" w:pos="180"/>
        </w:tabs>
        <w:ind w:left="180"/>
        <w:jc w:val="both"/>
        <w:rPr>
          <w:color w:val="000000"/>
        </w:rPr>
      </w:pPr>
      <w:r w:rsidRPr="008D2616">
        <w:rPr>
          <w:color w:val="000000"/>
        </w:rPr>
        <w:t>Привличане на проектно финансиране в областта на културата по различни програми и донори;</w:t>
      </w:r>
    </w:p>
    <w:p w:rsidR="006B6193" w:rsidRPr="008D2616" w:rsidRDefault="006B6193" w:rsidP="002A30CB">
      <w:pPr>
        <w:numPr>
          <w:ilvl w:val="0"/>
          <w:numId w:val="8"/>
        </w:numPr>
        <w:tabs>
          <w:tab w:val="clear" w:pos="720"/>
          <w:tab w:val="num" w:pos="180"/>
        </w:tabs>
        <w:ind w:left="180"/>
        <w:jc w:val="both"/>
        <w:rPr>
          <w:color w:val="000000"/>
        </w:rPr>
      </w:pPr>
      <w:r w:rsidRPr="008D2616">
        <w:rPr>
          <w:color w:val="000000"/>
        </w:rPr>
        <w:t>Развитие и техническо усъвършенстване на музейната мрежа;</w:t>
      </w:r>
    </w:p>
    <w:p w:rsidR="006B6193" w:rsidRPr="008D2616" w:rsidRDefault="006B6193" w:rsidP="002A30CB">
      <w:pPr>
        <w:numPr>
          <w:ilvl w:val="0"/>
          <w:numId w:val="8"/>
        </w:numPr>
        <w:tabs>
          <w:tab w:val="clear" w:pos="720"/>
          <w:tab w:val="num" w:pos="180"/>
        </w:tabs>
        <w:ind w:left="180"/>
        <w:jc w:val="both"/>
        <w:rPr>
          <w:color w:val="000000"/>
        </w:rPr>
      </w:pPr>
      <w:r w:rsidRPr="008D2616">
        <w:rPr>
          <w:color w:val="000000"/>
        </w:rPr>
        <w:t>Привличане на средства от Европейските програми и двустранни спогодби за подкрепа на културата;</w:t>
      </w:r>
    </w:p>
    <w:p w:rsidR="006B6193" w:rsidRPr="008D2616" w:rsidRDefault="006B6193" w:rsidP="002A30CB">
      <w:pPr>
        <w:numPr>
          <w:ilvl w:val="0"/>
          <w:numId w:val="8"/>
        </w:numPr>
        <w:tabs>
          <w:tab w:val="clear" w:pos="720"/>
          <w:tab w:val="num" w:pos="180"/>
        </w:tabs>
        <w:ind w:left="180"/>
        <w:jc w:val="both"/>
        <w:rPr>
          <w:color w:val="000000"/>
        </w:rPr>
      </w:pPr>
      <w:r w:rsidRPr="008D2616">
        <w:rPr>
          <w:color w:val="000000"/>
        </w:rPr>
        <w:t>Утвърждаване на България като дестинация за осъществяване на международни културни проекти;</w:t>
      </w:r>
    </w:p>
    <w:p w:rsidR="006B6193" w:rsidRPr="008D2616" w:rsidRDefault="006B6193" w:rsidP="002A30CB">
      <w:pPr>
        <w:jc w:val="both"/>
        <w:rPr>
          <w:b/>
          <w:i/>
          <w:color w:val="000000"/>
        </w:rPr>
      </w:pPr>
    </w:p>
    <w:p w:rsidR="006B6193" w:rsidRPr="008D2616" w:rsidRDefault="006B6193" w:rsidP="002A30CB">
      <w:pPr>
        <w:jc w:val="both"/>
        <w:rPr>
          <w:b/>
          <w:i/>
          <w:color w:val="000000"/>
        </w:rPr>
      </w:pPr>
      <w:r w:rsidRPr="008D2616">
        <w:rPr>
          <w:b/>
          <w:i/>
          <w:color w:val="000000"/>
        </w:rPr>
        <w:t>Описание на степента на изпълнение на заложените стратегически и оперативни цели на политиката:</w:t>
      </w:r>
    </w:p>
    <w:p w:rsidR="006B6193" w:rsidRPr="008D2616" w:rsidRDefault="006B6193" w:rsidP="002A30CB">
      <w:pPr>
        <w:jc w:val="both"/>
        <w:rPr>
          <w:b/>
          <w:i/>
          <w:color w:val="000000"/>
        </w:rPr>
      </w:pPr>
    </w:p>
    <w:p w:rsidR="009C0197" w:rsidRPr="003B5D7E" w:rsidRDefault="00B60B3A" w:rsidP="002A30CB">
      <w:pPr>
        <w:ind w:firstLine="708"/>
        <w:jc w:val="both"/>
      </w:pPr>
      <w:r w:rsidRPr="00B60B3A">
        <w:rPr>
          <w:color w:val="000000"/>
        </w:rPr>
        <w:t xml:space="preserve">В областта на опазването на недвижимото културно наследство </w:t>
      </w:r>
      <w:r w:rsidR="009B793C">
        <w:rPr>
          <w:color w:val="000000"/>
        </w:rPr>
        <w:t xml:space="preserve">продължава </w:t>
      </w:r>
      <w:r>
        <w:rPr>
          <w:color w:val="000000"/>
        </w:rPr>
        <w:t xml:space="preserve">дейността </w:t>
      </w:r>
      <w:r w:rsidR="009B793C">
        <w:rPr>
          <w:color w:val="000000"/>
        </w:rPr>
        <w:t xml:space="preserve">по </w:t>
      </w:r>
      <w:r w:rsidR="009C0197" w:rsidRPr="003B5D7E">
        <w:t>проучването, опазването и социо-културната интеграция на недвижимото културно наследство в обществото и реализиране на неговите функции като фактор за устойчиво развитие, а именно: културната значимост на обектите на недвижимото културно наследство; степента на риска; възможностите за ефективна социализация. Осигурено е изпълнение на технически и проучвателски научни дейности по реставрация и консервация, укрепване, защитни покрития, вертикална планировка на някои от най-значимите обекти на недвижимото културно наследство, вписан</w:t>
      </w:r>
      <w:r w:rsidR="00B75131">
        <w:rPr>
          <w:lang w:val="en-US"/>
        </w:rPr>
        <w:t xml:space="preserve"> e </w:t>
      </w:r>
      <w:r w:rsidR="009C0197" w:rsidRPr="003B5D7E">
        <w:t>нов обект в Индикативната листа на Р</w:t>
      </w:r>
      <w:r w:rsidR="009B793C">
        <w:t>епублика</w:t>
      </w:r>
      <w:r w:rsidR="009C0197" w:rsidRPr="003B5D7E">
        <w:t xml:space="preserve"> България, притежаващ качества за кандидатстване за световно наследство, предоставен е статут и са определени режими за опазване на </w:t>
      </w:r>
      <w:r w:rsidR="009C0197" w:rsidRPr="0077696C">
        <w:t>редица</w:t>
      </w:r>
      <w:r w:rsidR="009C0197" w:rsidRPr="003B5D7E">
        <w:t xml:space="preserve"> недвижими културни ценности, финансирани са редовни археологически проучвания, съгласувани са проекти за изграждане и поставяне на паметници и монументално-декоративни структури.</w:t>
      </w:r>
    </w:p>
    <w:p w:rsidR="00B60B3A" w:rsidRDefault="009C0197" w:rsidP="002A30CB">
      <w:pPr>
        <w:ind w:firstLine="708"/>
        <w:jc w:val="both"/>
        <w:rPr>
          <w:color w:val="000000"/>
        </w:rPr>
      </w:pPr>
      <w:r w:rsidRPr="003B5D7E">
        <w:lastRenderedPageBreak/>
        <w:t xml:space="preserve">Дейността по опазване на движимите културни ценности включва физическото им опазване, консервацията, реставрацията, контрола и редица други дейности, заложени в </w:t>
      </w:r>
      <w:r w:rsidRPr="00B75131">
        <w:t xml:space="preserve">Закона за културното наследство и подзаконовата нормативна уредба. Паралелно </w:t>
      </w:r>
      <w:r w:rsidR="009B793C" w:rsidRPr="00B75131">
        <w:t>продължава</w:t>
      </w:r>
      <w:r w:rsidRPr="003B5D7E">
        <w:t xml:space="preserve"> представянето на движимото културно наследство пред публика, </w:t>
      </w:r>
      <w:r w:rsidR="009B793C">
        <w:t>както и</w:t>
      </w:r>
      <w:r w:rsidRPr="003B5D7E">
        <w:t xml:space="preserve"> дигитализация и онлайн достъп до експозициите и движимите културни ценности в музеите, специализираното обучение на служителите в музеите, обновяването на експозициите, развитието на устойчив културен туризъм, образователните инициативи, изложбите в България и чужбина и др</w:t>
      </w:r>
      <w:r w:rsidR="009B793C">
        <w:t>.</w:t>
      </w:r>
    </w:p>
    <w:p w:rsidR="00B60B3A" w:rsidRDefault="00A764C9" w:rsidP="002A30CB">
      <w:pPr>
        <w:ind w:firstLine="708"/>
        <w:jc w:val="both"/>
        <w:rPr>
          <w:color w:val="000000"/>
        </w:rPr>
      </w:pPr>
      <w:r w:rsidRPr="00A764C9">
        <w:rPr>
          <w:color w:val="000000"/>
        </w:rPr>
        <w:t xml:space="preserve">Реформата при държавните културни институти в областта на културното наследство насърчи националните музеи да бъдат самостоятелни, отговорни и да прилагат по-ефективно управление. </w:t>
      </w:r>
      <w:r w:rsidR="00E810D7">
        <w:rPr>
          <w:color w:val="000000"/>
        </w:rPr>
        <w:t>През 201</w:t>
      </w:r>
      <w:r w:rsidR="009C0197">
        <w:rPr>
          <w:color w:val="000000"/>
        </w:rPr>
        <w:t>8</w:t>
      </w:r>
      <w:r w:rsidR="00E810D7">
        <w:rPr>
          <w:color w:val="000000"/>
          <w:lang w:val="en-US"/>
        </w:rPr>
        <w:t xml:space="preserve"> </w:t>
      </w:r>
      <w:r w:rsidR="00206ED7">
        <w:rPr>
          <w:color w:val="000000"/>
        </w:rPr>
        <w:t>н</w:t>
      </w:r>
      <w:r w:rsidRPr="00A764C9">
        <w:rPr>
          <w:color w:val="000000"/>
        </w:rPr>
        <w:t xml:space="preserve">яма </w:t>
      </w:r>
      <w:r w:rsidR="00206ED7">
        <w:rPr>
          <w:color w:val="000000"/>
        </w:rPr>
        <w:t xml:space="preserve">поети </w:t>
      </w:r>
      <w:r w:rsidRPr="00A764C9">
        <w:rPr>
          <w:color w:val="000000"/>
        </w:rPr>
        <w:t>финансов</w:t>
      </w:r>
      <w:r w:rsidR="00206ED7">
        <w:rPr>
          <w:color w:val="000000"/>
        </w:rPr>
        <w:t>о неосигурени</w:t>
      </w:r>
      <w:r w:rsidRPr="00A764C9">
        <w:rPr>
          <w:color w:val="000000"/>
        </w:rPr>
        <w:t xml:space="preserve"> задължения и неразплатени разходи. Налице е ръст на собствените приходи при всички музеи и Националната галерия.</w:t>
      </w:r>
    </w:p>
    <w:p w:rsidR="00A764C9" w:rsidRPr="00B60B3A" w:rsidRDefault="00A764C9" w:rsidP="002A30CB">
      <w:pPr>
        <w:ind w:firstLine="360"/>
        <w:jc w:val="both"/>
        <w:rPr>
          <w:color w:val="000000"/>
        </w:rPr>
      </w:pPr>
    </w:p>
    <w:p w:rsidR="006B6193" w:rsidRPr="00A764C9" w:rsidRDefault="006B6193" w:rsidP="002A30CB">
      <w:pPr>
        <w:ind w:firstLine="360"/>
        <w:jc w:val="both"/>
        <w:rPr>
          <w:b/>
        </w:rPr>
      </w:pPr>
      <w:r w:rsidRPr="00A764C9">
        <w:rPr>
          <w:b/>
        </w:rPr>
        <w:t>Министерството реализира политиката посредством следните програми:</w:t>
      </w:r>
    </w:p>
    <w:p w:rsidR="006B6193" w:rsidRPr="00A764C9" w:rsidRDefault="006B6193" w:rsidP="002A30CB">
      <w:pPr>
        <w:numPr>
          <w:ilvl w:val="0"/>
          <w:numId w:val="7"/>
        </w:numPr>
        <w:tabs>
          <w:tab w:val="clear" w:pos="720"/>
          <w:tab w:val="num" w:pos="360"/>
        </w:tabs>
        <w:spacing w:before="120" w:after="120"/>
        <w:ind w:left="360"/>
        <w:jc w:val="both"/>
      </w:pPr>
      <w:r w:rsidRPr="00A764C9">
        <w:t>„Опазване на недвижимото културно наследство”;</w:t>
      </w:r>
    </w:p>
    <w:p w:rsidR="008922BC" w:rsidRPr="00A764C9" w:rsidRDefault="008065F5" w:rsidP="008144C3">
      <w:pPr>
        <w:numPr>
          <w:ilvl w:val="0"/>
          <w:numId w:val="7"/>
        </w:numPr>
        <w:tabs>
          <w:tab w:val="clear" w:pos="720"/>
          <w:tab w:val="num" w:pos="360"/>
        </w:tabs>
        <w:spacing w:before="120" w:after="120"/>
        <w:ind w:left="360"/>
        <w:jc w:val="both"/>
        <w:rPr>
          <w:sz w:val="18"/>
          <w:szCs w:val="18"/>
          <w:lang w:val="en-US"/>
        </w:rPr>
      </w:pPr>
      <w:r w:rsidRPr="00A764C9">
        <w:t>„Опазване и представяне на движимото културно наследство и визуалните изкуства”</w:t>
      </w:r>
    </w:p>
    <w:p w:rsidR="009E19E4" w:rsidRPr="008D2616" w:rsidRDefault="009E19E4" w:rsidP="002A30CB">
      <w:pPr>
        <w:jc w:val="both"/>
        <w:rPr>
          <w:color w:val="000000"/>
        </w:rPr>
      </w:pPr>
      <w:r w:rsidRPr="008D2616">
        <w:rPr>
          <w:b/>
          <w:color w:val="000000"/>
        </w:rPr>
        <w:t>Други институции, допринесли за постигането на ползата/ефекта по отношение на показателите</w:t>
      </w:r>
      <w:r w:rsidRPr="008D2616">
        <w:rPr>
          <w:color w:val="000000"/>
        </w:rPr>
        <w:t>:</w:t>
      </w:r>
    </w:p>
    <w:p w:rsidR="009E19E4" w:rsidRPr="008D2616" w:rsidRDefault="009E19E4" w:rsidP="002A30CB">
      <w:pPr>
        <w:pStyle w:val="a5"/>
        <w:numPr>
          <w:ilvl w:val="0"/>
          <w:numId w:val="1"/>
        </w:numPr>
        <w:tabs>
          <w:tab w:val="clear" w:pos="360"/>
          <w:tab w:val="num" w:pos="0"/>
        </w:tabs>
        <w:spacing w:before="0" w:beforeAutospacing="0" w:after="0" w:afterAutospacing="0"/>
        <w:ind w:left="0"/>
        <w:jc w:val="both"/>
        <w:rPr>
          <w:color w:val="000000"/>
        </w:rPr>
      </w:pPr>
      <w:r w:rsidRPr="008D2616">
        <w:rPr>
          <w:color w:val="000000"/>
        </w:rPr>
        <w:t>Народно събрание;</w:t>
      </w:r>
    </w:p>
    <w:p w:rsidR="009E19E4" w:rsidRPr="008D2616" w:rsidRDefault="009E19E4" w:rsidP="002A30CB">
      <w:pPr>
        <w:pStyle w:val="a5"/>
        <w:numPr>
          <w:ilvl w:val="0"/>
          <w:numId w:val="1"/>
        </w:numPr>
        <w:tabs>
          <w:tab w:val="clear" w:pos="360"/>
          <w:tab w:val="num" w:pos="0"/>
        </w:tabs>
        <w:spacing w:before="0" w:beforeAutospacing="0" w:after="0" w:afterAutospacing="0"/>
        <w:ind w:left="0"/>
        <w:jc w:val="both"/>
        <w:rPr>
          <w:color w:val="000000"/>
        </w:rPr>
      </w:pPr>
      <w:r w:rsidRPr="008D2616">
        <w:rPr>
          <w:color w:val="000000"/>
        </w:rPr>
        <w:t>Министерски съвет;</w:t>
      </w:r>
    </w:p>
    <w:p w:rsidR="009E19E4" w:rsidRPr="008D2616" w:rsidRDefault="009E19E4" w:rsidP="002A30CB">
      <w:pPr>
        <w:pStyle w:val="a5"/>
        <w:numPr>
          <w:ilvl w:val="0"/>
          <w:numId w:val="1"/>
        </w:numPr>
        <w:tabs>
          <w:tab w:val="clear" w:pos="360"/>
          <w:tab w:val="num" w:pos="0"/>
        </w:tabs>
        <w:spacing w:before="0" w:beforeAutospacing="0" w:after="0" w:afterAutospacing="0"/>
        <w:ind w:left="0"/>
        <w:jc w:val="both"/>
        <w:rPr>
          <w:color w:val="000000"/>
        </w:rPr>
      </w:pPr>
      <w:r w:rsidRPr="008D2616">
        <w:rPr>
          <w:color w:val="000000"/>
        </w:rPr>
        <w:t>Министерство на финансите;</w:t>
      </w:r>
    </w:p>
    <w:p w:rsidR="009E19E4" w:rsidRPr="008D2616" w:rsidRDefault="009E19E4" w:rsidP="002A30CB">
      <w:pPr>
        <w:pStyle w:val="a5"/>
        <w:numPr>
          <w:ilvl w:val="0"/>
          <w:numId w:val="1"/>
        </w:numPr>
        <w:tabs>
          <w:tab w:val="clear" w:pos="360"/>
          <w:tab w:val="num" w:pos="0"/>
        </w:tabs>
        <w:spacing w:before="0" w:beforeAutospacing="0" w:after="0" w:afterAutospacing="0"/>
        <w:ind w:left="0"/>
        <w:jc w:val="both"/>
        <w:rPr>
          <w:color w:val="000000"/>
        </w:rPr>
      </w:pPr>
      <w:r w:rsidRPr="008D2616">
        <w:rPr>
          <w:color w:val="000000"/>
        </w:rPr>
        <w:t>Министерство на вътрешните работи;</w:t>
      </w:r>
    </w:p>
    <w:p w:rsidR="009E19E4" w:rsidRPr="008D2616" w:rsidRDefault="009E19E4" w:rsidP="002A30CB">
      <w:pPr>
        <w:pStyle w:val="a5"/>
        <w:numPr>
          <w:ilvl w:val="0"/>
          <w:numId w:val="1"/>
        </w:numPr>
        <w:tabs>
          <w:tab w:val="clear" w:pos="360"/>
          <w:tab w:val="num" w:pos="0"/>
        </w:tabs>
        <w:spacing w:before="0" w:beforeAutospacing="0" w:after="0" w:afterAutospacing="0"/>
        <w:ind w:left="0"/>
        <w:jc w:val="both"/>
        <w:rPr>
          <w:color w:val="000000"/>
        </w:rPr>
      </w:pPr>
      <w:r w:rsidRPr="008D2616">
        <w:rPr>
          <w:color w:val="000000"/>
        </w:rPr>
        <w:t>Министерство на външните работи;</w:t>
      </w:r>
    </w:p>
    <w:p w:rsidR="009E19E4" w:rsidRPr="008D2616" w:rsidRDefault="002C09EC" w:rsidP="002A30CB">
      <w:pPr>
        <w:pStyle w:val="a5"/>
        <w:numPr>
          <w:ilvl w:val="0"/>
          <w:numId w:val="1"/>
        </w:numPr>
        <w:tabs>
          <w:tab w:val="clear" w:pos="360"/>
          <w:tab w:val="num" w:pos="0"/>
        </w:tabs>
        <w:spacing w:before="0" w:beforeAutospacing="0" w:after="0" w:afterAutospacing="0"/>
        <w:ind w:left="0"/>
        <w:jc w:val="both"/>
        <w:rPr>
          <w:color w:val="000000"/>
        </w:rPr>
      </w:pPr>
      <w:r w:rsidRPr="008D2616">
        <w:rPr>
          <w:color w:val="000000"/>
        </w:rPr>
        <w:t xml:space="preserve">Министерство на образованието </w:t>
      </w:r>
      <w:r w:rsidR="009E19E4" w:rsidRPr="008D2616">
        <w:rPr>
          <w:color w:val="000000"/>
        </w:rPr>
        <w:t>и науката;</w:t>
      </w:r>
    </w:p>
    <w:p w:rsidR="007C3658" w:rsidRPr="008D2616" w:rsidRDefault="009E19E4" w:rsidP="002A30CB">
      <w:pPr>
        <w:pStyle w:val="a5"/>
        <w:numPr>
          <w:ilvl w:val="0"/>
          <w:numId w:val="1"/>
        </w:numPr>
        <w:tabs>
          <w:tab w:val="clear" w:pos="360"/>
          <w:tab w:val="num" w:pos="0"/>
        </w:tabs>
        <w:spacing w:before="0" w:beforeAutospacing="0" w:after="0" w:afterAutospacing="0"/>
        <w:ind w:left="0"/>
        <w:jc w:val="both"/>
        <w:rPr>
          <w:color w:val="000000"/>
        </w:rPr>
      </w:pPr>
      <w:r w:rsidRPr="008D2616">
        <w:rPr>
          <w:color w:val="000000"/>
        </w:rPr>
        <w:t>Министерство на икономиката</w:t>
      </w:r>
      <w:r w:rsidR="00A95E4D" w:rsidRPr="008D2616">
        <w:rPr>
          <w:color w:val="000000"/>
        </w:rPr>
        <w:t>;</w:t>
      </w:r>
    </w:p>
    <w:p w:rsidR="009E19E4" w:rsidRPr="008D2616" w:rsidRDefault="007C3658" w:rsidP="002A30CB">
      <w:pPr>
        <w:pStyle w:val="a5"/>
        <w:numPr>
          <w:ilvl w:val="0"/>
          <w:numId w:val="1"/>
        </w:numPr>
        <w:tabs>
          <w:tab w:val="clear" w:pos="360"/>
          <w:tab w:val="num" w:pos="0"/>
        </w:tabs>
        <w:spacing w:before="0" w:beforeAutospacing="0" w:after="0" w:afterAutospacing="0"/>
        <w:ind w:left="0"/>
        <w:jc w:val="both"/>
        <w:rPr>
          <w:color w:val="000000"/>
        </w:rPr>
      </w:pPr>
      <w:r w:rsidRPr="008D2616">
        <w:rPr>
          <w:color w:val="000000"/>
        </w:rPr>
        <w:t>Министерство на</w:t>
      </w:r>
      <w:r w:rsidR="009E19E4" w:rsidRPr="008D2616">
        <w:rPr>
          <w:color w:val="000000"/>
        </w:rPr>
        <w:t xml:space="preserve"> туризма;</w:t>
      </w:r>
    </w:p>
    <w:p w:rsidR="009E19E4" w:rsidRPr="008D2616" w:rsidRDefault="009E19E4" w:rsidP="002A30CB">
      <w:pPr>
        <w:pStyle w:val="a5"/>
        <w:numPr>
          <w:ilvl w:val="0"/>
          <w:numId w:val="1"/>
        </w:numPr>
        <w:tabs>
          <w:tab w:val="clear" w:pos="360"/>
          <w:tab w:val="num" w:pos="0"/>
        </w:tabs>
        <w:spacing w:before="0" w:beforeAutospacing="0" w:after="0" w:afterAutospacing="0"/>
        <w:ind w:left="0"/>
        <w:jc w:val="both"/>
        <w:rPr>
          <w:color w:val="000000"/>
        </w:rPr>
      </w:pPr>
      <w:r w:rsidRPr="008D2616">
        <w:rPr>
          <w:color w:val="000000"/>
        </w:rPr>
        <w:t>Министерство на регионалното развитие</w:t>
      </w:r>
      <w:r w:rsidR="007C3658" w:rsidRPr="008D2616">
        <w:rPr>
          <w:color w:val="000000"/>
        </w:rPr>
        <w:t xml:space="preserve"> и благоустройството</w:t>
      </w:r>
      <w:r w:rsidR="00494BA4" w:rsidRPr="008D2616">
        <w:rPr>
          <w:color w:val="000000"/>
        </w:rPr>
        <w:t xml:space="preserve"> </w:t>
      </w:r>
      <w:r w:rsidRPr="008D2616">
        <w:rPr>
          <w:color w:val="000000"/>
        </w:rPr>
        <w:t>;</w:t>
      </w:r>
    </w:p>
    <w:p w:rsidR="009E19E4" w:rsidRPr="008D2616" w:rsidRDefault="009E19E4" w:rsidP="002A30CB">
      <w:pPr>
        <w:pStyle w:val="a5"/>
        <w:numPr>
          <w:ilvl w:val="0"/>
          <w:numId w:val="1"/>
        </w:numPr>
        <w:tabs>
          <w:tab w:val="clear" w:pos="360"/>
          <w:tab w:val="num" w:pos="0"/>
        </w:tabs>
        <w:spacing w:before="0" w:beforeAutospacing="0" w:after="0" w:afterAutospacing="0"/>
        <w:ind w:left="0"/>
        <w:jc w:val="both"/>
        <w:rPr>
          <w:color w:val="000000"/>
        </w:rPr>
      </w:pPr>
      <w:r w:rsidRPr="008D2616">
        <w:rPr>
          <w:color w:val="000000"/>
        </w:rPr>
        <w:t>Министерство на труда и социалната политика;</w:t>
      </w:r>
    </w:p>
    <w:p w:rsidR="009E19E4" w:rsidRPr="008D2616" w:rsidRDefault="009E19E4" w:rsidP="002A30CB">
      <w:pPr>
        <w:pStyle w:val="a5"/>
        <w:numPr>
          <w:ilvl w:val="0"/>
          <w:numId w:val="1"/>
        </w:numPr>
        <w:tabs>
          <w:tab w:val="clear" w:pos="360"/>
          <w:tab w:val="num" w:pos="0"/>
        </w:tabs>
        <w:spacing w:before="0" w:beforeAutospacing="0" w:after="0" w:afterAutospacing="0"/>
        <w:ind w:left="0"/>
        <w:jc w:val="both"/>
        <w:rPr>
          <w:color w:val="000000"/>
        </w:rPr>
      </w:pPr>
      <w:r w:rsidRPr="008D2616">
        <w:rPr>
          <w:color w:val="000000"/>
        </w:rPr>
        <w:t>Министерство на земеделието</w:t>
      </w:r>
      <w:r w:rsidR="00CF6085" w:rsidRPr="008D2616">
        <w:rPr>
          <w:color w:val="000000"/>
        </w:rPr>
        <w:t>,</w:t>
      </w:r>
      <w:r w:rsidRPr="008D2616">
        <w:rPr>
          <w:color w:val="000000"/>
        </w:rPr>
        <w:t xml:space="preserve"> храните</w:t>
      </w:r>
      <w:r w:rsidR="00CF6085" w:rsidRPr="008D2616">
        <w:rPr>
          <w:color w:val="000000"/>
        </w:rPr>
        <w:t xml:space="preserve"> и горите</w:t>
      </w:r>
      <w:r w:rsidRPr="008D2616">
        <w:rPr>
          <w:color w:val="000000"/>
        </w:rPr>
        <w:t>;</w:t>
      </w:r>
    </w:p>
    <w:p w:rsidR="009E19E4" w:rsidRPr="008D2616" w:rsidRDefault="009E19E4" w:rsidP="002A30CB">
      <w:pPr>
        <w:pStyle w:val="a5"/>
        <w:numPr>
          <w:ilvl w:val="0"/>
          <w:numId w:val="1"/>
        </w:numPr>
        <w:tabs>
          <w:tab w:val="clear" w:pos="360"/>
          <w:tab w:val="num" w:pos="0"/>
        </w:tabs>
        <w:spacing w:before="0" w:beforeAutospacing="0" w:after="0" w:afterAutospacing="0"/>
        <w:ind w:left="0"/>
        <w:jc w:val="both"/>
        <w:rPr>
          <w:color w:val="000000"/>
        </w:rPr>
      </w:pPr>
      <w:r w:rsidRPr="008D2616">
        <w:rPr>
          <w:color w:val="000000"/>
        </w:rPr>
        <w:t>Национален съвет за сътрудничество по етнически и интеграционни въпроси към МС;</w:t>
      </w:r>
    </w:p>
    <w:p w:rsidR="009E19E4" w:rsidRPr="008D2616" w:rsidRDefault="009E19E4" w:rsidP="002A30CB">
      <w:pPr>
        <w:pStyle w:val="a5"/>
        <w:numPr>
          <w:ilvl w:val="0"/>
          <w:numId w:val="1"/>
        </w:numPr>
        <w:tabs>
          <w:tab w:val="clear" w:pos="360"/>
          <w:tab w:val="num" w:pos="0"/>
        </w:tabs>
        <w:spacing w:before="0" w:beforeAutospacing="0" w:after="0" w:afterAutospacing="0"/>
        <w:ind w:left="0"/>
        <w:jc w:val="both"/>
        <w:rPr>
          <w:color w:val="000000"/>
        </w:rPr>
      </w:pPr>
      <w:r w:rsidRPr="008D2616">
        <w:rPr>
          <w:color w:val="000000"/>
        </w:rPr>
        <w:t>Национално сдружение на общините в Република България;</w:t>
      </w:r>
    </w:p>
    <w:p w:rsidR="009E19E4" w:rsidRPr="008D2616" w:rsidRDefault="009E19E4" w:rsidP="002A30CB">
      <w:pPr>
        <w:pStyle w:val="a5"/>
        <w:numPr>
          <w:ilvl w:val="0"/>
          <w:numId w:val="1"/>
        </w:numPr>
        <w:tabs>
          <w:tab w:val="clear" w:pos="360"/>
          <w:tab w:val="num" w:pos="0"/>
        </w:tabs>
        <w:spacing w:before="0" w:beforeAutospacing="0" w:after="0" w:afterAutospacing="0"/>
        <w:ind w:left="0"/>
        <w:jc w:val="both"/>
        <w:rPr>
          <w:color w:val="000000"/>
        </w:rPr>
      </w:pPr>
      <w:r w:rsidRPr="008D2616">
        <w:rPr>
          <w:color w:val="000000"/>
        </w:rPr>
        <w:t>Агенция „Митници”;</w:t>
      </w:r>
    </w:p>
    <w:p w:rsidR="009E19E4" w:rsidRPr="008D2616" w:rsidRDefault="009E19E4" w:rsidP="002A30CB">
      <w:pPr>
        <w:pStyle w:val="a5"/>
        <w:numPr>
          <w:ilvl w:val="0"/>
          <w:numId w:val="1"/>
        </w:numPr>
        <w:tabs>
          <w:tab w:val="clear" w:pos="360"/>
          <w:tab w:val="num" w:pos="0"/>
        </w:tabs>
        <w:spacing w:before="0" w:beforeAutospacing="0" w:after="0" w:afterAutospacing="0"/>
        <w:ind w:left="0"/>
        <w:jc w:val="both"/>
        <w:rPr>
          <w:color w:val="000000"/>
        </w:rPr>
      </w:pPr>
      <w:r w:rsidRPr="008D2616">
        <w:rPr>
          <w:color w:val="000000"/>
        </w:rPr>
        <w:t>Гранична полиция;</w:t>
      </w:r>
    </w:p>
    <w:p w:rsidR="009E19E4" w:rsidRPr="008D2616" w:rsidRDefault="009E19E4" w:rsidP="002A30CB">
      <w:pPr>
        <w:pStyle w:val="a5"/>
        <w:numPr>
          <w:ilvl w:val="0"/>
          <w:numId w:val="1"/>
        </w:numPr>
        <w:tabs>
          <w:tab w:val="clear" w:pos="360"/>
          <w:tab w:val="num" w:pos="0"/>
        </w:tabs>
        <w:spacing w:before="0" w:beforeAutospacing="0" w:after="0" w:afterAutospacing="0"/>
        <w:ind w:left="0"/>
        <w:jc w:val="both"/>
        <w:rPr>
          <w:color w:val="000000"/>
        </w:rPr>
      </w:pPr>
      <w:r w:rsidRPr="008D2616">
        <w:rPr>
          <w:color w:val="000000"/>
        </w:rPr>
        <w:t>Прокуратура на Република  България;</w:t>
      </w:r>
    </w:p>
    <w:p w:rsidR="009E19E4" w:rsidRDefault="009E19E4" w:rsidP="002A30CB">
      <w:pPr>
        <w:pStyle w:val="a5"/>
        <w:numPr>
          <w:ilvl w:val="0"/>
          <w:numId w:val="1"/>
        </w:numPr>
        <w:tabs>
          <w:tab w:val="clear" w:pos="360"/>
          <w:tab w:val="num" w:pos="0"/>
        </w:tabs>
        <w:spacing w:before="0" w:beforeAutospacing="0" w:after="0" w:afterAutospacing="0"/>
        <w:ind w:left="0"/>
        <w:jc w:val="both"/>
        <w:rPr>
          <w:color w:val="000000"/>
        </w:rPr>
      </w:pPr>
      <w:r w:rsidRPr="008D2616">
        <w:rPr>
          <w:color w:val="000000"/>
        </w:rPr>
        <w:t>Общини;</w:t>
      </w:r>
    </w:p>
    <w:p w:rsidR="00B75131" w:rsidRPr="008D2616" w:rsidRDefault="00B75131" w:rsidP="002A30CB">
      <w:pPr>
        <w:pStyle w:val="a5"/>
        <w:numPr>
          <w:ilvl w:val="0"/>
          <w:numId w:val="1"/>
        </w:numPr>
        <w:tabs>
          <w:tab w:val="clear" w:pos="360"/>
          <w:tab w:val="num" w:pos="0"/>
        </w:tabs>
        <w:spacing w:before="0" w:beforeAutospacing="0" w:after="0" w:afterAutospacing="0"/>
        <w:ind w:left="0"/>
        <w:jc w:val="both"/>
        <w:rPr>
          <w:color w:val="000000"/>
        </w:rPr>
      </w:pPr>
      <w:r>
        <w:rPr>
          <w:color w:val="000000"/>
        </w:rPr>
        <w:t>Културни институти в областта на културното наследство</w:t>
      </w:r>
    </w:p>
    <w:p w:rsidR="009E19E4" w:rsidRPr="008D2616" w:rsidRDefault="009E19E4" w:rsidP="002A30CB">
      <w:pPr>
        <w:pStyle w:val="a5"/>
        <w:numPr>
          <w:ilvl w:val="0"/>
          <w:numId w:val="1"/>
        </w:numPr>
        <w:tabs>
          <w:tab w:val="clear" w:pos="360"/>
          <w:tab w:val="num" w:pos="0"/>
        </w:tabs>
        <w:spacing w:before="0" w:beforeAutospacing="0" w:after="0" w:afterAutospacing="0"/>
        <w:ind w:left="0"/>
        <w:jc w:val="both"/>
        <w:rPr>
          <w:color w:val="000000"/>
        </w:rPr>
      </w:pPr>
      <w:r w:rsidRPr="008D2616">
        <w:rPr>
          <w:color w:val="000000"/>
        </w:rPr>
        <w:t>Граждански сектор.</w:t>
      </w:r>
    </w:p>
    <w:p w:rsidR="006B6193" w:rsidRPr="008D2616" w:rsidRDefault="006B6193" w:rsidP="002A30CB">
      <w:pPr>
        <w:jc w:val="both"/>
        <w:rPr>
          <w:color w:val="000000"/>
        </w:rPr>
      </w:pPr>
    </w:p>
    <w:p w:rsidR="009E19E4" w:rsidRPr="008D2616" w:rsidRDefault="009E19E4" w:rsidP="002A30CB">
      <w:pPr>
        <w:rPr>
          <w:b/>
          <w:color w:val="000000"/>
        </w:rPr>
      </w:pPr>
      <w:r w:rsidRPr="008D2616">
        <w:rPr>
          <w:b/>
          <w:color w:val="000000"/>
        </w:rPr>
        <w:t xml:space="preserve">           Отговорност за изпълнение на целите в съответната област на политика:</w:t>
      </w:r>
    </w:p>
    <w:p w:rsidR="009E19E4" w:rsidRPr="008D2616" w:rsidRDefault="009E19E4" w:rsidP="002A30CB">
      <w:pPr>
        <w:ind w:firstLine="708"/>
        <w:jc w:val="both"/>
        <w:rPr>
          <w:color w:val="000000"/>
        </w:rPr>
      </w:pPr>
      <w:r w:rsidRPr="008D2616">
        <w:rPr>
          <w:color w:val="000000"/>
        </w:rPr>
        <w:t>Министърът</w:t>
      </w:r>
      <w:r w:rsidR="00CF6085" w:rsidRPr="008D2616">
        <w:rPr>
          <w:color w:val="000000"/>
        </w:rPr>
        <w:t>,</w:t>
      </w:r>
      <w:r w:rsidRPr="008D2616">
        <w:rPr>
          <w:color w:val="000000"/>
        </w:rPr>
        <w:t xml:space="preserve"> ресорните заместник министри</w:t>
      </w:r>
      <w:r w:rsidR="00CF6085" w:rsidRPr="008D2616">
        <w:rPr>
          <w:color w:val="000000"/>
        </w:rPr>
        <w:t>, директорите на второстепенните разпоредители с бюджет и специализираните дирекции в министерството.</w:t>
      </w:r>
    </w:p>
    <w:p w:rsidR="00EA6470" w:rsidRDefault="00EA6470" w:rsidP="002A30CB">
      <w:pPr>
        <w:pStyle w:val="20"/>
        <w:ind w:firstLine="708"/>
        <w:jc w:val="both"/>
        <w:rPr>
          <w:rFonts w:ascii="Times New Roman" w:hAnsi="Times New Roman" w:cs="Times New Roman"/>
          <w:i w:val="0"/>
          <w:sz w:val="24"/>
          <w:szCs w:val="24"/>
        </w:rPr>
      </w:pPr>
      <w:bookmarkStart w:id="4" w:name="_Toc397069907"/>
    </w:p>
    <w:p w:rsidR="009E19E4" w:rsidRPr="000D5C24" w:rsidRDefault="009E19E4" w:rsidP="002A30CB">
      <w:pPr>
        <w:pStyle w:val="20"/>
        <w:ind w:firstLine="708"/>
        <w:jc w:val="both"/>
        <w:rPr>
          <w:rFonts w:ascii="Times New Roman" w:hAnsi="Times New Roman" w:cs="Times New Roman"/>
          <w:i w:val="0"/>
          <w:sz w:val="24"/>
          <w:szCs w:val="24"/>
        </w:rPr>
      </w:pPr>
      <w:r w:rsidRPr="000D5C24">
        <w:rPr>
          <w:rFonts w:ascii="Times New Roman" w:hAnsi="Times New Roman" w:cs="Times New Roman"/>
          <w:i w:val="0"/>
          <w:sz w:val="24"/>
          <w:szCs w:val="24"/>
        </w:rPr>
        <w:t>ІІІ.2. Преглед на изпълнението на политика</w:t>
      </w:r>
      <w:r w:rsidR="00B3512C" w:rsidRPr="000D5C24">
        <w:rPr>
          <w:rFonts w:ascii="Times New Roman" w:hAnsi="Times New Roman" w:cs="Times New Roman"/>
          <w:i w:val="0"/>
          <w:sz w:val="24"/>
          <w:szCs w:val="24"/>
        </w:rPr>
        <w:t xml:space="preserve"> „Политика в областта на създаване и популяризиране на съвременно изкуство в страната и чужбина и достъп до качествено художествено образование”</w:t>
      </w:r>
      <w:bookmarkEnd w:id="4"/>
      <w:r w:rsidR="00B3512C" w:rsidRPr="000D5C24">
        <w:rPr>
          <w:i w:val="0"/>
        </w:rPr>
        <w:t xml:space="preserve"> </w:t>
      </w:r>
    </w:p>
    <w:p w:rsidR="00B3512C" w:rsidRPr="000D5C24" w:rsidRDefault="00B3512C" w:rsidP="002A30CB">
      <w:pPr>
        <w:jc w:val="both"/>
        <w:rPr>
          <w:b/>
          <w:i/>
          <w:lang w:val="en-US"/>
        </w:rPr>
      </w:pPr>
      <w:r w:rsidRPr="000D5C24">
        <w:rPr>
          <w:b/>
          <w:i/>
        </w:rPr>
        <w:t>Стратегически и оперативни цели на политиката:</w:t>
      </w:r>
    </w:p>
    <w:p w:rsidR="008A7FE1" w:rsidRPr="008D2616" w:rsidRDefault="008A7FE1" w:rsidP="002A30CB">
      <w:pPr>
        <w:numPr>
          <w:ilvl w:val="0"/>
          <w:numId w:val="8"/>
        </w:numPr>
        <w:tabs>
          <w:tab w:val="clear" w:pos="720"/>
          <w:tab w:val="num" w:pos="180"/>
        </w:tabs>
        <w:ind w:left="180"/>
        <w:jc w:val="both"/>
        <w:rPr>
          <w:color w:val="000000"/>
        </w:rPr>
      </w:pPr>
      <w:r w:rsidRPr="008D2616">
        <w:rPr>
          <w:color w:val="000000"/>
        </w:rPr>
        <w:t>Утвърждаване на българската национална култура като равнопоставена на другите култури в епохата на глобализация</w:t>
      </w:r>
      <w:r w:rsidRPr="008D2616">
        <w:rPr>
          <w:color w:val="000000"/>
          <w:lang w:val="en-US"/>
        </w:rPr>
        <w:t>.</w:t>
      </w:r>
    </w:p>
    <w:p w:rsidR="008A7FE1" w:rsidRPr="008D2616" w:rsidRDefault="008A7FE1" w:rsidP="002A30CB">
      <w:pPr>
        <w:numPr>
          <w:ilvl w:val="0"/>
          <w:numId w:val="8"/>
        </w:numPr>
        <w:tabs>
          <w:tab w:val="clear" w:pos="720"/>
          <w:tab w:val="num" w:pos="180"/>
        </w:tabs>
        <w:ind w:left="180"/>
        <w:jc w:val="both"/>
        <w:rPr>
          <w:color w:val="000000"/>
        </w:rPr>
      </w:pPr>
      <w:r w:rsidRPr="008D2616">
        <w:rPr>
          <w:color w:val="000000"/>
        </w:rPr>
        <w:t>Утвърждаване на ролята на българската култура като важен дипломатич</w:t>
      </w:r>
      <w:r w:rsidRPr="008D2616">
        <w:rPr>
          <w:color w:val="000000"/>
          <w:lang w:val="en-US"/>
        </w:rPr>
        <w:t>e</w:t>
      </w:r>
      <w:r w:rsidRPr="008D2616">
        <w:rPr>
          <w:color w:val="000000"/>
        </w:rPr>
        <w:t>ски фактор в двустранните и многостранни отношения на Република България</w:t>
      </w:r>
      <w:r w:rsidRPr="008D2616">
        <w:rPr>
          <w:color w:val="000000"/>
          <w:lang w:val="en-US"/>
        </w:rPr>
        <w:t>.</w:t>
      </w:r>
    </w:p>
    <w:p w:rsidR="00B3512C" w:rsidRPr="008D2616" w:rsidRDefault="00B3512C" w:rsidP="002A30CB">
      <w:pPr>
        <w:numPr>
          <w:ilvl w:val="0"/>
          <w:numId w:val="8"/>
        </w:numPr>
        <w:tabs>
          <w:tab w:val="clear" w:pos="720"/>
          <w:tab w:val="num" w:pos="180"/>
        </w:tabs>
        <w:ind w:left="180"/>
        <w:jc w:val="both"/>
        <w:rPr>
          <w:color w:val="000000"/>
        </w:rPr>
      </w:pPr>
      <w:r w:rsidRPr="008D2616">
        <w:rPr>
          <w:color w:val="000000"/>
        </w:rPr>
        <w:lastRenderedPageBreak/>
        <w:t>Активно подпомагане създаването и разпространението на изкуство и на културни продукти и услуги.</w:t>
      </w:r>
    </w:p>
    <w:p w:rsidR="00B3512C" w:rsidRPr="008D2616" w:rsidRDefault="00B3512C" w:rsidP="002A30CB">
      <w:pPr>
        <w:numPr>
          <w:ilvl w:val="0"/>
          <w:numId w:val="8"/>
        </w:numPr>
        <w:tabs>
          <w:tab w:val="clear" w:pos="720"/>
          <w:tab w:val="num" w:pos="180"/>
        </w:tabs>
        <w:ind w:left="180"/>
        <w:jc w:val="both"/>
        <w:rPr>
          <w:color w:val="000000"/>
        </w:rPr>
      </w:pPr>
      <w:r w:rsidRPr="008D2616">
        <w:rPr>
          <w:color w:val="000000"/>
        </w:rPr>
        <w:t>Утвърждаване на българската национална и културна идентичност като част от Европейското културно</w:t>
      </w:r>
      <w:r w:rsidR="008A7FE1" w:rsidRPr="008D2616">
        <w:rPr>
          <w:color w:val="000000"/>
        </w:rPr>
        <w:t xml:space="preserve"> пространство</w:t>
      </w:r>
      <w:r w:rsidR="008A7FE1" w:rsidRPr="008D2616">
        <w:rPr>
          <w:color w:val="000000"/>
          <w:lang w:val="en-US"/>
        </w:rPr>
        <w:t>.</w:t>
      </w:r>
    </w:p>
    <w:p w:rsidR="00B3512C" w:rsidRPr="008D2616" w:rsidRDefault="00B3512C" w:rsidP="002A30CB">
      <w:pPr>
        <w:numPr>
          <w:ilvl w:val="0"/>
          <w:numId w:val="8"/>
        </w:numPr>
        <w:tabs>
          <w:tab w:val="clear" w:pos="720"/>
          <w:tab w:val="num" w:pos="180"/>
        </w:tabs>
        <w:ind w:left="180"/>
        <w:jc w:val="both"/>
        <w:rPr>
          <w:color w:val="000000"/>
        </w:rPr>
      </w:pPr>
      <w:r w:rsidRPr="008D2616">
        <w:rPr>
          <w:color w:val="000000"/>
        </w:rPr>
        <w:t>Разширяване на достъпа на гражданите и гостите на страната до културните продукти, разработване и внедряване на съвременни форми на разпространение на художествени продукти с партньорски проекти и в координация с местните власти, неправителствения и стопански сектор.</w:t>
      </w:r>
    </w:p>
    <w:p w:rsidR="00B3512C" w:rsidRPr="008D2616" w:rsidRDefault="00B3512C" w:rsidP="002A30CB">
      <w:pPr>
        <w:numPr>
          <w:ilvl w:val="0"/>
          <w:numId w:val="8"/>
        </w:numPr>
        <w:tabs>
          <w:tab w:val="clear" w:pos="720"/>
          <w:tab w:val="num" w:pos="180"/>
        </w:tabs>
        <w:ind w:left="180"/>
        <w:jc w:val="both"/>
        <w:rPr>
          <w:color w:val="000000"/>
        </w:rPr>
      </w:pPr>
      <w:r w:rsidRPr="008D2616">
        <w:rPr>
          <w:color w:val="000000"/>
        </w:rPr>
        <w:t>Популяризиране на българската култура зад граница чрез организиране на седмици и дни на българското изкуство в рамките на международни фестивали у нас и в чужбина; на покази и разпространение чрез целеви културни страници в Интернет.</w:t>
      </w:r>
    </w:p>
    <w:p w:rsidR="00B3512C" w:rsidRPr="008D2616" w:rsidRDefault="00B3512C" w:rsidP="002A30CB">
      <w:pPr>
        <w:numPr>
          <w:ilvl w:val="0"/>
          <w:numId w:val="8"/>
        </w:numPr>
        <w:tabs>
          <w:tab w:val="clear" w:pos="720"/>
          <w:tab w:val="num" w:pos="180"/>
        </w:tabs>
        <w:ind w:left="180"/>
        <w:jc w:val="both"/>
        <w:rPr>
          <w:color w:val="000000"/>
        </w:rPr>
      </w:pPr>
      <w:r w:rsidRPr="008D2616">
        <w:rPr>
          <w:color w:val="000000"/>
        </w:rPr>
        <w:t>Осигуряване на съвременни условия за реализиране на качествен образователен процес по изкуство и култура.</w:t>
      </w:r>
    </w:p>
    <w:p w:rsidR="00B3512C" w:rsidRPr="008D2616" w:rsidRDefault="00B3512C" w:rsidP="002A30CB">
      <w:pPr>
        <w:numPr>
          <w:ilvl w:val="0"/>
          <w:numId w:val="8"/>
        </w:numPr>
        <w:tabs>
          <w:tab w:val="clear" w:pos="720"/>
          <w:tab w:val="num" w:pos="180"/>
        </w:tabs>
        <w:ind w:left="180"/>
        <w:jc w:val="both"/>
        <w:rPr>
          <w:color w:val="000000"/>
        </w:rPr>
      </w:pPr>
      <w:r w:rsidRPr="008D2616">
        <w:rPr>
          <w:color w:val="000000"/>
        </w:rPr>
        <w:t>Задълбочаване процеса на взаимно обуславяне на учебните програми с конкретните задачи в културните институти, с цел повишаване степента на реализация на кадрите на българското образование в училищата по изкуствата и културата.</w:t>
      </w:r>
    </w:p>
    <w:p w:rsidR="00B3512C" w:rsidRPr="008D2616" w:rsidRDefault="00B3512C" w:rsidP="002A30CB">
      <w:pPr>
        <w:numPr>
          <w:ilvl w:val="0"/>
          <w:numId w:val="8"/>
        </w:numPr>
        <w:tabs>
          <w:tab w:val="clear" w:pos="720"/>
          <w:tab w:val="num" w:pos="180"/>
        </w:tabs>
        <w:ind w:left="180"/>
        <w:jc w:val="both"/>
        <w:rPr>
          <w:color w:val="000000"/>
        </w:rPr>
      </w:pPr>
      <w:r w:rsidRPr="008D2616">
        <w:rPr>
          <w:color w:val="000000"/>
        </w:rPr>
        <w:t>Разширяване полето за реализация на подготвените творчески кадри чрез утвърждаване на нови форми за подпомагане творчески иновации и инициативи</w:t>
      </w:r>
    </w:p>
    <w:p w:rsidR="00B3512C" w:rsidRPr="008D2616" w:rsidRDefault="00B3512C" w:rsidP="002A30CB">
      <w:pPr>
        <w:rPr>
          <w:color w:val="000000"/>
        </w:rPr>
      </w:pPr>
    </w:p>
    <w:p w:rsidR="00B3512C" w:rsidRPr="008D2616" w:rsidRDefault="00B3512C" w:rsidP="002A30CB">
      <w:pPr>
        <w:jc w:val="both"/>
        <w:rPr>
          <w:b/>
          <w:color w:val="000000"/>
        </w:rPr>
      </w:pPr>
      <w:r w:rsidRPr="008D2616">
        <w:rPr>
          <w:b/>
          <w:i/>
          <w:color w:val="000000"/>
        </w:rPr>
        <w:t>Основни приоритети</w:t>
      </w:r>
      <w:r w:rsidRPr="008D2616">
        <w:rPr>
          <w:b/>
          <w:color w:val="000000"/>
        </w:rPr>
        <w:t>:</w:t>
      </w:r>
    </w:p>
    <w:p w:rsidR="00B3512C" w:rsidRPr="008D2616" w:rsidRDefault="00B3512C" w:rsidP="002A30CB">
      <w:pPr>
        <w:jc w:val="both"/>
        <w:rPr>
          <w:b/>
          <w:color w:val="000000"/>
        </w:rPr>
      </w:pPr>
    </w:p>
    <w:p w:rsidR="00B3512C" w:rsidRPr="008D2616" w:rsidRDefault="00B3512C" w:rsidP="002A30CB">
      <w:pPr>
        <w:numPr>
          <w:ilvl w:val="0"/>
          <w:numId w:val="8"/>
        </w:numPr>
        <w:tabs>
          <w:tab w:val="clear" w:pos="720"/>
          <w:tab w:val="num" w:pos="180"/>
        </w:tabs>
        <w:ind w:left="180"/>
        <w:jc w:val="both"/>
        <w:rPr>
          <w:color w:val="000000"/>
        </w:rPr>
      </w:pPr>
      <w:r w:rsidRPr="008D2616">
        <w:rPr>
          <w:color w:val="000000"/>
        </w:rPr>
        <w:t>Оптимизиране на действащата система на финансиране в мрежата на сценичните изкуства и повишаване на ефективността на маркетинга и атрактивността на предлаганите културни продукти;</w:t>
      </w:r>
    </w:p>
    <w:p w:rsidR="006E6D22" w:rsidRPr="008D2616" w:rsidRDefault="006E6D22" w:rsidP="002A30CB">
      <w:pPr>
        <w:numPr>
          <w:ilvl w:val="0"/>
          <w:numId w:val="8"/>
        </w:numPr>
        <w:tabs>
          <w:tab w:val="clear" w:pos="720"/>
          <w:tab w:val="num" w:pos="180"/>
        </w:tabs>
        <w:ind w:left="180"/>
        <w:jc w:val="both"/>
        <w:rPr>
          <w:color w:val="000000"/>
        </w:rPr>
      </w:pPr>
      <w:r w:rsidRPr="008D2616">
        <w:rPr>
          <w:color w:val="000000"/>
        </w:rPr>
        <w:t>Разширяване на равнопоставения достъп до култура и културно наследство;</w:t>
      </w:r>
    </w:p>
    <w:p w:rsidR="00B3512C" w:rsidRPr="008D2616" w:rsidRDefault="00B3512C" w:rsidP="002A30CB">
      <w:pPr>
        <w:numPr>
          <w:ilvl w:val="0"/>
          <w:numId w:val="8"/>
        </w:numPr>
        <w:tabs>
          <w:tab w:val="clear" w:pos="720"/>
          <w:tab w:val="num" w:pos="180"/>
        </w:tabs>
        <w:ind w:left="180"/>
        <w:jc w:val="both"/>
        <w:rPr>
          <w:color w:val="000000"/>
        </w:rPr>
      </w:pPr>
      <w:r w:rsidRPr="008D2616">
        <w:rPr>
          <w:color w:val="000000"/>
        </w:rPr>
        <w:t xml:space="preserve">Опазване и социализиране на културното наследство и стимулиране на обвързването му с туристическите продукти; </w:t>
      </w:r>
    </w:p>
    <w:p w:rsidR="00B3512C" w:rsidRPr="008D2616" w:rsidRDefault="00B3512C" w:rsidP="002A30CB">
      <w:pPr>
        <w:numPr>
          <w:ilvl w:val="0"/>
          <w:numId w:val="8"/>
        </w:numPr>
        <w:tabs>
          <w:tab w:val="clear" w:pos="720"/>
          <w:tab w:val="num" w:pos="180"/>
        </w:tabs>
        <w:ind w:left="180"/>
        <w:jc w:val="both"/>
        <w:rPr>
          <w:color w:val="000000"/>
        </w:rPr>
      </w:pPr>
      <w:r w:rsidRPr="008D2616">
        <w:rPr>
          <w:color w:val="000000"/>
        </w:rPr>
        <w:t>Привличане на проектно финансиране в областта на културата по различни програми и донори;</w:t>
      </w:r>
    </w:p>
    <w:p w:rsidR="00B3512C" w:rsidRPr="008D2616" w:rsidRDefault="00B3512C" w:rsidP="002A30CB">
      <w:pPr>
        <w:numPr>
          <w:ilvl w:val="0"/>
          <w:numId w:val="8"/>
        </w:numPr>
        <w:tabs>
          <w:tab w:val="clear" w:pos="720"/>
          <w:tab w:val="num" w:pos="180"/>
        </w:tabs>
        <w:ind w:left="180"/>
        <w:jc w:val="both"/>
        <w:rPr>
          <w:color w:val="000000"/>
        </w:rPr>
      </w:pPr>
      <w:r w:rsidRPr="008D2616">
        <w:rPr>
          <w:color w:val="000000"/>
        </w:rPr>
        <w:t>Привличане на средства от Европейските програми и двустранни спогодби за подкрепа на културата;</w:t>
      </w:r>
    </w:p>
    <w:p w:rsidR="00B3512C" w:rsidRPr="008D2616" w:rsidRDefault="00B3512C" w:rsidP="002A30CB">
      <w:pPr>
        <w:numPr>
          <w:ilvl w:val="0"/>
          <w:numId w:val="8"/>
        </w:numPr>
        <w:tabs>
          <w:tab w:val="clear" w:pos="720"/>
          <w:tab w:val="num" w:pos="180"/>
        </w:tabs>
        <w:ind w:left="180"/>
        <w:jc w:val="both"/>
        <w:rPr>
          <w:color w:val="000000"/>
        </w:rPr>
      </w:pPr>
      <w:r w:rsidRPr="008D2616">
        <w:rPr>
          <w:color w:val="000000"/>
        </w:rPr>
        <w:t>Утвърждаване на България като дестинация за осъществяване на международни културни проекти;</w:t>
      </w:r>
    </w:p>
    <w:p w:rsidR="006E6D22" w:rsidRPr="008D2616" w:rsidRDefault="006E6D22" w:rsidP="002A30CB">
      <w:pPr>
        <w:numPr>
          <w:ilvl w:val="0"/>
          <w:numId w:val="8"/>
        </w:numPr>
        <w:tabs>
          <w:tab w:val="clear" w:pos="720"/>
          <w:tab w:val="num" w:pos="180"/>
        </w:tabs>
        <w:ind w:left="180"/>
        <w:jc w:val="both"/>
        <w:rPr>
          <w:color w:val="000000"/>
        </w:rPr>
      </w:pPr>
      <w:r w:rsidRPr="008D2616">
        <w:rPr>
          <w:color w:val="000000"/>
        </w:rPr>
        <w:t>Разширяване на  гамата от предлаганите културни продукти и услуги в чужбина;</w:t>
      </w:r>
    </w:p>
    <w:p w:rsidR="00B3512C" w:rsidRPr="008D2616" w:rsidRDefault="00B3512C" w:rsidP="002A30CB">
      <w:pPr>
        <w:numPr>
          <w:ilvl w:val="0"/>
          <w:numId w:val="8"/>
        </w:numPr>
        <w:tabs>
          <w:tab w:val="clear" w:pos="720"/>
          <w:tab w:val="num" w:pos="180"/>
        </w:tabs>
        <w:ind w:left="180"/>
        <w:jc w:val="both"/>
        <w:rPr>
          <w:color w:val="000000"/>
        </w:rPr>
      </w:pPr>
      <w:r w:rsidRPr="008D2616">
        <w:rPr>
          <w:color w:val="000000"/>
        </w:rPr>
        <w:t>Подкрепа на деца с изявени дарби в областта на изкуствата;</w:t>
      </w:r>
    </w:p>
    <w:p w:rsidR="00B3512C" w:rsidRPr="008D2616" w:rsidRDefault="00B3512C" w:rsidP="002A30CB">
      <w:pPr>
        <w:numPr>
          <w:ilvl w:val="0"/>
          <w:numId w:val="8"/>
        </w:numPr>
        <w:tabs>
          <w:tab w:val="clear" w:pos="720"/>
          <w:tab w:val="num" w:pos="180"/>
        </w:tabs>
        <w:ind w:left="180"/>
        <w:jc w:val="both"/>
        <w:rPr>
          <w:color w:val="000000"/>
        </w:rPr>
      </w:pPr>
      <w:r w:rsidRPr="008D2616">
        <w:rPr>
          <w:color w:val="000000"/>
        </w:rPr>
        <w:t>Модернизиране на учебната база на училищата по изкуствата.</w:t>
      </w:r>
    </w:p>
    <w:p w:rsidR="00B3512C" w:rsidRPr="008D2616" w:rsidRDefault="00B3512C" w:rsidP="002A30CB">
      <w:pPr>
        <w:jc w:val="both"/>
        <w:rPr>
          <w:b/>
          <w:i/>
          <w:color w:val="000000"/>
        </w:rPr>
      </w:pPr>
    </w:p>
    <w:p w:rsidR="007742BD" w:rsidRPr="008D2616" w:rsidRDefault="007742BD" w:rsidP="002A30CB">
      <w:pPr>
        <w:jc w:val="both"/>
        <w:rPr>
          <w:b/>
          <w:i/>
          <w:color w:val="000000"/>
        </w:rPr>
      </w:pPr>
      <w:r w:rsidRPr="008D2616">
        <w:rPr>
          <w:b/>
          <w:i/>
          <w:color w:val="000000"/>
        </w:rPr>
        <w:t>Описание на степента на изпълнение на заложените стратегически и оперативни цели на политиката:</w:t>
      </w:r>
    </w:p>
    <w:p w:rsidR="00B3512C" w:rsidRPr="00AF01B6" w:rsidRDefault="00B3512C" w:rsidP="002A30CB">
      <w:pPr>
        <w:jc w:val="both"/>
        <w:rPr>
          <w:b/>
          <w:i/>
          <w:color w:val="FF0000"/>
        </w:rPr>
      </w:pPr>
    </w:p>
    <w:p w:rsidR="005C0F88" w:rsidRPr="001A2F0E" w:rsidRDefault="001A2F0E" w:rsidP="002A30CB">
      <w:pPr>
        <w:ind w:firstLine="709"/>
        <w:jc w:val="both"/>
      </w:pPr>
      <w:r>
        <w:t xml:space="preserve">Държавните културни институти </w:t>
      </w:r>
      <w:r w:rsidR="005C0F88">
        <w:t xml:space="preserve">активизират усилията </w:t>
      </w:r>
      <w:r>
        <w:t xml:space="preserve">си </w:t>
      </w:r>
      <w:r w:rsidR="005C0F88">
        <w:t>за постигане на максимален публичен и финансов ефект от реализацията на сценична продукция</w:t>
      </w:r>
      <w:r>
        <w:t xml:space="preserve">, </w:t>
      </w:r>
      <w:r w:rsidR="005C0F88">
        <w:t>продължават да развиват и интензифицират подходите за промотирането на продукцията си и методите за привличане на повече зрители. Финансовите условия стимулират производството, мениджмънта и привличането на зрителите в салоните</w:t>
      </w:r>
      <w:r w:rsidR="00D177B1">
        <w:t>.</w:t>
      </w:r>
    </w:p>
    <w:p w:rsidR="005C0F88" w:rsidRDefault="005C0F88" w:rsidP="002A30CB">
      <w:pPr>
        <w:ind w:firstLine="567"/>
        <w:jc w:val="both"/>
      </w:pPr>
      <w:r>
        <w:t>По отношение на стимулиране на многообразието на сценичния културен продукт и развиване на нови аудитории</w:t>
      </w:r>
      <w:r w:rsidR="001A2F0E">
        <w:t>,</w:t>
      </w:r>
      <w:r>
        <w:t xml:space="preserve"> </w:t>
      </w:r>
      <w:r w:rsidR="001A2F0E">
        <w:t xml:space="preserve">и през 2018 г. </w:t>
      </w:r>
      <w:r>
        <w:t>продължи подкрепата на фестивали и проекти в областта на театралното, музикалното и танцово изкуство.</w:t>
      </w:r>
    </w:p>
    <w:p w:rsidR="005C0F88" w:rsidRDefault="005C0F88" w:rsidP="002A30CB">
      <w:pPr>
        <w:ind w:right="-108" w:firstLine="567"/>
        <w:jc w:val="both"/>
      </w:pPr>
      <w:r>
        <w:t xml:space="preserve">Друга основна дейност </w:t>
      </w:r>
      <w:r w:rsidR="001A2F0E">
        <w:t>по „</w:t>
      </w:r>
      <w:r w:rsidR="001A2F0E" w:rsidRPr="001A2F0E">
        <w:t xml:space="preserve">Политика в областта на създаване и популяризиране на съвременно изкуство в страната и чужбина и достъп до качествено художествено образование” </w:t>
      </w:r>
      <w:r>
        <w:t xml:space="preserve">е осигуряване на съвременни условия за реализиране на качествен образователен процес и подготовка на високо квалифицирани кадри в областта на изкуствата и културата. В тази връзка по Програма „Обучение на кадри в областта на изкуството и културата” се оказва подкрепа и методическо ръководство на 23 училища по изкуствата и по културата, които на </w:t>
      </w:r>
      <w:r>
        <w:lastRenderedPageBreak/>
        <w:t>основание чл. 13 от Закона за закрила и развитие на културата имат роля и функция не само на национални образователни институции, но и на културни институти, с възможности да осъществяват активна художествено-творческа дейност. Училищата провеждат обучение по стратегически за страната професии и специалности, свързани със съхраняване на националната идентичност, традициите и културата, с кадровото осигуряване на художествено-творческия потенциал, с развитието на българската култура и изкуства и с осъществяването на културната политика на България.</w:t>
      </w:r>
    </w:p>
    <w:p w:rsidR="005C0F88" w:rsidRPr="001A2F0E" w:rsidRDefault="001A2F0E" w:rsidP="002A30CB">
      <w:pPr>
        <w:ind w:firstLine="708"/>
        <w:jc w:val="both"/>
      </w:pPr>
      <w:r w:rsidRPr="001A2F0E">
        <w:t xml:space="preserve">През периода Министерство на </w:t>
      </w:r>
      <w:r w:rsidR="005C0F88" w:rsidRPr="001A2F0E">
        <w:t>културата финансира приоритетно големите фестивални форуми в областта на театъра, музиката и танца</w:t>
      </w:r>
      <w:r>
        <w:t>,</w:t>
      </w:r>
      <w:r w:rsidR="005C0F88" w:rsidRPr="001A2F0E">
        <w:t xml:space="preserve"> и киното. Международни фестивали като</w:t>
      </w:r>
      <w:r>
        <w:t>:</w:t>
      </w:r>
      <w:r w:rsidR="005C0F88" w:rsidRPr="001A2F0E">
        <w:t xml:space="preserve"> „Варненско лято“ (театрален и музикален), „Международен балетен конкурс“ </w:t>
      </w:r>
      <w:r>
        <w:t xml:space="preserve">- </w:t>
      </w:r>
      <w:r w:rsidR="005C0F88" w:rsidRPr="001A2F0E">
        <w:t xml:space="preserve">Варна, „Софийски музикални седмици“, „Мартенски музикални дни“ </w:t>
      </w:r>
      <w:r>
        <w:t>-</w:t>
      </w:r>
      <w:r w:rsidR="005C0F88" w:rsidRPr="001A2F0E">
        <w:t xml:space="preserve">Русе, „Сцена на кръстопът“ </w:t>
      </w:r>
      <w:r>
        <w:t xml:space="preserve">- </w:t>
      </w:r>
      <w:r w:rsidR="005C0F88" w:rsidRPr="001A2F0E">
        <w:t>Пловдив, „София филм фест“ и други</w:t>
      </w:r>
      <w:r>
        <w:t>,</w:t>
      </w:r>
      <w:r w:rsidR="005C0F88" w:rsidRPr="001A2F0E">
        <w:t xml:space="preserve"> все повече се разрастват, привличат имена на световната сцена и кино, художественото ниво на продукциите е конкурентно </w:t>
      </w:r>
      <w:r>
        <w:t>както в Европа, така и в света.</w:t>
      </w:r>
      <w:r w:rsidR="005C0F88" w:rsidRPr="001A2F0E">
        <w:t xml:space="preserve"> Подкрепата на тези фестивали увеличава зрителския интерес и създава нови публик</w:t>
      </w:r>
      <w:r>
        <w:t>и</w:t>
      </w:r>
      <w:r w:rsidR="005C0F88" w:rsidRPr="001A2F0E">
        <w:t xml:space="preserve">, както и все по-силна необходимост за нови и по-качествени продукции в културния календар на българската театрални, музикални и филмови сцени. </w:t>
      </w:r>
    </w:p>
    <w:p w:rsidR="005C0F88" w:rsidRDefault="001A2F0E" w:rsidP="00EA6470">
      <w:pPr>
        <w:pStyle w:val="af8"/>
        <w:widowControl/>
        <w:autoSpaceDE/>
        <w:autoSpaceDN/>
        <w:adjustRightInd/>
        <w:spacing w:before="120"/>
        <w:ind w:left="0" w:firstLine="708"/>
        <w:contextualSpacing/>
        <w:jc w:val="both"/>
        <w:rPr>
          <w:rFonts w:eastAsia="Calibri"/>
        </w:rPr>
      </w:pPr>
      <w:r>
        <w:rPr>
          <w:lang w:val="bg-BG"/>
        </w:rPr>
        <w:t>През отчетния период се изготви</w:t>
      </w:r>
      <w:r w:rsidR="005C0F88">
        <w:t xml:space="preserve"> проект за изменение и допълнение на Тарифата за таксите, които се събират в системата на Министерството на културата, одобрена с Постановление на Министерския съвет № 140 от 1998 г. с цел привеждането й в съответствие с измененията в ЗАПСП относно колективното управление на права.</w:t>
      </w:r>
      <w:r>
        <w:rPr>
          <w:lang w:val="bg-BG"/>
        </w:rPr>
        <w:t xml:space="preserve"> </w:t>
      </w:r>
      <w:r w:rsidR="005C0F88">
        <w:rPr>
          <w:rFonts w:eastAsia="Calibri"/>
        </w:rPr>
        <w:t>Завършена беше работата по поредния проект на Закон за изменение и допълнение на Закона за авторското право и сродните му права, въвеждащ новоприето европейско законодателство - Директива 2017/156</w:t>
      </w:r>
      <w:r w:rsidR="005C0F88">
        <w:rPr>
          <w:rFonts w:eastAsia="Calibri"/>
          <w:i/>
        </w:rPr>
        <w:t xml:space="preserve"> на Европейския парламент и на Съвета от 13 септември 2017 година относно определени позволени видове използване на определени произведения и други обекти, закриляни от авторското право и сродните му права, в полза на слепи хора, лица с нарушено зрение или с други увреждания, които не позволяват четенето на печатни материали, и за изменение на Директива 2001/29/ЕО относно хармонизирането на някои аспекти на авторското право и сродните му права в информационното общество</w:t>
      </w:r>
      <w:r w:rsidR="005C0F88">
        <w:rPr>
          <w:rFonts w:eastAsia="Calibri"/>
        </w:rPr>
        <w:t>. В рамките на първото  полугодие на 2018 г. бяха изготвени частичната оценка на въздействието на закона, текстът на проекта на закон и беше проведено междуведомственото съгласуване и общественото обсъждане по него.</w:t>
      </w:r>
    </w:p>
    <w:p w:rsidR="00525AE3" w:rsidRPr="001A2F0E" w:rsidRDefault="001A2F0E" w:rsidP="002A30CB">
      <w:pPr>
        <w:ind w:right="-288" w:firstLine="720"/>
        <w:jc w:val="both"/>
      </w:pPr>
      <w:r>
        <w:t>Основни дейности при осъществяването на „</w:t>
      </w:r>
      <w:r w:rsidRPr="001A2F0E">
        <w:t>Политика в областта на създаване и популяризиране на съвременно изкуство в страната и чужбина и достъп до качествено художествено образование”</w:t>
      </w:r>
      <w:r>
        <w:t xml:space="preserve"> е </w:t>
      </w:r>
      <w:r w:rsidR="00525AE3" w:rsidRPr="001A2F0E">
        <w:t xml:space="preserve">подпомагане създаването на конкурентно способни български филми с висок художествен и търговски потенциал, и възможности за международно признание; насърчаване интереса на публиката към българските филми; разширяване достъпа на публиката до разнообразни форми на филмово творчество. </w:t>
      </w:r>
    </w:p>
    <w:p w:rsidR="00525AE3" w:rsidRDefault="00525AE3" w:rsidP="002A30CB">
      <w:pPr>
        <w:ind w:firstLine="360"/>
        <w:jc w:val="both"/>
        <w:rPr>
          <w:lang w:val="en-US"/>
        </w:rPr>
      </w:pPr>
      <w:r>
        <w:t xml:space="preserve">През отчетния </w:t>
      </w:r>
      <w:r w:rsidR="00F14B3C">
        <w:t>усилията бяха насочени към:</w:t>
      </w:r>
    </w:p>
    <w:p w:rsidR="00525AE3" w:rsidRDefault="00525AE3" w:rsidP="00F23F01">
      <w:pPr>
        <w:pStyle w:val="af8"/>
        <w:widowControl/>
        <w:numPr>
          <w:ilvl w:val="0"/>
          <w:numId w:val="18"/>
        </w:numPr>
        <w:autoSpaceDE/>
        <w:autoSpaceDN/>
        <w:adjustRightInd/>
        <w:ind w:left="360"/>
        <w:contextualSpacing/>
        <w:jc w:val="both"/>
        <w:rPr>
          <w:color w:val="000000"/>
          <w:lang w:val="bg-BG" w:eastAsia="bg-BG"/>
        </w:rPr>
      </w:pPr>
      <w:r>
        <w:rPr>
          <w:color w:val="000000"/>
          <w:lang w:eastAsia="bg-BG"/>
        </w:rPr>
        <w:t>Активно подпомагане създаването и разпространението на изкуство и на културни продукти и услуги;</w:t>
      </w:r>
    </w:p>
    <w:p w:rsidR="00525AE3" w:rsidRDefault="00525AE3" w:rsidP="00F23F01">
      <w:pPr>
        <w:pStyle w:val="af8"/>
        <w:widowControl/>
        <w:numPr>
          <w:ilvl w:val="0"/>
          <w:numId w:val="18"/>
        </w:numPr>
        <w:autoSpaceDE/>
        <w:autoSpaceDN/>
        <w:adjustRightInd/>
        <w:ind w:left="360"/>
        <w:contextualSpacing/>
        <w:jc w:val="both"/>
        <w:rPr>
          <w:color w:val="000000"/>
          <w:lang w:eastAsia="bg-BG"/>
        </w:rPr>
      </w:pPr>
      <w:r>
        <w:rPr>
          <w:color w:val="000000"/>
          <w:lang w:eastAsia="bg-BG"/>
        </w:rPr>
        <w:t>Разширяване на достъпа на гражданите и гостите на страната до културните продукти, разработване и внедряване на съвременни форми на разпространение на художествени продукти с партньорски проекти и в координация с местните власти, неправителствения и стопански сектор;</w:t>
      </w:r>
    </w:p>
    <w:p w:rsidR="00525AE3" w:rsidRDefault="00525AE3" w:rsidP="00F23F01">
      <w:pPr>
        <w:pStyle w:val="af8"/>
        <w:widowControl/>
        <w:numPr>
          <w:ilvl w:val="0"/>
          <w:numId w:val="18"/>
        </w:numPr>
        <w:autoSpaceDE/>
        <w:autoSpaceDN/>
        <w:adjustRightInd/>
        <w:ind w:left="360"/>
        <w:contextualSpacing/>
        <w:jc w:val="both"/>
        <w:rPr>
          <w:color w:val="000000"/>
          <w:lang w:eastAsia="bg-BG"/>
        </w:rPr>
      </w:pPr>
      <w:r>
        <w:rPr>
          <w:color w:val="000000"/>
          <w:lang w:eastAsia="bg-BG"/>
        </w:rPr>
        <w:t>Осигуряване на съвременни условия за реализиране на качествен образователен процес по изкуство и култура;</w:t>
      </w:r>
    </w:p>
    <w:p w:rsidR="00525AE3" w:rsidRDefault="00525AE3" w:rsidP="00F23F01">
      <w:pPr>
        <w:pStyle w:val="af8"/>
        <w:widowControl/>
        <w:numPr>
          <w:ilvl w:val="0"/>
          <w:numId w:val="18"/>
        </w:numPr>
        <w:autoSpaceDE/>
        <w:autoSpaceDN/>
        <w:adjustRightInd/>
        <w:ind w:left="360"/>
        <w:contextualSpacing/>
        <w:jc w:val="both"/>
        <w:rPr>
          <w:color w:val="000000"/>
          <w:lang w:eastAsia="bg-BG"/>
        </w:rPr>
      </w:pPr>
      <w:r>
        <w:rPr>
          <w:color w:val="000000"/>
          <w:lang w:eastAsia="bg-BG"/>
        </w:rPr>
        <w:t>Разширяване полето за реализация на подготвените творчески кадри чрез утвърждаване на нови форми за подпомагане творчески иновации и инициативи.</w:t>
      </w:r>
    </w:p>
    <w:p w:rsidR="00525AE3" w:rsidRDefault="00525AE3" w:rsidP="002A30CB">
      <w:pPr>
        <w:ind w:firstLine="360"/>
        <w:jc w:val="both"/>
        <w:rPr>
          <w:color w:val="000000"/>
        </w:rPr>
      </w:pPr>
      <w:r>
        <w:rPr>
          <w:color w:val="000000"/>
        </w:rPr>
        <w:t>През отчетния период стратегическите и оперативни цели се постигаха чрез</w:t>
      </w:r>
      <w:r w:rsidR="00726AEC">
        <w:rPr>
          <w:color w:val="000000"/>
        </w:rPr>
        <w:t xml:space="preserve"> изпълнение на проекти със средства от Структурните фондове на ЕС и Международни програми</w:t>
      </w:r>
      <w:r>
        <w:rPr>
          <w:color w:val="000000"/>
        </w:rPr>
        <w:t>:</w:t>
      </w:r>
    </w:p>
    <w:p w:rsidR="00050DF0" w:rsidRDefault="00050DF0" w:rsidP="002A30CB">
      <w:pPr>
        <w:pStyle w:val="af8"/>
        <w:widowControl/>
        <w:autoSpaceDE/>
        <w:autoSpaceDN/>
        <w:adjustRightInd/>
        <w:ind w:left="349"/>
        <w:contextualSpacing/>
        <w:jc w:val="both"/>
        <w:rPr>
          <w:color w:val="000000"/>
          <w:lang w:eastAsia="bg-BG"/>
        </w:rPr>
      </w:pPr>
      <w:r>
        <w:rPr>
          <w:color w:val="000000"/>
          <w:lang w:eastAsia="bg-BG"/>
        </w:rPr>
        <w:t>1</w:t>
      </w:r>
      <w:r>
        <w:rPr>
          <w:color w:val="000000"/>
          <w:lang w:val="bg-BG" w:eastAsia="bg-BG"/>
        </w:rPr>
        <w:t>.</w:t>
      </w:r>
      <w:r>
        <w:rPr>
          <w:color w:val="000000"/>
          <w:lang w:eastAsia="bg-BG"/>
        </w:rPr>
        <w:t>По Оперативна програма „Добро управление“.</w:t>
      </w:r>
    </w:p>
    <w:p w:rsidR="00050DF0" w:rsidRDefault="00050DF0" w:rsidP="002A30CB">
      <w:pPr>
        <w:ind w:firstLine="709"/>
        <w:jc w:val="both"/>
        <w:rPr>
          <w:color w:val="000000"/>
        </w:rPr>
      </w:pPr>
      <w:r>
        <w:rPr>
          <w:color w:val="000000"/>
        </w:rPr>
        <w:t xml:space="preserve">Министерството на културата сключи договор за безвъзмездна финансова помощ при изпълнение на проект „Дигитализация на архива на недвижимите културни ценности от световно и национално значение, изграждане на специализирана информационна система, </w:t>
      </w:r>
      <w:r>
        <w:rPr>
          <w:color w:val="000000"/>
        </w:rPr>
        <w:lastRenderedPageBreak/>
        <w:t xml:space="preserve">електронен регистър и публичен портал“ по процедура „Приоритетни проекти в изпълнение на Пътната карта за изпълнение на Стратегията за развитие на електронното управление в Република България за периода 2016-2020 г.“ на Оперативна програма „Добро управление“. Общата стойност на проекта е 2 000 000лв, като Националния институт за недвижимо културно наследство е партньор по проекта. Предвижда се изграждане и внедряване на специализирана информационна система (СИС) за регистриране, събиране, дигитализация, обработка и съхранение на Националния документален архив на НИНКН и създаване на електронен публичен регистър на недвижимите културни ценности. </w:t>
      </w:r>
    </w:p>
    <w:p w:rsidR="00050DF0" w:rsidRDefault="00050DF0" w:rsidP="002A30CB">
      <w:pPr>
        <w:ind w:firstLine="709"/>
        <w:jc w:val="both"/>
        <w:rPr>
          <w:color w:val="000000"/>
        </w:rPr>
      </w:pPr>
      <w:r>
        <w:rPr>
          <w:color w:val="000000"/>
        </w:rPr>
        <w:t>2. По Оперативна програма „Региони в растеж” 2014-2020</w:t>
      </w:r>
    </w:p>
    <w:p w:rsidR="00050DF0" w:rsidRDefault="00050DF0" w:rsidP="002A30CB">
      <w:pPr>
        <w:ind w:firstLine="709"/>
        <w:jc w:val="both"/>
        <w:rPr>
          <w:color w:val="000000"/>
        </w:rPr>
      </w:pPr>
      <w:r>
        <w:rPr>
          <w:color w:val="000000"/>
        </w:rPr>
        <w:t>През отчетния период Министерство на културата изпълнява проект „Реконструкция и модернизация на Национално училище за изкуства „Добри Христов“ – град Варна“</w:t>
      </w:r>
      <w:r>
        <w:t xml:space="preserve"> по</w:t>
      </w:r>
      <w:r>
        <w:rPr>
          <w:color w:val="000000"/>
        </w:rPr>
        <w:t xml:space="preserve"> договор № BG16RFOP001-3.001-0001-С01 за безвъзмездна финансова помощ. Реализацията на строително-ремонтните дейности има за цел подобряване на материалната база чрез създаване на модерни и безопасни условия за обучение в областта на изкуството и културата. Интервенциите по проекта включват цялостно обновяване на училището, включително прилежащите дворни пространства и доставка и монтаж на оборудване и обзавеждане, както и мерки, свързани с енергийната ефективност на сградата и подобряване на достъпа на хора с увреждания.</w:t>
      </w:r>
    </w:p>
    <w:p w:rsidR="00050DF0" w:rsidRDefault="00050DF0" w:rsidP="002A30CB">
      <w:pPr>
        <w:ind w:firstLine="709"/>
        <w:jc w:val="both"/>
        <w:rPr>
          <w:color w:val="000000"/>
        </w:rPr>
      </w:pPr>
      <w:r>
        <w:rPr>
          <w:color w:val="000000"/>
        </w:rPr>
        <w:t xml:space="preserve">В процес на реализация е проект „Реконструкция и нова многофункционална зала на Национално училище за фолклорни изкуства НУФИ „Филип Кутев“ – гр. Котел по договор № BG16RFOP001-3.001-0006-С01. През отчетния период беше финализирана процедурата за избор на изпълнител на доставка, в процес на изпълнение е процедурата за избор на изпълнител на строително-монтажните работи и другите дейности по проекта. </w:t>
      </w:r>
    </w:p>
    <w:p w:rsidR="00050DF0" w:rsidRDefault="00050DF0" w:rsidP="002A30CB">
      <w:pPr>
        <w:ind w:firstLine="709"/>
        <w:jc w:val="both"/>
        <w:rPr>
          <w:color w:val="000000"/>
        </w:rPr>
      </w:pPr>
      <w:r>
        <w:rPr>
          <w:color w:val="000000"/>
        </w:rPr>
        <w:t>За подобряване на административния капацитет на Министерството на културата като бенефициент по Оперативна програма "Региони в растеж" 2014-2020, през отчетния период беше изпълнен проект „Подкрепа на Министерството на културата за успешното управление и изпълнение на проектите по приоритетна Ос 3 "Регионална образователна инфраструктура" на ОПРР 2014-2020 г.“, договор № BG16RFOP001-8.005-0002-C02. Проведоха се обучения на екипите за управление, съставен бе процедурен наръчник за контрол и мониторинг при управление и изпълнение на проектите по приоритетна Ос 3, осигуриха се технически условия за пълноценната работа по проекти.</w:t>
      </w:r>
    </w:p>
    <w:p w:rsidR="00050DF0" w:rsidRPr="00050DF0" w:rsidRDefault="00050DF0" w:rsidP="002A30CB">
      <w:pPr>
        <w:ind w:firstLine="709"/>
        <w:jc w:val="both"/>
        <w:rPr>
          <w:rFonts w:eastAsia="Calibri"/>
          <w:lang w:val="en-US" w:eastAsia="en-US"/>
        </w:rPr>
      </w:pPr>
      <w:r>
        <w:t>3.</w:t>
      </w:r>
      <w:r>
        <w:rPr>
          <w:lang w:val="en-US"/>
        </w:rPr>
        <w:t xml:space="preserve"> </w:t>
      </w:r>
      <w:r>
        <w:t>По Програма „Предприемачество в сферата на културата, културното наследство и културното сътрудничество“</w:t>
      </w:r>
    </w:p>
    <w:p w:rsidR="00050DF0" w:rsidRDefault="00050DF0" w:rsidP="002A30CB">
      <w:pPr>
        <w:ind w:firstLine="709"/>
        <w:jc w:val="both"/>
        <w:rPr>
          <w:lang w:val="en-US"/>
        </w:rPr>
      </w:pPr>
      <w:r>
        <w:t>В рамките на отчетния период бе финализирана подготовката на Програма „Предприемачество в областта на културата, културното наследство и културното сътрудничество“, която ще се реализира с финансовата подкрепа на Финансовия механизъм на Европейското икономическо пространство 2014-2021 г. Безвъзмездната финансова помощ, която ще бъде налична за финансиране на проекти на културни оператори е в размер на 10 000 000 евро. Съгла</w:t>
      </w:r>
      <w:r w:rsidR="000065FD">
        <w:t xml:space="preserve">сно подписано на 23.05.2018 г. </w:t>
      </w:r>
      <w:r>
        <w:t xml:space="preserve">Програмно споразумение между Централно координационно звено и Офис на финансовия механизъм, програмата се управлява от Министерството на културата в качеството на Програмен оператор съвестно с Програмен партньор от Страните донори (Кралство Норвегия, Лихтенщайн и Исландия) – Норвежки съвет по изкуствата. Програма се фокусира върху ролята, която културата и движимото културно наследство играят като двигател в местното и регионалното развитие с акцент върху заетостта, социалното включване и предприемачество в областта на културата. Сред конкретните цели на програмата е подобряване на условията и качеството на репрезентиране на богатото културно наследство, част от фондовете на музеи, галерии, библиотеки и читалища чрез прилагане на интерактивни методи и чрез създаване на предприемачески идеи, които да създадат по-широк интерес към наследството и да генерират приходи. Програмата припознава и необходимостта от насърчаване на разнообразието в културата и изкуствата в рамките на европейското културно наследство, както и тази за съхраняването на наследството за бъдещи поколения. В добавка, специален фокус е поставен и върху подкрепа за дейности и инициативи с цел осигуряване на широка обществена достъпност до културно съдържание, което от една страна да подчертава европейската </w:t>
      </w:r>
      <w:r>
        <w:lastRenderedPageBreak/>
        <w:t>идентичност и от друга - да насърчава културното многообразие. В тази връзка, програмата ще финансира проекти в рамките на следните идентифицирани програмни области, а именно:</w:t>
      </w:r>
    </w:p>
    <w:p w:rsidR="00050DF0" w:rsidRDefault="00050DF0" w:rsidP="00F23F01">
      <w:pPr>
        <w:pStyle w:val="af8"/>
        <w:widowControl/>
        <w:numPr>
          <w:ilvl w:val="0"/>
          <w:numId w:val="19"/>
        </w:numPr>
        <w:autoSpaceDE/>
        <w:autoSpaceDN/>
        <w:adjustRightInd/>
        <w:ind w:left="0" w:firstLine="709"/>
        <w:contextualSpacing/>
        <w:jc w:val="both"/>
        <w:rPr>
          <w:lang w:val="bg-BG"/>
        </w:rPr>
      </w:pPr>
      <w:r>
        <w:t>Управление, опазване и съхранение на културното наследство, свързано с националното, регионалното и местното развитие;</w:t>
      </w:r>
    </w:p>
    <w:p w:rsidR="00050DF0" w:rsidRDefault="00050DF0" w:rsidP="00F23F01">
      <w:pPr>
        <w:pStyle w:val="af8"/>
        <w:widowControl/>
        <w:numPr>
          <w:ilvl w:val="0"/>
          <w:numId w:val="19"/>
        </w:numPr>
        <w:autoSpaceDE/>
        <w:autoSpaceDN/>
        <w:adjustRightInd/>
        <w:ind w:left="0" w:firstLine="709"/>
        <w:contextualSpacing/>
        <w:jc w:val="both"/>
      </w:pPr>
      <w:r>
        <w:t>Документиране и достъпност на културата и културното наследство;</w:t>
      </w:r>
    </w:p>
    <w:p w:rsidR="00050DF0" w:rsidRDefault="00050DF0" w:rsidP="00F23F01">
      <w:pPr>
        <w:pStyle w:val="af8"/>
        <w:widowControl/>
        <w:numPr>
          <w:ilvl w:val="0"/>
          <w:numId w:val="19"/>
        </w:numPr>
        <w:autoSpaceDE/>
        <w:autoSpaceDN/>
        <w:adjustRightInd/>
        <w:ind w:left="0" w:firstLine="709"/>
        <w:contextualSpacing/>
        <w:jc w:val="both"/>
      </w:pPr>
      <w:r>
        <w:t xml:space="preserve">Предприемачество в областта на културата; </w:t>
      </w:r>
    </w:p>
    <w:p w:rsidR="00050DF0" w:rsidRDefault="00050DF0" w:rsidP="00F23F01">
      <w:pPr>
        <w:pStyle w:val="af8"/>
        <w:widowControl/>
        <w:numPr>
          <w:ilvl w:val="0"/>
          <w:numId w:val="19"/>
        </w:numPr>
        <w:autoSpaceDE/>
        <w:autoSpaceDN/>
        <w:adjustRightInd/>
        <w:ind w:left="0" w:firstLine="709"/>
        <w:contextualSpacing/>
        <w:jc w:val="both"/>
      </w:pPr>
      <w:r>
        <w:t>Мрежи и международно културно сътрудничество/обмен;</w:t>
      </w:r>
    </w:p>
    <w:p w:rsidR="00050DF0" w:rsidRDefault="00050DF0" w:rsidP="002A30CB">
      <w:pPr>
        <w:ind w:firstLine="709"/>
        <w:jc w:val="both"/>
      </w:pPr>
      <w:r>
        <w:t>След подписване на програмно споразумение, екипът на Програмния оператор съвместно с представители на програмите – „Творческа Европа“ и „Европа на гражданите“ организира и проведе двудневна конференция в гр. Варна (28.06-29.06.2018 г.), в рамките на която за първи път бе представена програмата с нейните цели и приоритети на национално ниво. Събитието премина успешно, като повече от 120 участници се запознаха с възможностите за кандидатстване с проектни предложения, които програмата ще предостави. В рамките на събитието, екипът на Програмния оператор проведе и уъркшоп с практически съвети за формиране на проектни иде</w:t>
      </w:r>
      <w:r w:rsidR="00672E1A">
        <w:t>и</w:t>
      </w:r>
      <w:r>
        <w:t xml:space="preserve">. </w:t>
      </w:r>
    </w:p>
    <w:p w:rsidR="00050DF0" w:rsidRDefault="00050DF0" w:rsidP="002A30CB">
      <w:pPr>
        <w:ind w:firstLine="709"/>
        <w:jc w:val="both"/>
      </w:pPr>
      <w:r>
        <w:t xml:space="preserve">Към момента, екипът на Програмния оператор разработва насоки за кандидатстване и система за управление  и контрол. Първата покана за кандидатстване по програмата ще бъде обявена </w:t>
      </w:r>
      <w:r w:rsidR="00672E1A">
        <w:t>през месец февруари</w:t>
      </w:r>
      <w:r>
        <w:t xml:space="preserve"> 2019 г. </w:t>
      </w:r>
    </w:p>
    <w:p w:rsidR="000065FD" w:rsidRPr="003D2DF2" w:rsidRDefault="001F37F8" w:rsidP="002A30CB">
      <w:pPr>
        <w:ind w:firstLine="709"/>
        <w:jc w:val="both"/>
      </w:pPr>
      <w:r>
        <w:t xml:space="preserve">Важно място в дейността на министерството за първо полугодие на 2018 г. заема организирането и </w:t>
      </w:r>
      <w:r w:rsidR="003D2DF2">
        <w:t xml:space="preserve">осъществяването на културната програма </w:t>
      </w:r>
      <w:r w:rsidR="000065FD" w:rsidRPr="003D2DF2">
        <w:t>на Българското председателство на Съвета на ЕС</w:t>
      </w:r>
      <w:r w:rsidR="003D2DF2" w:rsidRPr="003D2DF2">
        <w:t>, която</w:t>
      </w:r>
      <w:r w:rsidR="000065FD" w:rsidRPr="003D2DF2">
        <w:t xml:space="preserve"> представи националната специфика с богатството и постиженията на българската култура, както и приноса на страната ни за развитието на европейската и световна култура. Акцент бе поставен върху съвременния творчески потенциал, креативността и новаторските търсения на българските творци, с важен акцент при представянето </w:t>
      </w:r>
      <w:r w:rsidR="003D2DF2">
        <w:t>на</w:t>
      </w:r>
      <w:r w:rsidR="000065FD" w:rsidRPr="003D2DF2">
        <w:t xml:space="preserve"> талантливи млади български изпълнители.</w:t>
      </w:r>
    </w:p>
    <w:p w:rsidR="000065FD" w:rsidRPr="003D2DF2" w:rsidRDefault="000065FD" w:rsidP="002A30CB">
      <w:pPr>
        <w:ind w:firstLine="708"/>
        <w:jc w:val="both"/>
      </w:pPr>
      <w:r w:rsidRPr="003D2DF2">
        <w:t>За периода на Председателството</w:t>
      </w:r>
      <w:r w:rsidR="003D2DF2">
        <w:t>,</w:t>
      </w:r>
      <w:r w:rsidRPr="003D2DF2">
        <w:t xml:space="preserve"> Министерството на културата подготви и реализира 145 културни събития в страната и чужбина. </w:t>
      </w:r>
    </w:p>
    <w:p w:rsidR="000065FD" w:rsidRPr="003D2DF2" w:rsidRDefault="000065FD" w:rsidP="002A30CB">
      <w:pPr>
        <w:ind w:firstLine="708"/>
        <w:jc w:val="both"/>
      </w:pPr>
      <w:r w:rsidRPr="003D2DF2">
        <w:t xml:space="preserve">Културната програма имаше две посоки на осъществяване – в национален и международен план. Събитията от културната програма покриваха широк спектър от области: материално и нематериално културно наследство; литература; визуални изкуства; приложни изкуства; изпълнителски изкуства – музика, танц, театър; аудиовизия – игрални, документални и анимационни филми; други аудиовизуални продукции, нови медии. </w:t>
      </w:r>
    </w:p>
    <w:p w:rsidR="000065FD" w:rsidRPr="003D2DF2" w:rsidRDefault="000065FD" w:rsidP="002A30CB">
      <w:pPr>
        <w:ind w:firstLine="708"/>
        <w:jc w:val="both"/>
      </w:pPr>
      <w:r w:rsidRPr="003D2DF2">
        <w:t xml:space="preserve">Български културни институти организираха основната част от културната програма в чужбина по време на Българското председателство. </w:t>
      </w:r>
      <w:r w:rsidR="003D2DF2">
        <w:t>Б</w:t>
      </w:r>
      <w:r w:rsidRPr="003D2DF2">
        <w:t>яха организирани 35 събития</w:t>
      </w:r>
      <w:r w:rsidR="003D2DF2">
        <w:t>,</w:t>
      </w:r>
      <w:r w:rsidRPr="003D2DF2">
        <w:t xml:space="preserve"> които </w:t>
      </w:r>
      <w:r w:rsidR="003D2DF2">
        <w:t>се проведоха основно</w:t>
      </w:r>
      <w:r w:rsidRPr="003D2DF2">
        <w:t xml:space="preserve"> в столиците на страните, в които се намират, но и в други големи градове на съответната страна. Сред по-големите инициативи можем да откроим:</w:t>
      </w:r>
    </w:p>
    <w:p w:rsidR="000065FD" w:rsidRPr="003D2DF2" w:rsidRDefault="000065FD" w:rsidP="002A30CB">
      <w:pPr>
        <w:jc w:val="both"/>
      </w:pPr>
      <w:r w:rsidRPr="003D2DF2">
        <w:t>•</w:t>
      </w:r>
      <w:r w:rsidRPr="003D2DF2">
        <w:tab/>
        <w:t xml:space="preserve">Изложбата „Българските букви – азбуката на Европа” в Държавната библиотека в Берлин и Градската библиотека в Храдец Кралове в Чехия; </w:t>
      </w:r>
    </w:p>
    <w:p w:rsidR="000065FD" w:rsidRPr="003D2DF2" w:rsidRDefault="000065FD" w:rsidP="002A30CB">
      <w:pPr>
        <w:jc w:val="both"/>
      </w:pPr>
      <w:r w:rsidRPr="003D2DF2">
        <w:t>•</w:t>
      </w:r>
      <w:r w:rsidRPr="003D2DF2">
        <w:tab/>
        <w:t xml:space="preserve">Концерти на камерния ансамбъл „Софийски солисти” в Братислава, Будапеща и Москва; </w:t>
      </w:r>
    </w:p>
    <w:p w:rsidR="000065FD" w:rsidRPr="003D2DF2" w:rsidRDefault="000065FD" w:rsidP="002A30CB">
      <w:pPr>
        <w:jc w:val="both"/>
      </w:pPr>
      <w:r w:rsidRPr="003D2DF2">
        <w:t>•</w:t>
      </w:r>
      <w:r w:rsidRPr="003D2DF2">
        <w:tab/>
        <w:t xml:space="preserve">Фестивала на младите дарования на България, включващ осем различни събития, които бяха представени във Варшава, Лодз, Краков, Катовице и други полски градове; </w:t>
      </w:r>
    </w:p>
    <w:p w:rsidR="000065FD" w:rsidRPr="003D2DF2" w:rsidRDefault="000065FD" w:rsidP="002A30CB">
      <w:pPr>
        <w:jc w:val="both"/>
      </w:pPr>
      <w:r w:rsidRPr="003D2DF2">
        <w:t>•</w:t>
      </w:r>
      <w:r w:rsidRPr="003D2DF2">
        <w:tab/>
        <w:t xml:space="preserve">Представяне на българското кино и театралния спектакъл „Чамкория” в Лондон; </w:t>
      </w:r>
    </w:p>
    <w:p w:rsidR="000065FD" w:rsidRPr="003D2DF2" w:rsidRDefault="000065FD" w:rsidP="002A30CB">
      <w:pPr>
        <w:jc w:val="both"/>
      </w:pPr>
      <w:r w:rsidRPr="003D2DF2">
        <w:t>•</w:t>
      </w:r>
      <w:r w:rsidRPr="003D2DF2">
        <w:tab/>
        <w:t>Мултимедийната музикална платформа „Женските гласове на България” в  Страсбург; изложбата „Древните обичаи и традиции от България” в Рим и редица други.</w:t>
      </w:r>
    </w:p>
    <w:p w:rsidR="000065FD" w:rsidRPr="003D2DF2" w:rsidRDefault="000065FD" w:rsidP="002A30CB">
      <w:pPr>
        <w:ind w:firstLine="708"/>
        <w:jc w:val="both"/>
      </w:pPr>
      <w:r w:rsidRPr="003D2DF2">
        <w:t>Министерството на културата бе организатор на други от основните събития в международен план, някои от които бяха:</w:t>
      </w:r>
    </w:p>
    <w:p w:rsidR="000065FD" w:rsidRPr="003D2DF2" w:rsidRDefault="000065FD" w:rsidP="002A30CB">
      <w:pPr>
        <w:jc w:val="both"/>
      </w:pPr>
      <w:r w:rsidRPr="003D2DF2">
        <w:t>•</w:t>
      </w:r>
      <w:r w:rsidRPr="003D2DF2">
        <w:tab/>
        <w:t xml:space="preserve">Дванадесето издание на фестивал „Балкан трафик”, организиран от центъра за изкуства „БОЗАР”, който се състоя от 19 до 22 април в Брюксел. Като държава, председател на Съвета на Европейския Съюз, България е фокусна страна в него, а Министерство на културата беше партньор в представянето на страната ни. </w:t>
      </w:r>
    </w:p>
    <w:p w:rsidR="000065FD" w:rsidRPr="003D2DF2" w:rsidRDefault="000065FD" w:rsidP="002A30CB">
      <w:pPr>
        <w:jc w:val="both"/>
      </w:pPr>
      <w:r w:rsidRPr="003D2DF2">
        <w:t>•</w:t>
      </w:r>
      <w:r w:rsidRPr="003D2DF2">
        <w:tab/>
        <w:t xml:space="preserve">Концерт и изложба „Младите таланти на България поздравяват Европа“ на 20.06.2018 г. в Европейския парламент в Брюксел. Участници в него бяха състави от музикалните училища в страната. </w:t>
      </w:r>
    </w:p>
    <w:p w:rsidR="000065FD" w:rsidRPr="003D2DF2" w:rsidRDefault="000065FD" w:rsidP="002A30CB">
      <w:pPr>
        <w:jc w:val="both"/>
      </w:pPr>
      <w:r w:rsidRPr="003D2DF2">
        <w:lastRenderedPageBreak/>
        <w:t>•</w:t>
      </w:r>
      <w:r w:rsidRPr="003D2DF2">
        <w:tab/>
        <w:t xml:space="preserve"> Изложба „Синергия. Съвременно изкуство от България“ на Националната галерия, представена в Европейския парламент, Брюксел, през периода от януари 2018 г. до юни 2018 г.;</w:t>
      </w:r>
    </w:p>
    <w:p w:rsidR="000065FD" w:rsidRPr="003D2DF2" w:rsidRDefault="000065FD" w:rsidP="002A30CB">
      <w:pPr>
        <w:ind w:firstLine="648"/>
        <w:jc w:val="both"/>
      </w:pPr>
      <w:r w:rsidRPr="003D2DF2">
        <w:t xml:space="preserve">Министерството на културата организира и Културни програми в рамките на официалните вечери </w:t>
      </w:r>
      <w:r w:rsidR="00672E1A">
        <w:t xml:space="preserve">на </w:t>
      </w:r>
      <w:r w:rsidRPr="003D2DF2">
        <w:t>над 20 събития от категория А и С по време на Председателството на България на Съвета на Европейския съюз. В тях, след селекция, участваха ученици и студенти от средните и висшите училища по изкуствата и културата, млади хора, лауреати на международни и национални конкурси и фестивали и държавни културни институти.</w:t>
      </w:r>
      <w:r w:rsidR="003D2DF2">
        <w:t xml:space="preserve"> </w:t>
      </w:r>
      <w:r w:rsidRPr="003D2DF2">
        <w:t xml:space="preserve">Част от събитията от културната програма бяха финансирани на конкурсен принцип чрез Национален фонд „Култура”. </w:t>
      </w:r>
    </w:p>
    <w:p w:rsidR="000065FD" w:rsidRPr="003D2DF2" w:rsidRDefault="003D2DF2" w:rsidP="002A30CB">
      <w:pPr>
        <w:jc w:val="both"/>
      </w:pPr>
      <w:r>
        <w:t xml:space="preserve">Повреме на </w:t>
      </w:r>
      <w:r w:rsidRPr="003D2DF2">
        <w:t>Председателството на България на Съвета на Европейския съюз</w:t>
      </w:r>
      <w:r>
        <w:t>,</w:t>
      </w:r>
      <w:r w:rsidRPr="003D2DF2">
        <w:t xml:space="preserve"> </w:t>
      </w:r>
      <w:r w:rsidR="000065FD" w:rsidRPr="003D2DF2">
        <w:t>бяха организирани и подкрепени над 100 събития.</w:t>
      </w:r>
      <w:r>
        <w:t xml:space="preserve"> </w:t>
      </w:r>
      <w:r w:rsidR="000065FD" w:rsidRPr="003D2DF2">
        <w:t xml:space="preserve">Най-значими събития от </w:t>
      </w:r>
      <w:r>
        <w:t>тях</w:t>
      </w:r>
      <w:r w:rsidR="000065FD" w:rsidRPr="003D2DF2">
        <w:t>:</w:t>
      </w:r>
    </w:p>
    <w:p w:rsidR="000065FD" w:rsidRPr="003D2DF2" w:rsidRDefault="000065FD" w:rsidP="002A30CB">
      <w:pPr>
        <w:jc w:val="both"/>
      </w:pPr>
      <w:r w:rsidRPr="003D2DF2">
        <w:t>•</w:t>
      </w:r>
      <w:r w:rsidRPr="003D2DF2">
        <w:tab/>
      </w:r>
      <w:r w:rsidR="003D2DF2">
        <w:t>Т</w:t>
      </w:r>
      <w:r w:rsidRPr="003D2DF2">
        <w:t>ържествен концерт в Народния театъ</w:t>
      </w:r>
      <w:r w:rsidR="003D2DF2">
        <w:t xml:space="preserve">р „Иван Вазов“ на 11.01.2018 г., с който </w:t>
      </w:r>
      <w:r w:rsidRPr="003D2DF2">
        <w:t xml:space="preserve">бе открито в София Българското председателство на Съвета на ЕС. </w:t>
      </w:r>
    </w:p>
    <w:p w:rsidR="000065FD" w:rsidRPr="003D2DF2" w:rsidRDefault="000065FD" w:rsidP="002A30CB">
      <w:pPr>
        <w:jc w:val="both"/>
      </w:pPr>
      <w:r w:rsidRPr="003D2DF2">
        <w:t>•</w:t>
      </w:r>
      <w:r w:rsidRPr="003D2DF2">
        <w:tab/>
        <w:t xml:space="preserve">Официален концерт по повод откриването на Българското председателство на Съвета на ЕС на 01.02.2018 г. в зала „Бозар“ в Брюксел. </w:t>
      </w:r>
    </w:p>
    <w:p w:rsidR="000065FD" w:rsidRPr="003D2DF2" w:rsidRDefault="000065FD" w:rsidP="002A30CB">
      <w:pPr>
        <w:jc w:val="both"/>
      </w:pPr>
      <w:r w:rsidRPr="003D2DF2">
        <w:t>•</w:t>
      </w:r>
      <w:r w:rsidRPr="003D2DF2">
        <w:tab/>
        <w:t>Две изложби в Лувъра - едната, посветена на Първото българско царство</w:t>
      </w:r>
      <w:r w:rsidR="003D2DF2">
        <w:t>,</w:t>
      </w:r>
      <w:r w:rsidRPr="003D2DF2">
        <w:t xml:space="preserve"> втората, посветена на българо-френската археологическа мисия в Аполония .</w:t>
      </w:r>
    </w:p>
    <w:p w:rsidR="000065FD" w:rsidRPr="003D2DF2" w:rsidRDefault="000065FD" w:rsidP="002A30CB">
      <w:pPr>
        <w:jc w:val="both"/>
      </w:pPr>
      <w:r w:rsidRPr="003D2DF2">
        <w:t>•</w:t>
      </w:r>
      <w:r w:rsidRPr="003D2DF2">
        <w:tab/>
        <w:t>Гастрол на Софийска опера и балет в Болшой театър, Москва през месец май, който премина при изключителен успех.</w:t>
      </w:r>
    </w:p>
    <w:p w:rsidR="000065FD" w:rsidRPr="003D2DF2" w:rsidRDefault="000065FD" w:rsidP="002A30CB">
      <w:pPr>
        <w:jc w:val="both"/>
      </w:pPr>
      <w:r w:rsidRPr="003D2DF2">
        <w:t>•</w:t>
      </w:r>
      <w:r w:rsidRPr="003D2DF2">
        <w:tab/>
        <w:t>Концерт на пианиста Георги Черкин в Парижката опера през юни;</w:t>
      </w:r>
    </w:p>
    <w:p w:rsidR="000065FD" w:rsidRPr="003D2DF2" w:rsidRDefault="000065FD" w:rsidP="002A30CB">
      <w:pPr>
        <w:jc w:val="both"/>
      </w:pPr>
      <w:r w:rsidRPr="003D2DF2">
        <w:t>•</w:t>
      </w:r>
      <w:r w:rsidRPr="003D2DF2">
        <w:tab/>
        <w:t>Концертът на Камерен ансамбъл „Йоан Кукузел” във Виена, символично закриващ Българското председателство и поставящ началото на Австрийското председателство на 12 юни.</w:t>
      </w:r>
    </w:p>
    <w:p w:rsidR="000065FD" w:rsidRPr="003D2DF2" w:rsidRDefault="000065FD" w:rsidP="002A30CB">
      <w:pPr>
        <w:jc w:val="both"/>
      </w:pPr>
      <w:r w:rsidRPr="003D2DF2">
        <w:t>•</w:t>
      </w:r>
      <w:r w:rsidRPr="003D2DF2">
        <w:tab/>
        <w:t>Изложбата „Шедьоври на църковното изкуство в България” в Третяковската галерия в Москва през м. юни.</w:t>
      </w:r>
    </w:p>
    <w:p w:rsidR="000065FD" w:rsidRPr="003D2DF2" w:rsidRDefault="000065FD" w:rsidP="002A30CB">
      <w:pPr>
        <w:jc w:val="both"/>
      </w:pPr>
      <w:r w:rsidRPr="003D2DF2">
        <w:t>•</w:t>
      </w:r>
      <w:r w:rsidRPr="003D2DF2">
        <w:tab/>
        <w:t>Мултимедиен спектакъл „Открий България” и концерт на ансамбъл „Чинари” на Капитолийския хълм в Рим на 28 май.</w:t>
      </w:r>
    </w:p>
    <w:p w:rsidR="000065FD" w:rsidRPr="003D2DF2" w:rsidRDefault="000065FD" w:rsidP="002A30CB">
      <w:pPr>
        <w:jc w:val="both"/>
      </w:pPr>
      <w:r w:rsidRPr="003D2DF2">
        <w:t>•</w:t>
      </w:r>
      <w:r w:rsidRPr="003D2DF2">
        <w:tab/>
        <w:t>Концерт на Теодоси Спасов и Влатко Стефанофски в Рим на 24 май;</w:t>
      </w:r>
    </w:p>
    <w:p w:rsidR="000065FD" w:rsidRPr="003D2DF2" w:rsidRDefault="000065FD" w:rsidP="002A30CB">
      <w:pPr>
        <w:jc w:val="both"/>
      </w:pPr>
      <w:r w:rsidRPr="003D2DF2">
        <w:t>•</w:t>
      </w:r>
      <w:r w:rsidRPr="003D2DF2">
        <w:tab/>
        <w:t>Заключително събитие за Председателство на Съвета на ЕС с концерт на Софийската филхармония на 01.07.2018 г.</w:t>
      </w:r>
    </w:p>
    <w:p w:rsidR="0066381F" w:rsidRPr="008E3DE8" w:rsidRDefault="0066381F" w:rsidP="002A30CB">
      <w:pPr>
        <w:ind w:firstLine="567"/>
        <w:jc w:val="both"/>
        <w:rPr>
          <w:lang w:val="en-US"/>
        </w:rPr>
      </w:pPr>
    </w:p>
    <w:p w:rsidR="00C7475E" w:rsidRPr="008E3DE8" w:rsidRDefault="00FB4321" w:rsidP="002A30CB">
      <w:pPr>
        <w:ind w:firstLine="360"/>
        <w:jc w:val="both"/>
        <w:rPr>
          <w:b/>
        </w:rPr>
      </w:pPr>
      <w:r w:rsidRPr="008E3DE8">
        <w:t xml:space="preserve">    </w:t>
      </w:r>
      <w:r w:rsidR="00C7475E" w:rsidRPr="008E3DE8">
        <w:rPr>
          <w:b/>
        </w:rPr>
        <w:t>Министерството реализира политиката посредством следните програми:</w:t>
      </w:r>
    </w:p>
    <w:p w:rsidR="00C7475E" w:rsidRPr="008E3DE8" w:rsidRDefault="009E19E4" w:rsidP="00C22996">
      <w:pPr>
        <w:numPr>
          <w:ilvl w:val="0"/>
          <w:numId w:val="7"/>
        </w:numPr>
        <w:tabs>
          <w:tab w:val="clear" w:pos="720"/>
          <w:tab w:val="num" w:pos="-207"/>
        </w:tabs>
        <w:spacing w:before="120" w:after="120"/>
        <w:ind w:left="360"/>
        <w:jc w:val="both"/>
      </w:pPr>
      <w:r w:rsidRPr="008E3DE8">
        <w:t xml:space="preserve"> </w:t>
      </w:r>
      <w:r w:rsidR="00C7475E" w:rsidRPr="008E3DE8">
        <w:t>„Национален фонд “Култура”</w:t>
      </w:r>
      <w:r w:rsidR="006643E2" w:rsidRPr="008E3DE8">
        <w:t>;</w:t>
      </w:r>
    </w:p>
    <w:p w:rsidR="00C7475E" w:rsidRPr="008E3DE8" w:rsidRDefault="00C7475E" w:rsidP="002A30CB">
      <w:pPr>
        <w:numPr>
          <w:ilvl w:val="0"/>
          <w:numId w:val="7"/>
        </w:numPr>
        <w:tabs>
          <w:tab w:val="clear" w:pos="720"/>
          <w:tab w:val="num" w:pos="360"/>
        </w:tabs>
        <w:spacing w:before="120" w:after="120"/>
        <w:ind w:left="360"/>
        <w:jc w:val="both"/>
      </w:pPr>
      <w:r w:rsidRPr="008E3DE8">
        <w:t>„Филмово изкуство”</w:t>
      </w:r>
      <w:r w:rsidR="006643E2" w:rsidRPr="008E3DE8">
        <w:t>;</w:t>
      </w:r>
    </w:p>
    <w:p w:rsidR="00C7475E" w:rsidRPr="008E3DE8" w:rsidRDefault="00C7475E" w:rsidP="002A30CB">
      <w:pPr>
        <w:numPr>
          <w:ilvl w:val="0"/>
          <w:numId w:val="7"/>
        </w:numPr>
        <w:tabs>
          <w:tab w:val="clear" w:pos="720"/>
          <w:tab w:val="num" w:pos="360"/>
        </w:tabs>
        <w:spacing w:before="120" w:after="120"/>
        <w:ind w:left="360"/>
        <w:jc w:val="both"/>
      </w:pPr>
      <w:r w:rsidRPr="008E3DE8">
        <w:t>„</w:t>
      </w:r>
      <w:r w:rsidR="007742BD" w:rsidRPr="008E3DE8">
        <w:t>Сценични изкуства</w:t>
      </w:r>
      <w:r w:rsidRPr="008E3DE8">
        <w:t>”</w:t>
      </w:r>
      <w:r w:rsidR="006643E2" w:rsidRPr="008E3DE8">
        <w:t>;</w:t>
      </w:r>
    </w:p>
    <w:p w:rsidR="00C7475E" w:rsidRPr="008E3DE8" w:rsidRDefault="00C7475E" w:rsidP="002A30CB">
      <w:pPr>
        <w:numPr>
          <w:ilvl w:val="0"/>
          <w:numId w:val="7"/>
        </w:numPr>
        <w:tabs>
          <w:tab w:val="clear" w:pos="720"/>
          <w:tab w:val="num" w:pos="360"/>
        </w:tabs>
        <w:spacing w:before="120" w:after="120"/>
        <w:ind w:left="360"/>
        <w:jc w:val="both"/>
      </w:pPr>
      <w:r w:rsidRPr="008E3DE8">
        <w:t>„</w:t>
      </w:r>
      <w:r w:rsidR="007742BD" w:rsidRPr="008E3DE8">
        <w:t>Фестивали, конкурси, събития и чествания</w:t>
      </w:r>
      <w:r w:rsidRPr="008E3DE8">
        <w:t>”</w:t>
      </w:r>
      <w:r w:rsidR="006643E2" w:rsidRPr="008E3DE8">
        <w:t>;</w:t>
      </w:r>
    </w:p>
    <w:p w:rsidR="00C7475E" w:rsidRPr="008E3DE8" w:rsidRDefault="00C7475E" w:rsidP="002A30CB">
      <w:pPr>
        <w:numPr>
          <w:ilvl w:val="0"/>
          <w:numId w:val="7"/>
        </w:numPr>
        <w:tabs>
          <w:tab w:val="clear" w:pos="720"/>
          <w:tab w:val="num" w:pos="360"/>
        </w:tabs>
        <w:spacing w:before="120" w:after="120"/>
        <w:ind w:left="360"/>
        <w:jc w:val="both"/>
      </w:pPr>
      <w:r w:rsidRPr="008E3DE8">
        <w:t>„Гарантиране защитата на интелектуалната собственост”</w:t>
      </w:r>
      <w:r w:rsidR="006643E2" w:rsidRPr="008E3DE8">
        <w:t>;</w:t>
      </w:r>
    </w:p>
    <w:p w:rsidR="006223FA" w:rsidRPr="008E3DE8" w:rsidRDefault="00C7475E" w:rsidP="002A30CB">
      <w:pPr>
        <w:numPr>
          <w:ilvl w:val="0"/>
          <w:numId w:val="7"/>
        </w:numPr>
        <w:tabs>
          <w:tab w:val="clear" w:pos="720"/>
          <w:tab w:val="num" w:pos="360"/>
        </w:tabs>
        <w:spacing w:before="120" w:after="120"/>
        <w:ind w:left="360"/>
        <w:jc w:val="both"/>
      </w:pPr>
      <w:r w:rsidRPr="008E3DE8">
        <w:t>„Подпомагане развитието на българската култура и изкуство, на българския книжен</w:t>
      </w:r>
      <w:r w:rsidR="00DE5DBE" w:rsidRPr="008E3DE8">
        <w:t xml:space="preserve"> сектор, библиотеки и читалища”</w:t>
      </w:r>
      <w:r w:rsidR="007742BD" w:rsidRPr="008E3DE8">
        <w:t>;</w:t>
      </w:r>
    </w:p>
    <w:p w:rsidR="007742BD" w:rsidRPr="008E3DE8" w:rsidRDefault="007742BD" w:rsidP="002A30CB">
      <w:pPr>
        <w:numPr>
          <w:ilvl w:val="0"/>
          <w:numId w:val="7"/>
        </w:numPr>
        <w:tabs>
          <w:tab w:val="clear" w:pos="720"/>
          <w:tab w:val="num" w:pos="360"/>
        </w:tabs>
        <w:ind w:left="360"/>
        <w:jc w:val="both"/>
      </w:pPr>
      <w:r w:rsidRPr="008E3DE8">
        <w:t>„Популяризиране на българската култура в чужбина”;</w:t>
      </w:r>
    </w:p>
    <w:p w:rsidR="007742BD" w:rsidRPr="008E3DE8" w:rsidRDefault="007742BD" w:rsidP="002A30CB">
      <w:pPr>
        <w:numPr>
          <w:ilvl w:val="0"/>
          <w:numId w:val="7"/>
        </w:numPr>
        <w:tabs>
          <w:tab w:val="clear" w:pos="720"/>
          <w:tab w:val="num" w:pos="360"/>
        </w:tabs>
        <w:spacing w:before="120" w:after="120"/>
        <w:ind w:left="360"/>
        <w:jc w:val="both"/>
      </w:pPr>
      <w:r w:rsidRPr="008E3DE8">
        <w:t>„Обучение на кадри в областта на изкуството и културата</w:t>
      </w:r>
      <w:r w:rsidR="007C3658" w:rsidRPr="008E3DE8">
        <w:t>“</w:t>
      </w:r>
      <w:r w:rsidRPr="008E3DE8">
        <w:t xml:space="preserve"> </w:t>
      </w:r>
    </w:p>
    <w:p w:rsidR="00C7475E" w:rsidRPr="008E3DE8" w:rsidRDefault="00C7475E" w:rsidP="002A30CB">
      <w:pPr>
        <w:spacing w:before="120" w:after="120"/>
        <w:jc w:val="center"/>
        <w:rPr>
          <w:b/>
        </w:rPr>
      </w:pPr>
      <w:r w:rsidRPr="008E3DE8">
        <w:rPr>
          <w:b/>
        </w:rPr>
        <w:t>Отчет на показателите за полза/ефект</w:t>
      </w:r>
    </w:p>
    <w:tbl>
      <w:tblPr>
        <w:tblW w:w="10440" w:type="dxa"/>
        <w:tblInd w:w="30" w:type="dxa"/>
        <w:tblLayout w:type="fixed"/>
        <w:tblCellMar>
          <w:left w:w="30" w:type="dxa"/>
          <w:right w:w="30" w:type="dxa"/>
        </w:tblCellMar>
        <w:tblLook w:val="0000" w:firstRow="0" w:lastRow="0" w:firstColumn="0" w:lastColumn="0" w:noHBand="0" w:noVBand="0"/>
      </w:tblPr>
      <w:tblGrid>
        <w:gridCol w:w="6660"/>
        <w:gridCol w:w="1620"/>
        <w:gridCol w:w="1076"/>
        <w:gridCol w:w="1084"/>
      </w:tblGrid>
      <w:tr w:rsidR="004E027F" w:rsidRPr="00A46C73" w:rsidTr="002A30CB">
        <w:trPr>
          <w:trHeight w:val="686"/>
        </w:trPr>
        <w:tc>
          <w:tcPr>
            <w:tcW w:w="6660" w:type="dxa"/>
            <w:tcBorders>
              <w:top w:val="single" w:sz="6" w:space="0" w:color="auto"/>
              <w:left w:val="single" w:sz="6" w:space="0" w:color="auto"/>
              <w:bottom w:val="single" w:sz="6" w:space="0" w:color="auto"/>
              <w:right w:val="single" w:sz="6" w:space="0" w:color="auto"/>
            </w:tcBorders>
            <w:shd w:val="solid" w:color="CCFFFF" w:fill="auto"/>
          </w:tcPr>
          <w:p w:rsidR="00EB71A9" w:rsidRPr="00A46C73" w:rsidRDefault="00EB71A9" w:rsidP="00965974">
            <w:pPr>
              <w:jc w:val="center"/>
              <w:rPr>
                <w:b/>
                <w:bCs/>
                <w:sz w:val="22"/>
                <w:szCs w:val="22"/>
              </w:rPr>
            </w:pPr>
            <w:r w:rsidRPr="00A46C73">
              <w:rPr>
                <w:b/>
                <w:bCs/>
                <w:sz w:val="22"/>
                <w:szCs w:val="22"/>
              </w:rPr>
              <w:t>Показатели за изпълнение</w:t>
            </w:r>
          </w:p>
        </w:tc>
        <w:tc>
          <w:tcPr>
            <w:tcW w:w="1620" w:type="dxa"/>
            <w:tcBorders>
              <w:top w:val="single" w:sz="6" w:space="0" w:color="auto"/>
              <w:left w:val="single" w:sz="6" w:space="0" w:color="auto"/>
              <w:bottom w:val="single" w:sz="6" w:space="0" w:color="auto"/>
              <w:right w:val="single" w:sz="6" w:space="0" w:color="auto"/>
            </w:tcBorders>
            <w:shd w:val="solid" w:color="CCFFFF" w:fill="auto"/>
          </w:tcPr>
          <w:p w:rsidR="00EB71A9" w:rsidRPr="00A46C73" w:rsidRDefault="00EB71A9" w:rsidP="00965974">
            <w:pPr>
              <w:autoSpaceDE w:val="0"/>
              <w:autoSpaceDN w:val="0"/>
              <w:adjustRightInd w:val="0"/>
              <w:jc w:val="center"/>
              <w:rPr>
                <w:b/>
                <w:bCs/>
              </w:rPr>
            </w:pPr>
            <w:r w:rsidRPr="00A46C73">
              <w:rPr>
                <w:b/>
                <w:bCs/>
              </w:rPr>
              <w:t>Мерна единица</w:t>
            </w:r>
          </w:p>
        </w:tc>
        <w:tc>
          <w:tcPr>
            <w:tcW w:w="1076" w:type="dxa"/>
            <w:tcBorders>
              <w:top w:val="single" w:sz="6" w:space="0" w:color="auto"/>
              <w:left w:val="single" w:sz="6" w:space="0" w:color="auto"/>
              <w:bottom w:val="single" w:sz="6" w:space="0" w:color="auto"/>
              <w:right w:val="single" w:sz="6" w:space="0" w:color="auto"/>
            </w:tcBorders>
            <w:shd w:val="solid" w:color="CCFFFF" w:fill="auto"/>
          </w:tcPr>
          <w:p w:rsidR="00EB71A9" w:rsidRPr="00A46C73" w:rsidRDefault="0054754A" w:rsidP="00965974">
            <w:pPr>
              <w:autoSpaceDE w:val="0"/>
              <w:autoSpaceDN w:val="0"/>
              <w:adjustRightInd w:val="0"/>
              <w:jc w:val="center"/>
              <w:rPr>
                <w:b/>
                <w:bCs/>
              </w:rPr>
            </w:pPr>
            <w:r w:rsidRPr="00A46C73">
              <w:rPr>
                <w:b/>
                <w:bCs/>
              </w:rPr>
              <w:t>План</w:t>
            </w:r>
          </w:p>
        </w:tc>
        <w:tc>
          <w:tcPr>
            <w:tcW w:w="1084" w:type="dxa"/>
            <w:tcBorders>
              <w:top w:val="single" w:sz="6" w:space="0" w:color="auto"/>
              <w:left w:val="single" w:sz="6" w:space="0" w:color="auto"/>
              <w:bottom w:val="single" w:sz="6" w:space="0" w:color="auto"/>
              <w:right w:val="single" w:sz="6" w:space="0" w:color="auto"/>
            </w:tcBorders>
            <w:shd w:val="solid" w:color="CCFFFF" w:fill="auto"/>
          </w:tcPr>
          <w:p w:rsidR="00EB71A9" w:rsidRPr="00A46C73" w:rsidRDefault="0054754A" w:rsidP="00965974">
            <w:pPr>
              <w:autoSpaceDE w:val="0"/>
              <w:autoSpaceDN w:val="0"/>
              <w:adjustRightInd w:val="0"/>
              <w:jc w:val="center"/>
              <w:rPr>
                <w:b/>
                <w:bCs/>
              </w:rPr>
            </w:pPr>
            <w:r w:rsidRPr="00A46C73">
              <w:rPr>
                <w:b/>
                <w:bCs/>
              </w:rPr>
              <w:t>Отчет</w:t>
            </w:r>
          </w:p>
        </w:tc>
      </w:tr>
      <w:tr w:rsidR="004E027F" w:rsidRPr="00A46C73" w:rsidTr="002A30CB">
        <w:trPr>
          <w:trHeight w:val="458"/>
        </w:trPr>
        <w:tc>
          <w:tcPr>
            <w:tcW w:w="6660" w:type="dxa"/>
            <w:tcBorders>
              <w:top w:val="single" w:sz="6" w:space="0" w:color="auto"/>
              <w:left w:val="single" w:sz="6" w:space="0" w:color="auto"/>
              <w:bottom w:val="single" w:sz="6" w:space="0" w:color="auto"/>
              <w:right w:val="single" w:sz="6" w:space="0" w:color="auto"/>
            </w:tcBorders>
          </w:tcPr>
          <w:p w:rsidR="00EB71A9" w:rsidRPr="00A46C73" w:rsidRDefault="00100D39" w:rsidP="00965974">
            <w:pPr>
              <w:autoSpaceDE w:val="0"/>
              <w:autoSpaceDN w:val="0"/>
              <w:adjustRightInd w:val="0"/>
            </w:pPr>
            <w:r w:rsidRPr="00A46C73">
              <w:rPr>
                <w:b/>
                <w:bCs/>
              </w:rPr>
              <w:t>1</w:t>
            </w:r>
            <w:r w:rsidR="00EB71A9" w:rsidRPr="00A46C73">
              <w:rPr>
                <w:b/>
                <w:bCs/>
              </w:rPr>
              <w:t xml:space="preserve">. </w:t>
            </w:r>
            <w:r w:rsidR="00EB71A9" w:rsidRPr="00A46C73">
              <w:t>Създадени игрални, документални и анимационни филми</w:t>
            </w:r>
            <w:r w:rsidR="00FD3E45" w:rsidRPr="00A46C73">
              <w:t>,</w:t>
            </w:r>
          </w:p>
          <w:p w:rsidR="00FD3E45" w:rsidRPr="00A46C73" w:rsidRDefault="00FD3E45" w:rsidP="00965974">
            <w:pPr>
              <w:autoSpaceDE w:val="0"/>
              <w:autoSpaceDN w:val="0"/>
              <w:adjustRightInd w:val="0"/>
            </w:pPr>
            <w:r w:rsidRPr="00A46C73">
              <w:t>вкл. дебютни филми и коопродукции с българско участие</w:t>
            </w:r>
          </w:p>
          <w:p w:rsidR="00EB71A9" w:rsidRPr="00A46C73" w:rsidRDefault="00EB71A9" w:rsidP="00965974">
            <w:pPr>
              <w:autoSpaceDE w:val="0"/>
              <w:autoSpaceDN w:val="0"/>
              <w:adjustRightInd w:val="0"/>
            </w:pPr>
          </w:p>
        </w:tc>
        <w:tc>
          <w:tcPr>
            <w:tcW w:w="1620" w:type="dxa"/>
            <w:tcBorders>
              <w:top w:val="single" w:sz="6" w:space="0" w:color="auto"/>
              <w:left w:val="single" w:sz="6" w:space="0" w:color="auto"/>
              <w:bottom w:val="single" w:sz="6" w:space="0" w:color="auto"/>
              <w:right w:val="single" w:sz="6" w:space="0" w:color="auto"/>
            </w:tcBorders>
          </w:tcPr>
          <w:p w:rsidR="00EB71A9" w:rsidRPr="00A46C73" w:rsidRDefault="00EB71A9" w:rsidP="00965974">
            <w:pPr>
              <w:autoSpaceDE w:val="0"/>
              <w:autoSpaceDN w:val="0"/>
              <w:adjustRightInd w:val="0"/>
            </w:pPr>
            <w:r w:rsidRPr="00A46C73">
              <w:t>брой филми</w:t>
            </w:r>
          </w:p>
        </w:tc>
        <w:tc>
          <w:tcPr>
            <w:tcW w:w="1076" w:type="dxa"/>
            <w:tcBorders>
              <w:top w:val="single" w:sz="6" w:space="0" w:color="auto"/>
              <w:left w:val="single" w:sz="6" w:space="0" w:color="auto"/>
              <w:bottom w:val="single" w:sz="6" w:space="0" w:color="auto"/>
              <w:right w:val="single" w:sz="6" w:space="0" w:color="auto"/>
            </w:tcBorders>
          </w:tcPr>
          <w:p w:rsidR="00EB71A9" w:rsidRPr="00A46C73" w:rsidRDefault="00D7435E" w:rsidP="00965974">
            <w:pPr>
              <w:autoSpaceDE w:val="0"/>
              <w:autoSpaceDN w:val="0"/>
              <w:adjustRightInd w:val="0"/>
              <w:jc w:val="right"/>
            </w:pPr>
            <w:r>
              <w:t>32</w:t>
            </w:r>
          </w:p>
        </w:tc>
        <w:tc>
          <w:tcPr>
            <w:tcW w:w="1084" w:type="dxa"/>
            <w:tcBorders>
              <w:top w:val="single" w:sz="6" w:space="0" w:color="auto"/>
              <w:left w:val="single" w:sz="6" w:space="0" w:color="auto"/>
              <w:bottom w:val="single" w:sz="6" w:space="0" w:color="auto"/>
              <w:right w:val="single" w:sz="6" w:space="0" w:color="auto"/>
            </w:tcBorders>
          </w:tcPr>
          <w:p w:rsidR="00EB71A9" w:rsidRPr="00D7435E" w:rsidRDefault="00D7435E" w:rsidP="00965974">
            <w:pPr>
              <w:autoSpaceDE w:val="0"/>
              <w:autoSpaceDN w:val="0"/>
              <w:adjustRightInd w:val="0"/>
              <w:jc w:val="right"/>
            </w:pPr>
            <w:r>
              <w:t>35</w:t>
            </w:r>
          </w:p>
        </w:tc>
      </w:tr>
      <w:tr w:rsidR="00A46C73" w:rsidRPr="00A46C73" w:rsidTr="002A30CB">
        <w:trPr>
          <w:trHeight w:val="632"/>
        </w:trPr>
        <w:tc>
          <w:tcPr>
            <w:tcW w:w="6660" w:type="dxa"/>
            <w:tcBorders>
              <w:top w:val="single" w:sz="6" w:space="0" w:color="auto"/>
              <w:left w:val="single" w:sz="6" w:space="0" w:color="auto"/>
              <w:bottom w:val="single" w:sz="6" w:space="0" w:color="auto"/>
              <w:right w:val="single" w:sz="6" w:space="0" w:color="auto"/>
            </w:tcBorders>
          </w:tcPr>
          <w:p w:rsidR="00EB71A9" w:rsidRPr="00A46C73" w:rsidRDefault="00594FF6" w:rsidP="00965974">
            <w:pPr>
              <w:autoSpaceDE w:val="0"/>
              <w:autoSpaceDN w:val="0"/>
              <w:adjustRightInd w:val="0"/>
            </w:pPr>
            <w:r w:rsidRPr="00A46C73">
              <w:lastRenderedPageBreak/>
              <w:t xml:space="preserve">2. </w:t>
            </w:r>
            <w:r w:rsidR="00EB71A9" w:rsidRPr="00A46C73">
              <w:t>Зрители на български филми в киносалони</w:t>
            </w:r>
          </w:p>
        </w:tc>
        <w:tc>
          <w:tcPr>
            <w:tcW w:w="1620" w:type="dxa"/>
            <w:tcBorders>
              <w:top w:val="single" w:sz="6" w:space="0" w:color="auto"/>
              <w:left w:val="single" w:sz="6" w:space="0" w:color="auto"/>
              <w:bottom w:val="single" w:sz="6" w:space="0" w:color="auto"/>
              <w:right w:val="single" w:sz="6" w:space="0" w:color="auto"/>
            </w:tcBorders>
          </w:tcPr>
          <w:p w:rsidR="00EB71A9" w:rsidRPr="00A46C73" w:rsidRDefault="00EB71A9" w:rsidP="00965974">
            <w:pPr>
              <w:autoSpaceDE w:val="0"/>
              <w:autoSpaceDN w:val="0"/>
              <w:adjustRightInd w:val="0"/>
            </w:pPr>
            <w:r w:rsidRPr="00A46C73">
              <w:t>брой зрители</w:t>
            </w:r>
          </w:p>
        </w:tc>
        <w:tc>
          <w:tcPr>
            <w:tcW w:w="1076" w:type="dxa"/>
            <w:tcBorders>
              <w:top w:val="single" w:sz="6" w:space="0" w:color="auto"/>
              <w:left w:val="single" w:sz="6" w:space="0" w:color="auto"/>
              <w:bottom w:val="single" w:sz="6" w:space="0" w:color="auto"/>
              <w:right w:val="single" w:sz="6" w:space="0" w:color="auto"/>
            </w:tcBorders>
          </w:tcPr>
          <w:p w:rsidR="00EB71A9" w:rsidRPr="00A46C73" w:rsidRDefault="00D7435E" w:rsidP="00965974">
            <w:pPr>
              <w:jc w:val="right"/>
            </w:pPr>
            <w:r>
              <w:t>100000</w:t>
            </w:r>
          </w:p>
        </w:tc>
        <w:tc>
          <w:tcPr>
            <w:tcW w:w="1084" w:type="dxa"/>
            <w:tcBorders>
              <w:top w:val="single" w:sz="6" w:space="0" w:color="auto"/>
              <w:left w:val="single" w:sz="6" w:space="0" w:color="auto"/>
              <w:bottom w:val="single" w:sz="6" w:space="0" w:color="auto"/>
              <w:right w:val="single" w:sz="6" w:space="0" w:color="auto"/>
            </w:tcBorders>
          </w:tcPr>
          <w:p w:rsidR="00EB71A9" w:rsidRPr="00D7435E" w:rsidRDefault="00D7435E" w:rsidP="00965974">
            <w:pPr>
              <w:jc w:val="right"/>
            </w:pPr>
            <w:r>
              <w:t>512521</w:t>
            </w:r>
          </w:p>
        </w:tc>
      </w:tr>
      <w:tr w:rsidR="00EB71A9" w:rsidRPr="00A46C73" w:rsidTr="002A30CB">
        <w:trPr>
          <w:trHeight w:val="206"/>
        </w:trPr>
        <w:tc>
          <w:tcPr>
            <w:tcW w:w="6660" w:type="dxa"/>
            <w:tcBorders>
              <w:top w:val="single" w:sz="6" w:space="0" w:color="auto"/>
              <w:left w:val="single" w:sz="6" w:space="0" w:color="auto"/>
              <w:bottom w:val="single" w:sz="6" w:space="0" w:color="auto"/>
              <w:right w:val="single" w:sz="6" w:space="0" w:color="auto"/>
            </w:tcBorders>
          </w:tcPr>
          <w:p w:rsidR="00EB71A9" w:rsidRPr="00A46C73" w:rsidRDefault="00594FF6" w:rsidP="00965974">
            <w:pPr>
              <w:autoSpaceDE w:val="0"/>
              <w:autoSpaceDN w:val="0"/>
              <w:adjustRightInd w:val="0"/>
            </w:pPr>
            <w:r w:rsidRPr="00A46C73">
              <w:rPr>
                <w:bCs/>
              </w:rPr>
              <w:t>3</w:t>
            </w:r>
            <w:r w:rsidR="00EB71A9" w:rsidRPr="00A46C73">
              <w:rPr>
                <w:bCs/>
              </w:rPr>
              <w:t xml:space="preserve">. </w:t>
            </w:r>
            <w:r w:rsidR="00EB71A9" w:rsidRPr="00A46C73">
              <w:t>Театрални представления</w:t>
            </w:r>
          </w:p>
        </w:tc>
        <w:tc>
          <w:tcPr>
            <w:tcW w:w="1620" w:type="dxa"/>
            <w:tcBorders>
              <w:top w:val="single" w:sz="6" w:space="0" w:color="auto"/>
              <w:left w:val="single" w:sz="6" w:space="0" w:color="auto"/>
              <w:bottom w:val="single" w:sz="6" w:space="0" w:color="auto"/>
              <w:right w:val="single" w:sz="6" w:space="0" w:color="auto"/>
            </w:tcBorders>
          </w:tcPr>
          <w:p w:rsidR="00EB71A9" w:rsidRPr="00A46C73" w:rsidRDefault="00EB71A9" w:rsidP="00965974">
            <w:pPr>
              <w:autoSpaceDE w:val="0"/>
              <w:autoSpaceDN w:val="0"/>
              <w:adjustRightInd w:val="0"/>
            </w:pPr>
            <w:r w:rsidRPr="00A46C73">
              <w:t>брой представления</w:t>
            </w:r>
          </w:p>
        </w:tc>
        <w:tc>
          <w:tcPr>
            <w:tcW w:w="1076" w:type="dxa"/>
            <w:tcBorders>
              <w:top w:val="single" w:sz="6" w:space="0" w:color="auto"/>
              <w:left w:val="single" w:sz="6" w:space="0" w:color="auto"/>
              <w:bottom w:val="single" w:sz="6" w:space="0" w:color="auto"/>
              <w:right w:val="single" w:sz="6" w:space="0" w:color="auto"/>
            </w:tcBorders>
          </w:tcPr>
          <w:p w:rsidR="00EB71A9" w:rsidRPr="00A46C73" w:rsidRDefault="00D7435E" w:rsidP="00D7435E">
            <w:pPr>
              <w:autoSpaceDE w:val="0"/>
              <w:autoSpaceDN w:val="0"/>
              <w:adjustRightInd w:val="0"/>
              <w:jc w:val="right"/>
            </w:pPr>
            <w:r>
              <w:t>10120</w:t>
            </w:r>
          </w:p>
        </w:tc>
        <w:tc>
          <w:tcPr>
            <w:tcW w:w="1084" w:type="dxa"/>
            <w:tcBorders>
              <w:top w:val="single" w:sz="6" w:space="0" w:color="auto"/>
              <w:left w:val="single" w:sz="6" w:space="0" w:color="auto"/>
              <w:bottom w:val="single" w:sz="6" w:space="0" w:color="auto"/>
              <w:right w:val="single" w:sz="6" w:space="0" w:color="auto"/>
            </w:tcBorders>
          </w:tcPr>
          <w:p w:rsidR="00EB71A9" w:rsidRPr="00D7435E" w:rsidRDefault="00D7435E" w:rsidP="00965974">
            <w:pPr>
              <w:autoSpaceDE w:val="0"/>
              <w:autoSpaceDN w:val="0"/>
              <w:adjustRightInd w:val="0"/>
              <w:jc w:val="right"/>
            </w:pPr>
            <w:r>
              <w:t>5896</w:t>
            </w:r>
          </w:p>
        </w:tc>
      </w:tr>
      <w:tr w:rsidR="004E027F" w:rsidRPr="00A46C73" w:rsidTr="002A30CB">
        <w:trPr>
          <w:trHeight w:val="458"/>
        </w:trPr>
        <w:tc>
          <w:tcPr>
            <w:tcW w:w="6660" w:type="dxa"/>
            <w:tcBorders>
              <w:top w:val="single" w:sz="6" w:space="0" w:color="auto"/>
              <w:left w:val="single" w:sz="6" w:space="0" w:color="auto"/>
              <w:bottom w:val="single" w:sz="6" w:space="0" w:color="auto"/>
              <w:right w:val="single" w:sz="6" w:space="0" w:color="auto"/>
            </w:tcBorders>
          </w:tcPr>
          <w:p w:rsidR="00EB71A9" w:rsidRPr="00A46C73" w:rsidRDefault="00594FF6" w:rsidP="00965974">
            <w:pPr>
              <w:autoSpaceDE w:val="0"/>
              <w:autoSpaceDN w:val="0"/>
              <w:adjustRightInd w:val="0"/>
            </w:pPr>
            <w:r w:rsidRPr="00A46C73">
              <w:rPr>
                <w:bCs/>
              </w:rPr>
              <w:t>4</w:t>
            </w:r>
            <w:r w:rsidR="00EB71A9" w:rsidRPr="00A46C73">
              <w:rPr>
                <w:bCs/>
              </w:rPr>
              <w:t xml:space="preserve">. </w:t>
            </w:r>
            <w:r w:rsidR="00EB71A9" w:rsidRPr="00A46C73">
              <w:t>Посетители в театрите</w:t>
            </w:r>
          </w:p>
        </w:tc>
        <w:tc>
          <w:tcPr>
            <w:tcW w:w="1620" w:type="dxa"/>
            <w:tcBorders>
              <w:top w:val="single" w:sz="6" w:space="0" w:color="auto"/>
              <w:left w:val="single" w:sz="6" w:space="0" w:color="auto"/>
              <w:bottom w:val="single" w:sz="6" w:space="0" w:color="auto"/>
              <w:right w:val="single" w:sz="6" w:space="0" w:color="auto"/>
            </w:tcBorders>
          </w:tcPr>
          <w:p w:rsidR="00EB71A9" w:rsidRPr="00A46C73" w:rsidRDefault="00EB71A9" w:rsidP="00965974">
            <w:pPr>
              <w:autoSpaceDE w:val="0"/>
              <w:autoSpaceDN w:val="0"/>
              <w:adjustRightInd w:val="0"/>
            </w:pPr>
            <w:r w:rsidRPr="00A46C73">
              <w:t>брой зрители</w:t>
            </w:r>
          </w:p>
        </w:tc>
        <w:tc>
          <w:tcPr>
            <w:tcW w:w="1076" w:type="dxa"/>
            <w:tcBorders>
              <w:top w:val="single" w:sz="6" w:space="0" w:color="auto"/>
              <w:left w:val="single" w:sz="6" w:space="0" w:color="auto"/>
              <w:bottom w:val="single" w:sz="6" w:space="0" w:color="auto"/>
              <w:right w:val="single" w:sz="6" w:space="0" w:color="auto"/>
            </w:tcBorders>
          </w:tcPr>
          <w:p w:rsidR="00EB71A9" w:rsidRPr="00A46C73" w:rsidRDefault="00D7435E" w:rsidP="00A22BB6">
            <w:pPr>
              <w:autoSpaceDE w:val="0"/>
              <w:autoSpaceDN w:val="0"/>
              <w:adjustRightInd w:val="0"/>
              <w:jc w:val="right"/>
            </w:pPr>
            <w:r>
              <w:t>1350000</w:t>
            </w:r>
          </w:p>
        </w:tc>
        <w:tc>
          <w:tcPr>
            <w:tcW w:w="1084" w:type="dxa"/>
            <w:tcBorders>
              <w:top w:val="single" w:sz="6" w:space="0" w:color="auto"/>
              <w:left w:val="single" w:sz="6" w:space="0" w:color="auto"/>
              <w:bottom w:val="single" w:sz="6" w:space="0" w:color="auto"/>
              <w:right w:val="single" w:sz="6" w:space="0" w:color="auto"/>
            </w:tcBorders>
          </w:tcPr>
          <w:p w:rsidR="00EB71A9" w:rsidRPr="00A46C73" w:rsidRDefault="00D7435E" w:rsidP="002D7F7F">
            <w:pPr>
              <w:autoSpaceDE w:val="0"/>
              <w:autoSpaceDN w:val="0"/>
              <w:adjustRightInd w:val="0"/>
              <w:jc w:val="right"/>
            </w:pPr>
            <w:r>
              <w:t>790120</w:t>
            </w:r>
          </w:p>
        </w:tc>
      </w:tr>
      <w:tr w:rsidR="00A22BB6" w:rsidRPr="00A46C73" w:rsidTr="002A30CB">
        <w:trPr>
          <w:trHeight w:val="206"/>
        </w:trPr>
        <w:tc>
          <w:tcPr>
            <w:tcW w:w="6660" w:type="dxa"/>
            <w:tcBorders>
              <w:top w:val="single" w:sz="6" w:space="0" w:color="auto"/>
              <w:left w:val="single" w:sz="6" w:space="0" w:color="auto"/>
              <w:bottom w:val="single" w:sz="6" w:space="0" w:color="auto"/>
              <w:right w:val="single" w:sz="6" w:space="0" w:color="auto"/>
            </w:tcBorders>
          </w:tcPr>
          <w:p w:rsidR="00EB71A9" w:rsidRPr="00A46C73" w:rsidRDefault="00594FF6" w:rsidP="00965974">
            <w:pPr>
              <w:autoSpaceDE w:val="0"/>
              <w:autoSpaceDN w:val="0"/>
              <w:adjustRightInd w:val="0"/>
            </w:pPr>
            <w:r w:rsidRPr="00A46C73">
              <w:rPr>
                <w:bCs/>
              </w:rPr>
              <w:t>5</w:t>
            </w:r>
            <w:r w:rsidR="00EB71A9" w:rsidRPr="00A46C73">
              <w:rPr>
                <w:bCs/>
              </w:rPr>
              <w:t>.</w:t>
            </w:r>
            <w:r w:rsidR="00EB71A9" w:rsidRPr="00A46C73">
              <w:t xml:space="preserve"> Музикални и танцови представления</w:t>
            </w:r>
          </w:p>
        </w:tc>
        <w:tc>
          <w:tcPr>
            <w:tcW w:w="1620" w:type="dxa"/>
            <w:tcBorders>
              <w:top w:val="single" w:sz="6" w:space="0" w:color="auto"/>
              <w:left w:val="single" w:sz="6" w:space="0" w:color="auto"/>
              <w:bottom w:val="single" w:sz="6" w:space="0" w:color="auto"/>
              <w:right w:val="single" w:sz="6" w:space="0" w:color="auto"/>
            </w:tcBorders>
          </w:tcPr>
          <w:p w:rsidR="00EB71A9" w:rsidRPr="00A46C73" w:rsidRDefault="00EB71A9" w:rsidP="00965974">
            <w:pPr>
              <w:autoSpaceDE w:val="0"/>
              <w:autoSpaceDN w:val="0"/>
              <w:adjustRightInd w:val="0"/>
            </w:pPr>
            <w:r w:rsidRPr="00A46C73">
              <w:t>брой представления</w:t>
            </w:r>
          </w:p>
        </w:tc>
        <w:tc>
          <w:tcPr>
            <w:tcW w:w="1076" w:type="dxa"/>
            <w:tcBorders>
              <w:top w:val="single" w:sz="6" w:space="0" w:color="auto"/>
              <w:left w:val="single" w:sz="6" w:space="0" w:color="auto"/>
              <w:bottom w:val="single" w:sz="6" w:space="0" w:color="auto"/>
              <w:right w:val="single" w:sz="6" w:space="0" w:color="auto"/>
            </w:tcBorders>
          </w:tcPr>
          <w:p w:rsidR="00EB71A9" w:rsidRPr="00A46C73" w:rsidRDefault="00D7435E" w:rsidP="00282F52">
            <w:pPr>
              <w:autoSpaceDE w:val="0"/>
              <w:autoSpaceDN w:val="0"/>
              <w:adjustRightInd w:val="0"/>
              <w:jc w:val="right"/>
            </w:pPr>
            <w:r>
              <w:t>1700</w:t>
            </w:r>
          </w:p>
        </w:tc>
        <w:tc>
          <w:tcPr>
            <w:tcW w:w="1084" w:type="dxa"/>
            <w:tcBorders>
              <w:top w:val="single" w:sz="6" w:space="0" w:color="auto"/>
              <w:left w:val="single" w:sz="6" w:space="0" w:color="auto"/>
              <w:bottom w:val="single" w:sz="6" w:space="0" w:color="auto"/>
              <w:right w:val="single" w:sz="6" w:space="0" w:color="auto"/>
            </w:tcBorders>
          </w:tcPr>
          <w:p w:rsidR="00EB71A9" w:rsidRPr="00D7435E" w:rsidRDefault="00D7435E" w:rsidP="00965974">
            <w:pPr>
              <w:autoSpaceDE w:val="0"/>
              <w:autoSpaceDN w:val="0"/>
              <w:adjustRightInd w:val="0"/>
              <w:jc w:val="right"/>
            </w:pPr>
            <w:r>
              <w:t>1216</w:t>
            </w:r>
          </w:p>
        </w:tc>
      </w:tr>
      <w:tr w:rsidR="00A22BB6" w:rsidRPr="00A46C73" w:rsidTr="002A30CB">
        <w:trPr>
          <w:trHeight w:val="228"/>
        </w:trPr>
        <w:tc>
          <w:tcPr>
            <w:tcW w:w="6660" w:type="dxa"/>
            <w:tcBorders>
              <w:top w:val="single" w:sz="6" w:space="0" w:color="auto"/>
              <w:left w:val="single" w:sz="6" w:space="0" w:color="auto"/>
              <w:bottom w:val="single" w:sz="6" w:space="0" w:color="auto"/>
              <w:right w:val="single" w:sz="6" w:space="0" w:color="auto"/>
            </w:tcBorders>
          </w:tcPr>
          <w:p w:rsidR="00EB71A9" w:rsidRPr="00A46C73" w:rsidRDefault="00594FF6" w:rsidP="00965974">
            <w:pPr>
              <w:autoSpaceDE w:val="0"/>
              <w:autoSpaceDN w:val="0"/>
              <w:adjustRightInd w:val="0"/>
            </w:pPr>
            <w:r w:rsidRPr="00A46C73">
              <w:rPr>
                <w:bCs/>
              </w:rPr>
              <w:t>6</w:t>
            </w:r>
            <w:r w:rsidR="00EB71A9" w:rsidRPr="00A46C73">
              <w:rPr>
                <w:bCs/>
              </w:rPr>
              <w:t xml:space="preserve">. </w:t>
            </w:r>
            <w:r w:rsidR="00EB71A9" w:rsidRPr="00A46C73">
              <w:t>Посетители на музикалните и танцови представления</w:t>
            </w:r>
          </w:p>
          <w:p w:rsidR="00EB71A9" w:rsidRPr="00A46C73" w:rsidRDefault="00EB71A9" w:rsidP="00965974">
            <w:pPr>
              <w:autoSpaceDE w:val="0"/>
              <w:autoSpaceDN w:val="0"/>
              <w:adjustRightInd w:val="0"/>
            </w:pPr>
          </w:p>
        </w:tc>
        <w:tc>
          <w:tcPr>
            <w:tcW w:w="1620" w:type="dxa"/>
            <w:tcBorders>
              <w:top w:val="single" w:sz="6" w:space="0" w:color="auto"/>
              <w:left w:val="single" w:sz="6" w:space="0" w:color="auto"/>
              <w:bottom w:val="single" w:sz="6" w:space="0" w:color="auto"/>
              <w:right w:val="single" w:sz="6" w:space="0" w:color="auto"/>
            </w:tcBorders>
          </w:tcPr>
          <w:p w:rsidR="00EB71A9" w:rsidRPr="00A46C73" w:rsidRDefault="00EB71A9" w:rsidP="00965974">
            <w:pPr>
              <w:autoSpaceDE w:val="0"/>
              <w:autoSpaceDN w:val="0"/>
              <w:adjustRightInd w:val="0"/>
            </w:pPr>
            <w:r w:rsidRPr="00A46C73">
              <w:t>брой</w:t>
            </w:r>
          </w:p>
        </w:tc>
        <w:tc>
          <w:tcPr>
            <w:tcW w:w="1076" w:type="dxa"/>
            <w:tcBorders>
              <w:top w:val="single" w:sz="6" w:space="0" w:color="auto"/>
              <w:left w:val="single" w:sz="6" w:space="0" w:color="auto"/>
              <w:bottom w:val="single" w:sz="6" w:space="0" w:color="auto"/>
              <w:right w:val="single" w:sz="6" w:space="0" w:color="auto"/>
            </w:tcBorders>
          </w:tcPr>
          <w:p w:rsidR="00EB71A9" w:rsidRPr="00A46C73" w:rsidRDefault="00D7435E" w:rsidP="00A22BB6">
            <w:pPr>
              <w:autoSpaceDE w:val="0"/>
              <w:autoSpaceDN w:val="0"/>
              <w:adjustRightInd w:val="0"/>
              <w:jc w:val="right"/>
            </w:pPr>
            <w:r>
              <w:t>465000</w:t>
            </w:r>
          </w:p>
        </w:tc>
        <w:tc>
          <w:tcPr>
            <w:tcW w:w="1084" w:type="dxa"/>
            <w:tcBorders>
              <w:top w:val="single" w:sz="6" w:space="0" w:color="auto"/>
              <w:left w:val="single" w:sz="6" w:space="0" w:color="auto"/>
              <w:bottom w:val="single" w:sz="6" w:space="0" w:color="auto"/>
              <w:right w:val="single" w:sz="6" w:space="0" w:color="auto"/>
            </w:tcBorders>
          </w:tcPr>
          <w:p w:rsidR="00EB71A9" w:rsidRPr="00D7435E" w:rsidRDefault="00D7435E" w:rsidP="00965974">
            <w:pPr>
              <w:autoSpaceDE w:val="0"/>
              <w:autoSpaceDN w:val="0"/>
              <w:adjustRightInd w:val="0"/>
              <w:jc w:val="right"/>
            </w:pPr>
            <w:r>
              <w:t>327054</w:t>
            </w:r>
          </w:p>
        </w:tc>
      </w:tr>
      <w:tr w:rsidR="00EB71A9" w:rsidRPr="00A46C73" w:rsidTr="002A30CB">
        <w:trPr>
          <w:trHeight w:val="686"/>
        </w:trPr>
        <w:tc>
          <w:tcPr>
            <w:tcW w:w="6660" w:type="dxa"/>
            <w:tcBorders>
              <w:top w:val="single" w:sz="6" w:space="0" w:color="auto"/>
              <w:left w:val="single" w:sz="6" w:space="0" w:color="auto"/>
              <w:bottom w:val="single" w:sz="6" w:space="0" w:color="auto"/>
              <w:right w:val="single" w:sz="6" w:space="0" w:color="auto"/>
            </w:tcBorders>
          </w:tcPr>
          <w:p w:rsidR="00EB71A9" w:rsidRPr="00A46C73" w:rsidRDefault="00594FF6" w:rsidP="00965974">
            <w:pPr>
              <w:autoSpaceDE w:val="0"/>
              <w:autoSpaceDN w:val="0"/>
              <w:adjustRightInd w:val="0"/>
            </w:pPr>
            <w:r w:rsidRPr="00A46C73">
              <w:rPr>
                <w:bCs/>
              </w:rPr>
              <w:t>7</w:t>
            </w:r>
            <w:r w:rsidR="00EB71A9" w:rsidRPr="00A46C73">
              <w:rPr>
                <w:bCs/>
              </w:rPr>
              <w:t xml:space="preserve">. </w:t>
            </w:r>
            <w:r w:rsidR="00EB71A9" w:rsidRPr="00A46C73">
              <w:t>Издадени удостоверения по реда на ЗАРПТОДНСОАПСП</w:t>
            </w:r>
          </w:p>
        </w:tc>
        <w:tc>
          <w:tcPr>
            <w:tcW w:w="1620" w:type="dxa"/>
            <w:tcBorders>
              <w:top w:val="single" w:sz="6" w:space="0" w:color="auto"/>
              <w:left w:val="single" w:sz="6" w:space="0" w:color="auto"/>
              <w:bottom w:val="single" w:sz="6" w:space="0" w:color="auto"/>
              <w:right w:val="single" w:sz="6" w:space="0" w:color="auto"/>
            </w:tcBorders>
          </w:tcPr>
          <w:p w:rsidR="00EB71A9" w:rsidRPr="00A46C73" w:rsidRDefault="00EB71A9" w:rsidP="00965974">
            <w:pPr>
              <w:autoSpaceDE w:val="0"/>
              <w:autoSpaceDN w:val="0"/>
              <w:adjustRightInd w:val="0"/>
            </w:pPr>
            <w:r w:rsidRPr="00A46C73">
              <w:t>брой удостоверения</w:t>
            </w:r>
          </w:p>
        </w:tc>
        <w:tc>
          <w:tcPr>
            <w:tcW w:w="1076" w:type="dxa"/>
            <w:tcBorders>
              <w:top w:val="single" w:sz="6" w:space="0" w:color="auto"/>
              <w:left w:val="single" w:sz="6" w:space="0" w:color="auto"/>
              <w:bottom w:val="single" w:sz="6" w:space="0" w:color="auto"/>
              <w:right w:val="single" w:sz="6" w:space="0" w:color="auto"/>
            </w:tcBorders>
          </w:tcPr>
          <w:p w:rsidR="00EB71A9" w:rsidRPr="00A46C73" w:rsidRDefault="00EB71A9" w:rsidP="00965974">
            <w:pPr>
              <w:autoSpaceDE w:val="0"/>
              <w:autoSpaceDN w:val="0"/>
              <w:adjustRightInd w:val="0"/>
              <w:jc w:val="right"/>
            </w:pPr>
          </w:p>
        </w:tc>
        <w:tc>
          <w:tcPr>
            <w:tcW w:w="1084" w:type="dxa"/>
            <w:tcBorders>
              <w:top w:val="single" w:sz="6" w:space="0" w:color="auto"/>
              <w:left w:val="single" w:sz="6" w:space="0" w:color="auto"/>
              <w:bottom w:val="single" w:sz="6" w:space="0" w:color="auto"/>
              <w:right w:val="single" w:sz="6" w:space="0" w:color="auto"/>
            </w:tcBorders>
          </w:tcPr>
          <w:p w:rsidR="00EB71A9" w:rsidRPr="00846887" w:rsidRDefault="00CD2C24" w:rsidP="00965974">
            <w:pPr>
              <w:autoSpaceDE w:val="0"/>
              <w:autoSpaceDN w:val="0"/>
              <w:adjustRightInd w:val="0"/>
              <w:jc w:val="right"/>
              <w:rPr>
                <w:lang w:val="en-US"/>
              </w:rPr>
            </w:pPr>
            <w:r>
              <w:rPr>
                <w:lang w:val="en-US"/>
              </w:rPr>
              <w:t>378</w:t>
            </w:r>
          </w:p>
        </w:tc>
      </w:tr>
      <w:tr w:rsidR="00EB71A9" w:rsidRPr="00A46C73" w:rsidTr="002A30CB">
        <w:trPr>
          <w:trHeight w:val="686"/>
        </w:trPr>
        <w:tc>
          <w:tcPr>
            <w:tcW w:w="6660" w:type="dxa"/>
            <w:tcBorders>
              <w:top w:val="single" w:sz="6" w:space="0" w:color="auto"/>
              <w:left w:val="single" w:sz="6" w:space="0" w:color="auto"/>
              <w:bottom w:val="single" w:sz="6" w:space="0" w:color="auto"/>
              <w:right w:val="single" w:sz="6" w:space="0" w:color="auto"/>
            </w:tcBorders>
          </w:tcPr>
          <w:p w:rsidR="00EB71A9" w:rsidRPr="00A46C73" w:rsidRDefault="00594FF6" w:rsidP="00965974">
            <w:pPr>
              <w:autoSpaceDE w:val="0"/>
              <w:autoSpaceDN w:val="0"/>
              <w:adjustRightInd w:val="0"/>
            </w:pPr>
            <w:r w:rsidRPr="00A46C73">
              <w:rPr>
                <w:bCs/>
              </w:rPr>
              <w:t>8</w:t>
            </w:r>
            <w:r w:rsidR="00EB71A9" w:rsidRPr="00A46C73">
              <w:rPr>
                <w:bCs/>
              </w:rPr>
              <w:t xml:space="preserve">. </w:t>
            </w:r>
            <w:r w:rsidR="00EB71A9" w:rsidRPr="00A46C73">
              <w:t xml:space="preserve">Съставени актове за установяване на административни нарушения по </w:t>
            </w:r>
            <w:r w:rsidR="006A2D4D" w:rsidRPr="00A46C73">
              <w:t xml:space="preserve">чл. 97  </w:t>
            </w:r>
            <w:r w:rsidR="00EB71A9" w:rsidRPr="00A46C73">
              <w:t>от ЗА</w:t>
            </w:r>
            <w:r w:rsidR="002670D9" w:rsidRPr="00A46C73">
              <w:t>П</w:t>
            </w:r>
            <w:r w:rsidR="00EB71A9" w:rsidRPr="00A46C73">
              <w:t>СП</w:t>
            </w:r>
          </w:p>
        </w:tc>
        <w:tc>
          <w:tcPr>
            <w:tcW w:w="1620" w:type="dxa"/>
            <w:tcBorders>
              <w:top w:val="single" w:sz="6" w:space="0" w:color="auto"/>
              <w:left w:val="single" w:sz="6" w:space="0" w:color="auto"/>
              <w:bottom w:val="single" w:sz="6" w:space="0" w:color="auto"/>
              <w:right w:val="single" w:sz="6" w:space="0" w:color="auto"/>
            </w:tcBorders>
          </w:tcPr>
          <w:p w:rsidR="00EB71A9" w:rsidRPr="00A46C73" w:rsidRDefault="00EB71A9" w:rsidP="00965974">
            <w:pPr>
              <w:autoSpaceDE w:val="0"/>
              <w:autoSpaceDN w:val="0"/>
              <w:adjustRightInd w:val="0"/>
            </w:pPr>
            <w:r w:rsidRPr="00A46C73">
              <w:t>брой актове</w:t>
            </w:r>
          </w:p>
        </w:tc>
        <w:tc>
          <w:tcPr>
            <w:tcW w:w="1076" w:type="dxa"/>
            <w:tcBorders>
              <w:top w:val="single" w:sz="6" w:space="0" w:color="auto"/>
              <w:left w:val="single" w:sz="6" w:space="0" w:color="auto"/>
              <w:bottom w:val="single" w:sz="6" w:space="0" w:color="auto"/>
              <w:right w:val="single" w:sz="6" w:space="0" w:color="auto"/>
            </w:tcBorders>
          </w:tcPr>
          <w:p w:rsidR="00EB71A9" w:rsidRPr="00A46C73" w:rsidRDefault="00EB71A9" w:rsidP="00965974">
            <w:pPr>
              <w:autoSpaceDE w:val="0"/>
              <w:autoSpaceDN w:val="0"/>
              <w:adjustRightInd w:val="0"/>
              <w:jc w:val="right"/>
            </w:pPr>
          </w:p>
        </w:tc>
        <w:tc>
          <w:tcPr>
            <w:tcW w:w="1084" w:type="dxa"/>
            <w:tcBorders>
              <w:top w:val="single" w:sz="6" w:space="0" w:color="auto"/>
              <w:left w:val="single" w:sz="6" w:space="0" w:color="auto"/>
              <w:bottom w:val="single" w:sz="6" w:space="0" w:color="auto"/>
              <w:right w:val="single" w:sz="6" w:space="0" w:color="auto"/>
            </w:tcBorders>
          </w:tcPr>
          <w:p w:rsidR="00EB71A9" w:rsidRPr="00846887" w:rsidRDefault="00CD2C24" w:rsidP="00965974">
            <w:pPr>
              <w:autoSpaceDE w:val="0"/>
              <w:autoSpaceDN w:val="0"/>
              <w:adjustRightInd w:val="0"/>
              <w:jc w:val="right"/>
              <w:rPr>
                <w:lang w:val="en-US"/>
              </w:rPr>
            </w:pPr>
            <w:r>
              <w:rPr>
                <w:lang w:val="en-US"/>
              </w:rPr>
              <w:t>93</w:t>
            </w:r>
          </w:p>
        </w:tc>
      </w:tr>
      <w:tr w:rsidR="00EB71A9" w:rsidRPr="00A46C73" w:rsidTr="002A30CB">
        <w:trPr>
          <w:trHeight w:val="686"/>
        </w:trPr>
        <w:tc>
          <w:tcPr>
            <w:tcW w:w="6660" w:type="dxa"/>
            <w:tcBorders>
              <w:top w:val="single" w:sz="6" w:space="0" w:color="auto"/>
              <w:left w:val="single" w:sz="6" w:space="0" w:color="auto"/>
              <w:bottom w:val="single" w:sz="6" w:space="0" w:color="auto"/>
              <w:right w:val="single" w:sz="6" w:space="0" w:color="auto"/>
            </w:tcBorders>
          </w:tcPr>
          <w:p w:rsidR="00EB71A9" w:rsidRPr="00A46C73" w:rsidRDefault="00594FF6" w:rsidP="00965974">
            <w:pPr>
              <w:autoSpaceDE w:val="0"/>
              <w:autoSpaceDN w:val="0"/>
              <w:adjustRightInd w:val="0"/>
            </w:pPr>
            <w:r w:rsidRPr="00A46C73">
              <w:rPr>
                <w:bCs/>
              </w:rPr>
              <w:t>9</w:t>
            </w:r>
            <w:r w:rsidR="00EB71A9" w:rsidRPr="00A46C73">
              <w:rPr>
                <w:bCs/>
              </w:rPr>
              <w:t>.</w:t>
            </w:r>
            <w:r w:rsidR="00CD4DC5" w:rsidRPr="00A46C73">
              <w:rPr>
                <w:bCs/>
              </w:rPr>
              <w:t xml:space="preserve"> </w:t>
            </w:r>
            <w:r w:rsidR="00EB71A9" w:rsidRPr="00A46C73">
              <w:t xml:space="preserve">Издадени наказателни постановления за налагане на административни санкции по </w:t>
            </w:r>
            <w:r w:rsidR="006A2D4D" w:rsidRPr="00A46C73">
              <w:t xml:space="preserve">чл. 97 </w:t>
            </w:r>
            <w:r w:rsidR="00EB71A9" w:rsidRPr="00A46C73">
              <w:t>от ЗА</w:t>
            </w:r>
            <w:r w:rsidR="002670D9" w:rsidRPr="00A46C73">
              <w:t>П</w:t>
            </w:r>
            <w:r w:rsidR="00EB71A9" w:rsidRPr="00A46C73">
              <w:t>СП</w:t>
            </w:r>
          </w:p>
        </w:tc>
        <w:tc>
          <w:tcPr>
            <w:tcW w:w="1620" w:type="dxa"/>
            <w:tcBorders>
              <w:top w:val="single" w:sz="6" w:space="0" w:color="auto"/>
              <w:left w:val="single" w:sz="6" w:space="0" w:color="auto"/>
              <w:bottom w:val="single" w:sz="6" w:space="0" w:color="auto"/>
              <w:right w:val="single" w:sz="4" w:space="0" w:color="auto"/>
            </w:tcBorders>
          </w:tcPr>
          <w:p w:rsidR="00EB71A9" w:rsidRPr="00A46C73" w:rsidRDefault="00EB71A9" w:rsidP="00965974">
            <w:pPr>
              <w:autoSpaceDE w:val="0"/>
              <w:autoSpaceDN w:val="0"/>
              <w:adjustRightInd w:val="0"/>
            </w:pPr>
            <w:r w:rsidRPr="00A46C73">
              <w:t>брой постановления</w:t>
            </w:r>
          </w:p>
        </w:tc>
        <w:tc>
          <w:tcPr>
            <w:tcW w:w="1076" w:type="dxa"/>
            <w:tcBorders>
              <w:top w:val="single" w:sz="6" w:space="0" w:color="auto"/>
              <w:left w:val="single" w:sz="6" w:space="0" w:color="auto"/>
              <w:bottom w:val="single" w:sz="6" w:space="0" w:color="auto"/>
              <w:right w:val="single" w:sz="6" w:space="0" w:color="auto"/>
            </w:tcBorders>
          </w:tcPr>
          <w:p w:rsidR="00EB71A9" w:rsidRPr="00A46C73" w:rsidRDefault="00EB71A9" w:rsidP="00965974">
            <w:pPr>
              <w:autoSpaceDE w:val="0"/>
              <w:autoSpaceDN w:val="0"/>
              <w:adjustRightInd w:val="0"/>
              <w:jc w:val="right"/>
            </w:pPr>
          </w:p>
        </w:tc>
        <w:tc>
          <w:tcPr>
            <w:tcW w:w="1084" w:type="dxa"/>
            <w:tcBorders>
              <w:top w:val="single" w:sz="6" w:space="0" w:color="auto"/>
              <w:left w:val="single" w:sz="6" w:space="0" w:color="auto"/>
              <w:bottom w:val="single" w:sz="6" w:space="0" w:color="auto"/>
              <w:right w:val="single" w:sz="6" w:space="0" w:color="auto"/>
            </w:tcBorders>
          </w:tcPr>
          <w:p w:rsidR="00EB71A9" w:rsidRPr="00846887" w:rsidRDefault="00CD2C24" w:rsidP="00965974">
            <w:pPr>
              <w:autoSpaceDE w:val="0"/>
              <w:autoSpaceDN w:val="0"/>
              <w:adjustRightInd w:val="0"/>
              <w:jc w:val="right"/>
              <w:rPr>
                <w:lang w:val="en-US"/>
              </w:rPr>
            </w:pPr>
            <w:r>
              <w:rPr>
                <w:lang w:val="en-US"/>
              </w:rPr>
              <w:t>24</w:t>
            </w:r>
          </w:p>
        </w:tc>
      </w:tr>
      <w:tr w:rsidR="00EB71A9" w:rsidRPr="00A46C73" w:rsidTr="002A30CB">
        <w:trPr>
          <w:trHeight w:val="686"/>
        </w:trPr>
        <w:tc>
          <w:tcPr>
            <w:tcW w:w="6660" w:type="dxa"/>
            <w:tcBorders>
              <w:top w:val="single" w:sz="6" w:space="0" w:color="auto"/>
              <w:left w:val="single" w:sz="6" w:space="0" w:color="auto"/>
              <w:bottom w:val="single" w:sz="6" w:space="0" w:color="auto"/>
              <w:right w:val="single" w:sz="6" w:space="0" w:color="auto"/>
            </w:tcBorders>
          </w:tcPr>
          <w:p w:rsidR="00EB71A9" w:rsidRPr="00A46C73" w:rsidRDefault="0080281C" w:rsidP="00965974">
            <w:pPr>
              <w:autoSpaceDE w:val="0"/>
              <w:autoSpaceDN w:val="0"/>
              <w:adjustRightInd w:val="0"/>
            </w:pPr>
            <w:r w:rsidRPr="00A46C73">
              <w:rPr>
                <w:bCs/>
              </w:rPr>
              <w:t>1</w:t>
            </w:r>
            <w:r w:rsidR="00594FF6" w:rsidRPr="00A46C73">
              <w:rPr>
                <w:bCs/>
              </w:rPr>
              <w:t>0</w:t>
            </w:r>
            <w:r w:rsidR="00EB71A9" w:rsidRPr="00A46C73">
              <w:rPr>
                <w:bCs/>
              </w:rPr>
              <w:t>.</w:t>
            </w:r>
            <w:r w:rsidR="00EB71A9" w:rsidRPr="00A46C73">
              <w:t xml:space="preserve"> Изготвени експертни заключения, възложени от органите на досъдебното производство</w:t>
            </w:r>
          </w:p>
        </w:tc>
        <w:tc>
          <w:tcPr>
            <w:tcW w:w="1620" w:type="dxa"/>
            <w:tcBorders>
              <w:top w:val="single" w:sz="6" w:space="0" w:color="auto"/>
              <w:left w:val="single" w:sz="6" w:space="0" w:color="auto"/>
              <w:bottom w:val="single" w:sz="6" w:space="0" w:color="auto"/>
              <w:right w:val="single" w:sz="6" w:space="0" w:color="auto"/>
            </w:tcBorders>
          </w:tcPr>
          <w:p w:rsidR="00EB71A9" w:rsidRPr="00A46C73" w:rsidRDefault="00EB71A9" w:rsidP="00965974">
            <w:pPr>
              <w:autoSpaceDE w:val="0"/>
              <w:autoSpaceDN w:val="0"/>
              <w:adjustRightInd w:val="0"/>
            </w:pPr>
            <w:r w:rsidRPr="00A46C73">
              <w:t>брой документи</w:t>
            </w:r>
          </w:p>
        </w:tc>
        <w:tc>
          <w:tcPr>
            <w:tcW w:w="1076" w:type="dxa"/>
            <w:tcBorders>
              <w:top w:val="single" w:sz="6" w:space="0" w:color="auto"/>
              <w:left w:val="single" w:sz="6" w:space="0" w:color="auto"/>
              <w:bottom w:val="single" w:sz="6" w:space="0" w:color="auto"/>
              <w:right w:val="single" w:sz="6" w:space="0" w:color="auto"/>
            </w:tcBorders>
          </w:tcPr>
          <w:p w:rsidR="00EB71A9" w:rsidRPr="00A46C73" w:rsidRDefault="00EB71A9" w:rsidP="00965974">
            <w:pPr>
              <w:autoSpaceDE w:val="0"/>
              <w:autoSpaceDN w:val="0"/>
              <w:adjustRightInd w:val="0"/>
              <w:jc w:val="right"/>
            </w:pPr>
          </w:p>
        </w:tc>
        <w:tc>
          <w:tcPr>
            <w:tcW w:w="1084" w:type="dxa"/>
            <w:tcBorders>
              <w:top w:val="single" w:sz="6" w:space="0" w:color="auto"/>
              <w:left w:val="single" w:sz="6" w:space="0" w:color="auto"/>
              <w:bottom w:val="single" w:sz="6" w:space="0" w:color="auto"/>
              <w:right w:val="single" w:sz="6" w:space="0" w:color="auto"/>
            </w:tcBorders>
          </w:tcPr>
          <w:p w:rsidR="00EB71A9" w:rsidRPr="00CD2C24" w:rsidRDefault="00CD2C24" w:rsidP="00965974">
            <w:pPr>
              <w:autoSpaceDE w:val="0"/>
              <w:autoSpaceDN w:val="0"/>
              <w:adjustRightInd w:val="0"/>
              <w:jc w:val="right"/>
              <w:rPr>
                <w:lang w:val="en-US"/>
              </w:rPr>
            </w:pPr>
            <w:r>
              <w:rPr>
                <w:lang w:val="en-US"/>
              </w:rPr>
              <w:t>44</w:t>
            </w:r>
          </w:p>
        </w:tc>
      </w:tr>
      <w:tr w:rsidR="00EB71A9" w:rsidRPr="00A46C73" w:rsidTr="002A30CB">
        <w:trPr>
          <w:trHeight w:val="228"/>
        </w:trPr>
        <w:tc>
          <w:tcPr>
            <w:tcW w:w="6660" w:type="dxa"/>
            <w:tcBorders>
              <w:top w:val="single" w:sz="6" w:space="0" w:color="auto"/>
              <w:left w:val="single" w:sz="6" w:space="0" w:color="auto"/>
              <w:bottom w:val="single" w:sz="6" w:space="0" w:color="auto"/>
              <w:right w:val="single" w:sz="6" w:space="0" w:color="auto"/>
            </w:tcBorders>
          </w:tcPr>
          <w:p w:rsidR="00EB71A9" w:rsidRPr="00A46C73" w:rsidRDefault="00EB71A9" w:rsidP="00965974">
            <w:pPr>
              <w:autoSpaceDE w:val="0"/>
              <w:autoSpaceDN w:val="0"/>
              <w:adjustRightInd w:val="0"/>
              <w:rPr>
                <w:bCs/>
              </w:rPr>
            </w:pPr>
            <w:r w:rsidRPr="00A46C73">
              <w:rPr>
                <w:bCs/>
              </w:rPr>
              <w:t>1</w:t>
            </w:r>
            <w:r w:rsidR="00594FF6" w:rsidRPr="00A46C73">
              <w:rPr>
                <w:bCs/>
              </w:rPr>
              <w:t>1</w:t>
            </w:r>
            <w:r w:rsidRPr="00A46C73">
              <w:t xml:space="preserve">. </w:t>
            </w:r>
            <w:r w:rsidRPr="00A46C73">
              <w:rPr>
                <w:bCs/>
              </w:rPr>
              <w:t>Читалища</w:t>
            </w:r>
          </w:p>
        </w:tc>
        <w:tc>
          <w:tcPr>
            <w:tcW w:w="1620" w:type="dxa"/>
            <w:tcBorders>
              <w:top w:val="single" w:sz="6" w:space="0" w:color="auto"/>
              <w:left w:val="single" w:sz="6" w:space="0" w:color="auto"/>
              <w:bottom w:val="single" w:sz="6" w:space="0" w:color="auto"/>
              <w:right w:val="single" w:sz="6" w:space="0" w:color="auto"/>
            </w:tcBorders>
          </w:tcPr>
          <w:p w:rsidR="00EB71A9" w:rsidRPr="00A46C73" w:rsidRDefault="00EB71A9" w:rsidP="00965974">
            <w:pPr>
              <w:autoSpaceDE w:val="0"/>
              <w:autoSpaceDN w:val="0"/>
              <w:adjustRightInd w:val="0"/>
            </w:pPr>
            <w:r w:rsidRPr="00A46C73">
              <w:t>Брой регистрирани</w:t>
            </w:r>
          </w:p>
        </w:tc>
        <w:tc>
          <w:tcPr>
            <w:tcW w:w="1076" w:type="dxa"/>
            <w:tcBorders>
              <w:top w:val="single" w:sz="6" w:space="0" w:color="auto"/>
              <w:left w:val="single" w:sz="6" w:space="0" w:color="auto"/>
              <w:bottom w:val="single" w:sz="6" w:space="0" w:color="auto"/>
              <w:right w:val="single" w:sz="6" w:space="0" w:color="auto"/>
            </w:tcBorders>
          </w:tcPr>
          <w:p w:rsidR="00EB71A9" w:rsidRPr="00A46C73" w:rsidRDefault="00EB71A9" w:rsidP="008F67BC">
            <w:pPr>
              <w:autoSpaceDE w:val="0"/>
              <w:autoSpaceDN w:val="0"/>
              <w:adjustRightInd w:val="0"/>
              <w:jc w:val="right"/>
            </w:pPr>
          </w:p>
        </w:tc>
        <w:tc>
          <w:tcPr>
            <w:tcW w:w="1084" w:type="dxa"/>
            <w:tcBorders>
              <w:top w:val="single" w:sz="6" w:space="0" w:color="auto"/>
              <w:left w:val="single" w:sz="6" w:space="0" w:color="auto"/>
              <w:bottom w:val="single" w:sz="6" w:space="0" w:color="auto"/>
              <w:right w:val="single" w:sz="6" w:space="0" w:color="auto"/>
            </w:tcBorders>
          </w:tcPr>
          <w:p w:rsidR="00EB71A9" w:rsidRPr="008F69F9" w:rsidRDefault="008F69F9" w:rsidP="008F67BC">
            <w:pPr>
              <w:autoSpaceDE w:val="0"/>
              <w:autoSpaceDN w:val="0"/>
              <w:adjustRightInd w:val="0"/>
              <w:jc w:val="right"/>
              <w:rPr>
                <w:lang w:val="en-US"/>
              </w:rPr>
            </w:pPr>
            <w:r>
              <w:rPr>
                <w:lang w:val="en-US"/>
              </w:rPr>
              <w:t>7</w:t>
            </w:r>
          </w:p>
        </w:tc>
      </w:tr>
      <w:tr w:rsidR="006D2F01" w:rsidRPr="00A46C73" w:rsidTr="002A30CB">
        <w:trPr>
          <w:trHeight w:val="228"/>
        </w:trPr>
        <w:tc>
          <w:tcPr>
            <w:tcW w:w="6660" w:type="dxa"/>
            <w:tcBorders>
              <w:top w:val="single" w:sz="6" w:space="0" w:color="auto"/>
              <w:left w:val="single" w:sz="6" w:space="0" w:color="auto"/>
              <w:bottom w:val="single" w:sz="6" w:space="0" w:color="auto"/>
              <w:right w:val="single" w:sz="6" w:space="0" w:color="auto"/>
            </w:tcBorders>
          </w:tcPr>
          <w:p w:rsidR="006D2F01" w:rsidRPr="00A46C73" w:rsidRDefault="006D2F01" w:rsidP="00965974">
            <w:pPr>
              <w:autoSpaceDE w:val="0"/>
              <w:autoSpaceDN w:val="0"/>
              <w:adjustRightInd w:val="0"/>
              <w:rPr>
                <w:bCs/>
              </w:rPr>
            </w:pPr>
            <w:r w:rsidRPr="00A46C73">
              <w:rPr>
                <w:bCs/>
              </w:rPr>
              <w:t>1</w:t>
            </w:r>
            <w:r w:rsidR="00594FF6" w:rsidRPr="00A46C73">
              <w:rPr>
                <w:bCs/>
              </w:rPr>
              <w:t>2</w:t>
            </w:r>
            <w:r w:rsidRPr="00A46C73">
              <w:rPr>
                <w:bCs/>
              </w:rPr>
              <w:t xml:space="preserve">. </w:t>
            </w:r>
            <w:r w:rsidR="006A2D4D" w:rsidRPr="00A46C73">
              <w:rPr>
                <w:bCs/>
              </w:rPr>
              <w:t>Подкрепени регионални творчески изяви – фестивали, конкурси, чествания, събори</w:t>
            </w:r>
          </w:p>
        </w:tc>
        <w:tc>
          <w:tcPr>
            <w:tcW w:w="1620" w:type="dxa"/>
            <w:tcBorders>
              <w:top w:val="single" w:sz="6" w:space="0" w:color="auto"/>
              <w:left w:val="single" w:sz="6" w:space="0" w:color="auto"/>
              <w:bottom w:val="single" w:sz="6" w:space="0" w:color="auto"/>
              <w:right w:val="single" w:sz="6" w:space="0" w:color="auto"/>
            </w:tcBorders>
          </w:tcPr>
          <w:p w:rsidR="006D2F01" w:rsidRPr="00A46C73" w:rsidRDefault="006D2F01" w:rsidP="00965974">
            <w:pPr>
              <w:autoSpaceDE w:val="0"/>
              <w:autoSpaceDN w:val="0"/>
              <w:adjustRightInd w:val="0"/>
            </w:pPr>
            <w:r w:rsidRPr="00A46C73">
              <w:t>Брой</w:t>
            </w:r>
          </w:p>
        </w:tc>
        <w:tc>
          <w:tcPr>
            <w:tcW w:w="1076" w:type="dxa"/>
            <w:tcBorders>
              <w:top w:val="single" w:sz="6" w:space="0" w:color="auto"/>
              <w:left w:val="single" w:sz="6" w:space="0" w:color="auto"/>
              <w:bottom w:val="single" w:sz="6" w:space="0" w:color="auto"/>
              <w:right w:val="single" w:sz="6" w:space="0" w:color="auto"/>
            </w:tcBorders>
          </w:tcPr>
          <w:p w:rsidR="006D2F01" w:rsidRPr="008F69F9" w:rsidRDefault="008F69F9" w:rsidP="00965974">
            <w:pPr>
              <w:autoSpaceDE w:val="0"/>
              <w:autoSpaceDN w:val="0"/>
              <w:adjustRightInd w:val="0"/>
              <w:jc w:val="right"/>
              <w:rPr>
                <w:lang w:val="en-US"/>
              </w:rPr>
            </w:pPr>
            <w:r>
              <w:rPr>
                <w:lang w:val="en-US"/>
              </w:rPr>
              <w:t>30</w:t>
            </w:r>
          </w:p>
        </w:tc>
        <w:tc>
          <w:tcPr>
            <w:tcW w:w="1084" w:type="dxa"/>
            <w:tcBorders>
              <w:top w:val="single" w:sz="6" w:space="0" w:color="auto"/>
              <w:left w:val="single" w:sz="6" w:space="0" w:color="auto"/>
              <w:bottom w:val="single" w:sz="6" w:space="0" w:color="auto"/>
              <w:right w:val="single" w:sz="6" w:space="0" w:color="auto"/>
            </w:tcBorders>
          </w:tcPr>
          <w:p w:rsidR="006D2F01" w:rsidRPr="008F69F9" w:rsidRDefault="008F69F9" w:rsidP="00C57804">
            <w:pPr>
              <w:autoSpaceDE w:val="0"/>
              <w:autoSpaceDN w:val="0"/>
              <w:adjustRightInd w:val="0"/>
              <w:jc w:val="right"/>
              <w:rPr>
                <w:lang w:val="en-US"/>
              </w:rPr>
            </w:pPr>
            <w:r>
              <w:rPr>
                <w:lang w:val="en-US"/>
              </w:rPr>
              <w:t>36</w:t>
            </w:r>
          </w:p>
        </w:tc>
      </w:tr>
      <w:tr w:rsidR="009838BA" w:rsidRPr="00A46C73" w:rsidTr="002A30CB">
        <w:trPr>
          <w:trHeight w:val="228"/>
        </w:trPr>
        <w:tc>
          <w:tcPr>
            <w:tcW w:w="6660" w:type="dxa"/>
            <w:tcBorders>
              <w:top w:val="single" w:sz="6" w:space="0" w:color="auto"/>
              <w:left w:val="single" w:sz="6" w:space="0" w:color="auto"/>
              <w:bottom w:val="single" w:sz="6" w:space="0" w:color="auto"/>
              <w:right w:val="single" w:sz="6" w:space="0" w:color="auto"/>
            </w:tcBorders>
          </w:tcPr>
          <w:p w:rsidR="009838BA" w:rsidRPr="00A46C73" w:rsidRDefault="009838BA" w:rsidP="00111ACD">
            <w:r w:rsidRPr="00A46C73">
              <w:t>1</w:t>
            </w:r>
            <w:r w:rsidRPr="00A46C73">
              <w:rPr>
                <w:lang w:val="en-US"/>
              </w:rPr>
              <w:t>3</w:t>
            </w:r>
            <w:r w:rsidRPr="00A46C73">
              <w:t>.Членство в правителствени международни и регионални организации;  участие в органи на ЕС в областта на културата и аудиовизията</w:t>
            </w:r>
          </w:p>
        </w:tc>
        <w:tc>
          <w:tcPr>
            <w:tcW w:w="1620" w:type="dxa"/>
            <w:tcBorders>
              <w:top w:val="single" w:sz="6" w:space="0" w:color="auto"/>
              <w:left w:val="single" w:sz="6" w:space="0" w:color="auto"/>
              <w:bottom w:val="single" w:sz="6" w:space="0" w:color="auto"/>
              <w:right w:val="single" w:sz="6" w:space="0" w:color="auto"/>
            </w:tcBorders>
            <w:vAlign w:val="center"/>
          </w:tcPr>
          <w:p w:rsidR="009838BA" w:rsidRPr="00A46C73" w:rsidRDefault="009838BA" w:rsidP="001C15C7">
            <w:r w:rsidRPr="00A46C73">
              <w:t>Брой организации,</w:t>
            </w:r>
          </w:p>
          <w:p w:rsidR="009838BA" w:rsidRPr="00A46C73" w:rsidRDefault="009838BA" w:rsidP="001C15C7">
            <w:r w:rsidRPr="00A46C73">
              <w:t>работни групи и комитети</w:t>
            </w:r>
          </w:p>
          <w:p w:rsidR="009838BA" w:rsidRPr="00A46C73" w:rsidRDefault="009838BA" w:rsidP="001C15C7"/>
          <w:p w:rsidR="009838BA" w:rsidRPr="00A46C73" w:rsidRDefault="009838BA" w:rsidP="001C15C7"/>
        </w:tc>
        <w:tc>
          <w:tcPr>
            <w:tcW w:w="1076" w:type="dxa"/>
            <w:tcBorders>
              <w:top w:val="single" w:sz="6" w:space="0" w:color="auto"/>
              <w:left w:val="single" w:sz="6" w:space="0" w:color="auto"/>
              <w:bottom w:val="single" w:sz="6" w:space="0" w:color="auto"/>
              <w:right w:val="single" w:sz="6" w:space="0" w:color="auto"/>
            </w:tcBorders>
          </w:tcPr>
          <w:p w:rsidR="009838BA" w:rsidRPr="008F69F9" w:rsidRDefault="008F69F9" w:rsidP="00D3239E">
            <w:pPr>
              <w:autoSpaceDE w:val="0"/>
              <w:autoSpaceDN w:val="0"/>
              <w:adjustRightInd w:val="0"/>
              <w:jc w:val="right"/>
              <w:rPr>
                <w:lang w:val="en-US"/>
              </w:rPr>
            </w:pPr>
            <w:r>
              <w:rPr>
                <w:lang w:val="en-US"/>
              </w:rPr>
              <w:t>48</w:t>
            </w:r>
          </w:p>
        </w:tc>
        <w:tc>
          <w:tcPr>
            <w:tcW w:w="1084" w:type="dxa"/>
            <w:tcBorders>
              <w:top w:val="single" w:sz="6" w:space="0" w:color="auto"/>
              <w:left w:val="single" w:sz="6" w:space="0" w:color="auto"/>
              <w:bottom w:val="single" w:sz="6" w:space="0" w:color="auto"/>
              <w:right w:val="single" w:sz="6" w:space="0" w:color="auto"/>
            </w:tcBorders>
          </w:tcPr>
          <w:p w:rsidR="009838BA" w:rsidRPr="008F69F9" w:rsidRDefault="008F69F9" w:rsidP="009838BA">
            <w:pPr>
              <w:autoSpaceDE w:val="0"/>
              <w:autoSpaceDN w:val="0"/>
              <w:adjustRightInd w:val="0"/>
              <w:jc w:val="right"/>
              <w:rPr>
                <w:lang w:val="en-US"/>
              </w:rPr>
            </w:pPr>
            <w:r>
              <w:rPr>
                <w:lang w:val="en-US"/>
              </w:rPr>
              <w:t>48</w:t>
            </w:r>
          </w:p>
        </w:tc>
      </w:tr>
      <w:tr w:rsidR="009838BA" w:rsidRPr="00A46C73" w:rsidTr="002A30CB">
        <w:trPr>
          <w:trHeight w:val="228"/>
        </w:trPr>
        <w:tc>
          <w:tcPr>
            <w:tcW w:w="6660" w:type="dxa"/>
            <w:tcBorders>
              <w:top w:val="single" w:sz="6" w:space="0" w:color="auto"/>
              <w:left w:val="single" w:sz="6" w:space="0" w:color="auto"/>
              <w:bottom w:val="single" w:sz="6" w:space="0" w:color="auto"/>
              <w:right w:val="single" w:sz="6" w:space="0" w:color="auto"/>
            </w:tcBorders>
          </w:tcPr>
          <w:p w:rsidR="00721A63" w:rsidRPr="00A46C73" w:rsidRDefault="00721A63" w:rsidP="00734FDF">
            <w:r w:rsidRPr="00A46C73">
              <w:t>1</w:t>
            </w:r>
            <w:r w:rsidR="009838BA" w:rsidRPr="00A46C73">
              <w:rPr>
                <w:lang w:val="en-US"/>
              </w:rPr>
              <w:t>4</w:t>
            </w:r>
            <w:r w:rsidRPr="00A46C73">
              <w:t>.Участие на бълг. творци в международни проекти и прояви</w:t>
            </w:r>
          </w:p>
        </w:tc>
        <w:tc>
          <w:tcPr>
            <w:tcW w:w="1620" w:type="dxa"/>
            <w:tcBorders>
              <w:top w:val="single" w:sz="6" w:space="0" w:color="auto"/>
              <w:left w:val="single" w:sz="6" w:space="0" w:color="auto"/>
              <w:bottom w:val="single" w:sz="6" w:space="0" w:color="auto"/>
              <w:right w:val="single" w:sz="6" w:space="0" w:color="auto"/>
            </w:tcBorders>
          </w:tcPr>
          <w:p w:rsidR="00721A63" w:rsidRPr="00A46C73" w:rsidRDefault="00721A63" w:rsidP="001C15C7">
            <w:r w:rsidRPr="00A46C73">
              <w:t>Брой участия</w:t>
            </w:r>
          </w:p>
        </w:tc>
        <w:tc>
          <w:tcPr>
            <w:tcW w:w="1076" w:type="dxa"/>
            <w:tcBorders>
              <w:top w:val="single" w:sz="6" w:space="0" w:color="auto"/>
              <w:left w:val="single" w:sz="6" w:space="0" w:color="auto"/>
              <w:bottom w:val="single" w:sz="6" w:space="0" w:color="auto"/>
              <w:right w:val="single" w:sz="6" w:space="0" w:color="auto"/>
            </w:tcBorders>
          </w:tcPr>
          <w:p w:rsidR="00721A63" w:rsidRPr="008F69F9" w:rsidRDefault="008F69F9" w:rsidP="00734FDF">
            <w:pPr>
              <w:autoSpaceDE w:val="0"/>
              <w:autoSpaceDN w:val="0"/>
              <w:adjustRightInd w:val="0"/>
              <w:jc w:val="right"/>
              <w:rPr>
                <w:lang w:val="en-US"/>
              </w:rPr>
            </w:pPr>
            <w:r>
              <w:rPr>
                <w:lang w:val="en-US"/>
              </w:rPr>
              <w:t>20</w:t>
            </w:r>
          </w:p>
        </w:tc>
        <w:tc>
          <w:tcPr>
            <w:tcW w:w="1084" w:type="dxa"/>
            <w:tcBorders>
              <w:top w:val="single" w:sz="6" w:space="0" w:color="auto"/>
              <w:left w:val="single" w:sz="6" w:space="0" w:color="auto"/>
              <w:bottom w:val="single" w:sz="6" w:space="0" w:color="auto"/>
              <w:right w:val="single" w:sz="6" w:space="0" w:color="auto"/>
            </w:tcBorders>
          </w:tcPr>
          <w:p w:rsidR="00721A63" w:rsidRPr="008F69F9" w:rsidRDefault="008F69F9" w:rsidP="00734FDF">
            <w:pPr>
              <w:autoSpaceDE w:val="0"/>
              <w:autoSpaceDN w:val="0"/>
              <w:adjustRightInd w:val="0"/>
              <w:jc w:val="right"/>
              <w:rPr>
                <w:lang w:val="en-US"/>
              </w:rPr>
            </w:pPr>
            <w:r>
              <w:rPr>
                <w:lang w:val="en-US"/>
              </w:rPr>
              <w:t>70</w:t>
            </w:r>
          </w:p>
        </w:tc>
      </w:tr>
      <w:tr w:rsidR="00721A63" w:rsidRPr="00A46C73" w:rsidTr="002A30CB">
        <w:trPr>
          <w:trHeight w:val="228"/>
        </w:trPr>
        <w:tc>
          <w:tcPr>
            <w:tcW w:w="6660" w:type="dxa"/>
            <w:tcBorders>
              <w:top w:val="single" w:sz="6" w:space="0" w:color="auto"/>
              <w:left w:val="single" w:sz="6" w:space="0" w:color="auto"/>
              <w:bottom w:val="single" w:sz="6" w:space="0" w:color="auto"/>
              <w:right w:val="single" w:sz="6" w:space="0" w:color="auto"/>
            </w:tcBorders>
          </w:tcPr>
          <w:p w:rsidR="00721A63" w:rsidRPr="00A46C73" w:rsidRDefault="00721A63" w:rsidP="009838BA">
            <w:r w:rsidRPr="00A46C73">
              <w:t>1</w:t>
            </w:r>
            <w:r w:rsidR="009838BA" w:rsidRPr="00A46C73">
              <w:rPr>
                <w:lang w:val="en-US"/>
              </w:rPr>
              <w:t>5</w:t>
            </w:r>
            <w:r w:rsidRPr="00A46C73">
              <w:t>.Съдействие при реализация на представителни изяви на българската култура в чужбина</w:t>
            </w:r>
          </w:p>
        </w:tc>
        <w:tc>
          <w:tcPr>
            <w:tcW w:w="1620" w:type="dxa"/>
            <w:tcBorders>
              <w:top w:val="single" w:sz="6" w:space="0" w:color="auto"/>
              <w:left w:val="single" w:sz="6" w:space="0" w:color="auto"/>
              <w:bottom w:val="single" w:sz="6" w:space="0" w:color="auto"/>
              <w:right w:val="single" w:sz="6" w:space="0" w:color="auto"/>
            </w:tcBorders>
          </w:tcPr>
          <w:p w:rsidR="00721A63" w:rsidRPr="00A46C73" w:rsidRDefault="00721A63" w:rsidP="001C15C7">
            <w:r w:rsidRPr="00A46C73">
              <w:t>Брой на организираните прояви</w:t>
            </w:r>
          </w:p>
        </w:tc>
        <w:tc>
          <w:tcPr>
            <w:tcW w:w="1076" w:type="dxa"/>
            <w:tcBorders>
              <w:top w:val="single" w:sz="6" w:space="0" w:color="auto"/>
              <w:left w:val="single" w:sz="6" w:space="0" w:color="auto"/>
              <w:bottom w:val="single" w:sz="6" w:space="0" w:color="auto"/>
              <w:right w:val="single" w:sz="6" w:space="0" w:color="auto"/>
            </w:tcBorders>
          </w:tcPr>
          <w:p w:rsidR="00721A63" w:rsidRPr="008F69F9" w:rsidRDefault="008F69F9" w:rsidP="00734FDF">
            <w:pPr>
              <w:autoSpaceDE w:val="0"/>
              <w:autoSpaceDN w:val="0"/>
              <w:adjustRightInd w:val="0"/>
              <w:jc w:val="right"/>
              <w:rPr>
                <w:lang w:val="en-US"/>
              </w:rPr>
            </w:pPr>
            <w:r>
              <w:rPr>
                <w:lang w:val="en-US"/>
              </w:rPr>
              <w:t>150</w:t>
            </w:r>
          </w:p>
        </w:tc>
        <w:tc>
          <w:tcPr>
            <w:tcW w:w="1084" w:type="dxa"/>
            <w:tcBorders>
              <w:top w:val="single" w:sz="6" w:space="0" w:color="auto"/>
              <w:left w:val="single" w:sz="6" w:space="0" w:color="auto"/>
              <w:bottom w:val="single" w:sz="6" w:space="0" w:color="auto"/>
              <w:right w:val="single" w:sz="6" w:space="0" w:color="auto"/>
            </w:tcBorders>
          </w:tcPr>
          <w:p w:rsidR="00721A63" w:rsidRPr="008F69F9" w:rsidRDefault="008F69F9" w:rsidP="00734FDF">
            <w:pPr>
              <w:autoSpaceDE w:val="0"/>
              <w:autoSpaceDN w:val="0"/>
              <w:adjustRightInd w:val="0"/>
              <w:jc w:val="right"/>
              <w:rPr>
                <w:lang w:val="en-US"/>
              </w:rPr>
            </w:pPr>
            <w:r>
              <w:rPr>
                <w:lang w:val="en-US"/>
              </w:rPr>
              <w:t>200</w:t>
            </w:r>
          </w:p>
        </w:tc>
      </w:tr>
      <w:tr w:rsidR="00721A63" w:rsidRPr="00A46C73" w:rsidTr="002A30CB">
        <w:trPr>
          <w:trHeight w:val="228"/>
        </w:trPr>
        <w:tc>
          <w:tcPr>
            <w:tcW w:w="6660" w:type="dxa"/>
            <w:tcBorders>
              <w:top w:val="single" w:sz="6" w:space="0" w:color="auto"/>
              <w:left w:val="single" w:sz="6" w:space="0" w:color="auto"/>
              <w:bottom w:val="single" w:sz="6" w:space="0" w:color="auto"/>
              <w:right w:val="single" w:sz="6" w:space="0" w:color="auto"/>
            </w:tcBorders>
          </w:tcPr>
          <w:p w:rsidR="00721A63" w:rsidRPr="00A46C73" w:rsidRDefault="00721A63" w:rsidP="00734FDF">
            <w:r w:rsidRPr="00A46C73">
              <w:t>1</w:t>
            </w:r>
            <w:r w:rsidR="009838BA" w:rsidRPr="00A46C73">
              <w:rPr>
                <w:lang w:val="en-US"/>
              </w:rPr>
              <w:t>6</w:t>
            </w:r>
            <w:r w:rsidRPr="00A46C73">
              <w:t xml:space="preserve">.Реализирани форми на информационна политика за популяризиране на бълг. култура </w:t>
            </w:r>
          </w:p>
        </w:tc>
        <w:tc>
          <w:tcPr>
            <w:tcW w:w="1620" w:type="dxa"/>
            <w:tcBorders>
              <w:top w:val="single" w:sz="6" w:space="0" w:color="auto"/>
              <w:left w:val="single" w:sz="6" w:space="0" w:color="auto"/>
              <w:bottom w:val="single" w:sz="6" w:space="0" w:color="auto"/>
              <w:right w:val="single" w:sz="6" w:space="0" w:color="auto"/>
            </w:tcBorders>
          </w:tcPr>
          <w:p w:rsidR="00721A63" w:rsidRPr="00A46C73" w:rsidRDefault="00721A63" w:rsidP="001C15C7"/>
          <w:p w:rsidR="00721A63" w:rsidRPr="00A46C73" w:rsidRDefault="00721A63" w:rsidP="001C15C7">
            <w:r w:rsidRPr="00A46C73">
              <w:t>Брой форми</w:t>
            </w:r>
          </w:p>
        </w:tc>
        <w:tc>
          <w:tcPr>
            <w:tcW w:w="1076" w:type="dxa"/>
            <w:tcBorders>
              <w:top w:val="single" w:sz="6" w:space="0" w:color="auto"/>
              <w:left w:val="single" w:sz="6" w:space="0" w:color="auto"/>
              <w:bottom w:val="single" w:sz="6" w:space="0" w:color="auto"/>
              <w:right w:val="single" w:sz="6" w:space="0" w:color="auto"/>
            </w:tcBorders>
          </w:tcPr>
          <w:p w:rsidR="00721A63" w:rsidRPr="008F69F9" w:rsidRDefault="008F69F9" w:rsidP="00734FDF">
            <w:pPr>
              <w:autoSpaceDE w:val="0"/>
              <w:autoSpaceDN w:val="0"/>
              <w:adjustRightInd w:val="0"/>
              <w:jc w:val="right"/>
              <w:rPr>
                <w:lang w:val="en-US"/>
              </w:rPr>
            </w:pPr>
            <w:r>
              <w:rPr>
                <w:lang w:val="en-US"/>
              </w:rPr>
              <w:t>300</w:t>
            </w:r>
          </w:p>
        </w:tc>
        <w:tc>
          <w:tcPr>
            <w:tcW w:w="1084" w:type="dxa"/>
            <w:tcBorders>
              <w:top w:val="single" w:sz="6" w:space="0" w:color="auto"/>
              <w:left w:val="single" w:sz="6" w:space="0" w:color="auto"/>
              <w:bottom w:val="single" w:sz="6" w:space="0" w:color="auto"/>
              <w:right w:val="single" w:sz="6" w:space="0" w:color="auto"/>
            </w:tcBorders>
          </w:tcPr>
          <w:p w:rsidR="00721A63" w:rsidRPr="008F69F9" w:rsidRDefault="008F69F9" w:rsidP="00734FDF">
            <w:pPr>
              <w:autoSpaceDE w:val="0"/>
              <w:autoSpaceDN w:val="0"/>
              <w:adjustRightInd w:val="0"/>
              <w:jc w:val="right"/>
              <w:rPr>
                <w:lang w:val="en-US"/>
              </w:rPr>
            </w:pPr>
            <w:r>
              <w:rPr>
                <w:lang w:val="en-US"/>
              </w:rPr>
              <w:t>450</w:t>
            </w:r>
          </w:p>
        </w:tc>
      </w:tr>
      <w:tr w:rsidR="009838BA" w:rsidRPr="00A46C73" w:rsidTr="002A30CB">
        <w:trPr>
          <w:trHeight w:val="228"/>
        </w:trPr>
        <w:tc>
          <w:tcPr>
            <w:tcW w:w="6660" w:type="dxa"/>
            <w:tcBorders>
              <w:top w:val="single" w:sz="6" w:space="0" w:color="auto"/>
              <w:left w:val="single" w:sz="6" w:space="0" w:color="auto"/>
              <w:bottom w:val="single" w:sz="6" w:space="0" w:color="auto"/>
              <w:right w:val="single" w:sz="6" w:space="0" w:color="auto"/>
            </w:tcBorders>
          </w:tcPr>
          <w:p w:rsidR="009838BA" w:rsidRPr="00A46C73" w:rsidRDefault="009838BA" w:rsidP="00734FDF">
            <w:pPr>
              <w:autoSpaceDE w:val="0"/>
              <w:autoSpaceDN w:val="0"/>
              <w:adjustRightInd w:val="0"/>
              <w:ind w:left="-30" w:firstLine="30"/>
              <w:rPr>
                <w:lang w:val="en-US"/>
              </w:rPr>
            </w:pPr>
            <w:r w:rsidRPr="00A46C73">
              <w:rPr>
                <w:lang w:val="en-US"/>
              </w:rPr>
              <w:t xml:space="preserve">17. </w:t>
            </w:r>
            <w:r w:rsidRPr="00A46C73">
              <w:t>Ръководство и организиране на заседания на подготвителни органи на Съвета на ЕС в областта на културата и аудиовизията в рамките на Българското председателство на Съвета</w:t>
            </w:r>
          </w:p>
        </w:tc>
        <w:tc>
          <w:tcPr>
            <w:tcW w:w="1620" w:type="dxa"/>
            <w:tcBorders>
              <w:top w:val="single" w:sz="6" w:space="0" w:color="auto"/>
              <w:left w:val="single" w:sz="6" w:space="0" w:color="auto"/>
              <w:bottom w:val="single" w:sz="6" w:space="0" w:color="auto"/>
              <w:right w:val="single" w:sz="6" w:space="0" w:color="auto"/>
            </w:tcBorders>
          </w:tcPr>
          <w:p w:rsidR="009838BA" w:rsidRPr="00A46C73" w:rsidRDefault="001C15C7" w:rsidP="001C15C7">
            <w:pPr>
              <w:autoSpaceDE w:val="0"/>
              <w:autoSpaceDN w:val="0"/>
              <w:adjustRightInd w:val="0"/>
            </w:pPr>
            <w:r w:rsidRPr="00A46C73">
              <w:t>Брой заседания</w:t>
            </w:r>
          </w:p>
        </w:tc>
        <w:tc>
          <w:tcPr>
            <w:tcW w:w="1076" w:type="dxa"/>
            <w:tcBorders>
              <w:top w:val="single" w:sz="6" w:space="0" w:color="auto"/>
              <w:left w:val="single" w:sz="6" w:space="0" w:color="auto"/>
              <w:bottom w:val="single" w:sz="6" w:space="0" w:color="auto"/>
              <w:right w:val="single" w:sz="6" w:space="0" w:color="auto"/>
            </w:tcBorders>
          </w:tcPr>
          <w:p w:rsidR="009838BA" w:rsidRPr="008F69F9" w:rsidRDefault="008F69F9" w:rsidP="00734FDF">
            <w:pPr>
              <w:autoSpaceDE w:val="0"/>
              <w:autoSpaceDN w:val="0"/>
              <w:adjustRightInd w:val="0"/>
              <w:jc w:val="right"/>
              <w:rPr>
                <w:lang w:val="en-US"/>
              </w:rPr>
            </w:pPr>
            <w:r>
              <w:rPr>
                <w:lang w:val="en-US"/>
              </w:rPr>
              <w:t>30</w:t>
            </w:r>
          </w:p>
        </w:tc>
        <w:tc>
          <w:tcPr>
            <w:tcW w:w="1084" w:type="dxa"/>
            <w:tcBorders>
              <w:top w:val="single" w:sz="6" w:space="0" w:color="auto"/>
              <w:left w:val="single" w:sz="6" w:space="0" w:color="auto"/>
              <w:bottom w:val="single" w:sz="6" w:space="0" w:color="auto"/>
              <w:right w:val="single" w:sz="6" w:space="0" w:color="auto"/>
            </w:tcBorders>
          </w:tcPr>
          <w:p w:rsidR="009838BA" w:rsidRPr="008F69F9" w:rsidRDefault="008F69F9" w:rsidP="00734FDF">
            <w:pPr>
              <w:autoSpaceDE w:val="0"/>
              <w:autoSpaceDN w:val="0"/>
              <w:adjustRightInd w:val="0"/>
              <w:jc w:val="right"/>
              <w:rPr>
                <w:lang w:val="en-US"/>
              </w:rPr>
            </w:pPr>
            <w:r>
              <w:rPr>
                <w:lang w:val="en-US"/>
              </w:rPr>
              <w:t>30</w:t>
            </w:r>
          </w:p>
        </w:tc>
      </w:tr>
      <w:tr w:rsidR="001C15C7" w:rsidRPr="00A46C73" w:rsidTr="002A30CB">
        <w:trPr>
          <w:trHeight w:val="228"/>
        </w:trPr>
        <w:tc>
          <w:tcPr>
            <w:tcW w:w="6660" w:type="dxa"/>
            <w:tcBorders>
              <w:top w:val="single" w:sz="6" w:space="0" w:color="auto"/>
              <w:left w:val="single" w:sz="6" w:space="0" w:color="auto"/>
              <w:bottom w:val="single" w:sz="6" w:space="0" w:color="auto"/>
              <w:right w:val="single" w:sz="6" w:space="0" w:color="auto"/>
            </w:tcBorders>
          </w:tcPr>
          <w:p w:rsidR="001C15C7" w:rsidRPr="00A46C73" w:rsidRDefault="001C15C7" w:rsidP="00111ACD">
            <w:r w:rsidRPr="00A46C73">
              <w:rPr>
                <w:lang w:val="en-US"/>
              </w:rPr>
              <w:t>18</w:t>
            </w:r>
            <w:r w:rsidRPr="00A46C73">
              <w:t>. Подготвени културни прояви в рамките на Българското председателство на Съвета на Европейския съюз</w:t>
            </w:r>
          </w:p>
        </w:tc>
        <w:tc>
          <w:tcPr>
            <w:tcW w:w="1620" w:type="dxa"/>
            <w:tcBorders>
              <w:top w:val="single" w:sz="6" w:space="0" w:color="auto"/>
              <w:left w:val="single" w:sz="6" w:space="0" w:color="auto"/>
              <w:bottom w:val="single" w:sz="6" w:space="0" w:color="auto"/>
              <w:right w:val="single" w:sz="6" w:space="0" w:color="auto"/>
            </w:tcBorders>
            <w:vAlign w:val="center"/>
          </w:tcPr>
          <w:p w:rsidR="001C15C7" w:rsidRPr="00A46C73" w:rsidRDefault="001C15C7" w:rsidP="00111ACD">
            <w:pPr>
              <w:jc w:val="center"/>
            </w:pPr>
            <w:r w:rsidRPr="00A46C73">
              <w:t>Брой прояви</w:t>
            </w:r>
          </w:p>
        </w:tc>
        <w:tc>
          <w:tcPr>
            <w:tcW w:w="1076" w:type="dxa"/>
            <w:tcBorders>
              <w:top w:val="single" w:sz="6" w:space="0" w:color="auto"/>
              <w:left w:val="single" w:sz="6" w:space="0" w:color="auto"/>
              <w:bottom w:val="single" w:sz="6" w:space="0" w:color="auto"/>
              <w:right w:val="single" w:sz="6" w:space="0" w:color="auto"/>
            </w:tcBorders>
            <w:vAlign w:val="center"/>
          </w:tcPr>
          <w:p w:rsidR="001C15C7" w:rsidRPr="008F69F9" w:rsidRDefault="008F69F9" w:rsidP="001C15C7">
            <w:pPr>
              <w:jc w:val="right"/>
              <w:rPr>
                <w:lang w:val="en-US"/>
              </w:rPr>
            </w:pPr>
            <w:r>
              <w:rPr>
                <w:lang w:val="en-US"/>
              </w:rPr>
              <w:t>140</w:t>
            </w:r>
          </w:p>
        </w:tc>
        <w:tc>
          <w:tcPr>
            <w:tcW w:w="1084" w:type="dxa"/>
            <w:tcBorders>
              <w:top w:val="single" w:sz="6" w:space="0" w:color="auto"/>
              <w:left w:val="single" w:sz="6" w:space="0" w:color="auto"/>
              <w:bottom w:val="single" w:sz="6" w:space="0" w:color="auto"/>
              <w:right w:val="single" w:sz="6" w:space="0" w:color="auto"/>
            </w:tcBorders>
          </w:tcPr>
          <w:p w:rsidR="001C15C7" w:rsidRPr="008F69F9" w:rsidRDefault="008F69F9" w:rsidP="001C15C7">
            <w:pPr>
              <w:autoSpaceDE w:val="0"/>
              <w:autoSpaceDN w:val="0"/>
              <w:adjustRightInd w:val="0"/>
              <w:jc w:val="right"/>
              <w:rPr>
                <w:lang w:val="en-US"/>
              </w:rPr>
            </w:pPr>
            <w:r>
              <w:rPr>
                <w:lang w:val="en-US"/>
              </w:rPr>
              <w:t>140</w:t>
            </w:r>
          </w:p>
        </w:tc>
      </w:tr>
      <w:tr w:rsidR="001C15C7" w:rsidRPr="00A46C73" w:rsidTr="002A30CB">
        <w:trPr>
          <w:trHeight w:val="228"/>
        </w:trPr>
        <w:tc>
          <w:tcPr>
            <w:tcW w:w="6660" w:type="dxa"/>
            <w:tcBorders>
              <w:top w:val="single" w:sz="6" w:space="0" w:color="auto"/>
              <w:left w:val="single" w:sz="6" w:space="0" w:color="auto"/>
              <w:bottom w:val="single" w:sz="6" w:space="0" w:color="auto"/>
              <w:right w:val="single" w:sz="6" w:space="0" w:color="auto"/>
            </w:tcBorders>
          </w:tcPr>
          <w:p w:rsidR="001C15C7" w:rsidRPr="00A46C73" w:rsidRDefault="001C15C7" w:rsidP="001C15C7">
            <w:pPr>
              <w:autoSpaceDE w:val="0"/>
              <w:autoSpaceDN w:val="0"/>
              <w:adjustRightInd w:val="0"/>
              <w:ind w:left="-30" w:firstLine="30"/>
            </w:pPr>
            <w:r w:rsidRPr="00A46C73">
              <w:t>1</w:t>
            </w:r>
            <w:r w:rsidRPr="00A46C73">
              <w:rPr>
                <w:lang w:val="en-US"/>
              </w:rPr>
              <w:t>9</w:t>
            </w:r>
            <w:r w:rsidRPr="00A46C73">
              <w:t>. Обучавани ученици</w:t>
            </w:r>
          </w:p>
        </w:tc>
        <w:tc>
          <w:tcPr>
            <w:tcW w:w="1620" w:type="dxa"/>
            <w:tcBorders>
              <w:top w:val="single" w:sz="6" w:space="0" w:color="auto"/>
              <w:left w:val="single" w:sz="6" w:space="0" w:color="auto"/>
              <w:bottom w:val="single" w:sz="6" w:space="0" w:color="auto"/>
              <w:right w:val="single" w:sz="6" w:space="0" w:color="auto"/>
            </w:tcBorders>
          </w:tcPr>
          <w:p w:rsidR="001C15C7" w:rsidRPr="00A46C73" w:rsidRDefault="001C15C7" w:rsidP="00734FDF">
            <w:pPr>
              <w:autoSpaceDE w:val="0"/>
              <w:autoSpaceDN w:val="0"/>
              <w:adjustRightInd w:val="0"/>
              <w:jc w:val="right"/>
            </w:pPr>
            <w:r w:rsidRPr="00A46C73">
              <w:t>брой</w:t>
            </w:r>
          </w:p>
        </w:tc>
        <w:tc>
          <w:tcPr>
            <w:tcW w:w="1076" w:type="dxa"/>
            <w:tcBorders>
              <w:top w:val="single" w:sz="6" w:space="0" w:color="auto"/>
              <w:left w:val="single" w:sz="6" w:space="0" w:color="auto"/>
              <w:bottom w:val="single" w:sz="6" w:space="0" w:color="auto"/>
              <w:right w:val="single" w:sz="6" w:space="0" w:color="auto"/>
            </w:tcBorders>
          </w:tcPr>
          <w:p w:rsidR="001C15C7" w:rsidRPr="008F69F9" w:rsidRDefault="008F69F9" w:rsidP="001C15C7">
            <w:pPr>
              <w:autoSpaceDE w:val="0"/>
              <w:autoSpaceDN w:val="0"/>
              <w:adjustRightInd w:val="0"/>
              <w:jc w:val="right"/>
              <w:rPr>
                <w:sz w:val="22"/>
                <w:szCs w:val="22"/>
                <w:lang w:val="en-US"/>
              </w:rPr>
            </w:pPr>
            <w:r>
              <w:rPr>
                <w:sz w:val="22"/>
                <w:szCs w:val="22"/>
                <w:lang w:val="en-US"/>
              </w:rPr>
              <w:t>9000</w:t>
            </w:r>
          </w:p>
        </w:tc>
        <w:tc>
          <w:tcPr>
            <w:tcW w:w="1084" w:type="dxa"/>
            <w:tcBorders>
              <w:top w:val="single" w:sz="6" w:space="0" w:color="auto"/>
              <w:left w:val="single" w:sz="6" w:space="0" w:color="auto"/>
              <w:bottom w:val="single" w:sz="6" w:space="0" w:color="auto"/>
              <w:right w:val="single" w:sz="6" w:space="0" w:color="auto"/>
            </w:tcBorders>
          </w:tcPr>
          <w:p w:rsidR="001C15C7" w:rsidRPr="008F69F9" w:rsidRDefault="008F69F9" w:rsidP="001C15C7">
            <w:pPr>
              <w:autoSpaceDE w:val="0"/>
              <w:autoSpaceDN w:val="0"/>
              <w:adjustRightInd w:val="0"/>
              <w:jc w:val="right"/>
              <w:rPr>
                <w:lang w:val="en-US"/>
              </w:rPr>
            </w:pPr>
            <w:r>
              <w:rPr>
                <w:lang w:val="en-US"/>
              </w:rPr>
              <w:t>9167</w:t>
            </w:r>
          </w:p>
        </w:tc>
      </w:tr>
      <w:tr w:rsidR="001C15C7" w:rsidRPr="00A46C73" w:rsidTr="002A30CB">
        <w:trPr>
          <w:trHeight w:val="228"/>
        </w:trPr>
        <w:tc>
          <w:tcPr>
            <w:tcW w:w="6660" w:type="dxa"/>
            <w:tcBorders>
              <w:top w:val="single" w:sz="6" w:space="0" w:color="auto"/>
              <w:left w:val="single" w:sz="6" w:space="0" w:color="auto"/>
              <w:bottom w:val="single" w:sz="6" w:space="0" w:color="auto"/>
              <w:right w:val="single" w:sz="6" w:space="0" w:color="auto"/>
            </w:tcBorders>
          </w:tcPr>
          <w:p w:rsidR="001C15C7" w:rsidRPr="00A46C73" w:rsidRDefault="001C15C7" w:rsidP="00734FDF">
            <w:pPr>
              <w:autoSpaceDE w:val="0"/>
              <w:autoSpaceDN w:val="0"/>
              <w:adjustRightInd w:val="0"/>
              <w:ind w:left="-30" w:firstLine="30"/>
            </w:pPr>
            <w:r w:rsidRPr="00A46C73">
              <w:rPr>
                <w:lang w:val="en-US"/>
              </w:rPr>
              <w:t>20</w:t>
            </w:r>
            <w:r w:rsidRPr="00A46C73">
              <w:t>. Учители с професионална квалификационна степен</w:t>
            </w:r>
          </w:p>
        </w:tc>
        <w:tc>
          <w:tcPr>
            <w:tcW w:w="1620" w:type="dxa"/>
            <w:tcBorders>
              <w:top w:val="single" w:sz="6" w:space="0" w:color="auto"/>
              <w:left w:val="single" w:sz="6" w:space="0" w:color="auto"/>
              <w:bottom w:val="single" w:sz="6" w:space="0" w:color="auto"/>
              <w:right w:val="single" w:sz="6" w:space="0" w:color="auto"/>
            </w:tcBorders>
          </w:tcPr>
          <w:p w:rsidR="001C15C7" w:rsidRPr="00A46C73" w:rsidRDefault="001C15C7" w:rsidP="00734FDF">
            <w:pPr>
              <w:autoSpaceDE w:val="0"/>
              <w:autoSpaceDN w:val="0"/>
              <w:adjustRightInd w:val="0"/>
              <w:jc w:val="right"/>
            </w:pPr>
            <w:r w:rsidRPr="00A46C73">
              <w:t>брой</w:t>
            </w:r>
          </w:p>
        </w:tc>
        <w:tc>
          <w:tcPr>
            <w:tcW w:w="1076" w:type="dxa"/>
            <w:tcBorders>
              <w:top w:val="single" w:sz="6" w:space="0" w:color="auto"/>
              <w:left w:val="single" w:sz="6" w:space="0" w:color="auto"/>
              <w:bottom w:val="single" w:sz="6" w:space="0" w:color="auto"/>
              <w:right w:val="single" w:sz="6" w:space="0" w:color="auto"/>
            </w:tcBorders>
          </w:tcPr>
          <w:p w:rsidR="001C15C7" w:rsidRPr="008F69F9" w:rsidRDefault="008F69F9" w:rsidP="001C15C7">
            <w:pPr>
              <w:autoSpaceDE w:val="0"/>
              <w:autoSpaceDN w:val="0"/>
              <w:adjustRightInd w:val="0"/>
              <w:jc w:val="right"/>
              <w:rPr>
                <w:sz w:val="22"/>
                <w:szCs w:val="22"/>
                <w:lang w:val="en-US"/>
              </w:rPr>
            </w:pPr>
            <w:r>
              <w:rPr>
                <w:sz w:val="22"/>
                <w:szCs w:val="22"/>
                <w:lang w:val="en-US"/>
              </w:rPr>
              <w:t>370</w:t>
            </w:r>
          </w:p>
        </w:tc>
        <w:tc>
          <w:tcPr>
            <w:tcW w:w="1084" w:type="dxa"/>
            <w:tcBorders>
              <w:top w:val="single" w:sz="6" w:space="0" w:color="auto"/>
              <w:left w:val="single" w:sz="6" w:space="0" w:color="auto"/>
              <w:bottom w:val="single" w:sz="6" w:space="0" w:color="auto"/>
              <w:right w:val="single" w:sz="6" w:space="0" w:color="auto"/>
            </w:tcBorders>
          </w:tcPr>
          <w:p w:rsidR="001C15C7" w:rsidRPr="008F69F9" w:rsidRDefault="008F69F9" w:rsidP="001C15C7">
            <w:pPr>
              <w:autoSpaceDE w:val="0"/>
              <w:autoSpaceDN w:val="0"/>
              <w:adjustRightInd w:val="0"/>
              <w:jc w:val="right"/>
              <w:rPr>
                <w:lang w:val="en-US"/>
              </w:rPr>
            </w:pPr>
            <w:r>
              <w:rPr>
                <w:lang w:val="en-US"/>
              </w:rPr>
              <w:t>441</w:t>
            </w:r>
          </w:p>
        </w:tc>
      </w:tr>
      <w:tr w:rsidR="001C15C7" w:rsidRPr="00A46C73" w:rsidTr="002A30CB">
        <w:trPr>
          <w:trHeight w:val="228"/>
        </w:trPr>
        <w:tc>
          <w:tcPr>
            <w:tcW w:w="6660" w:type="dxa"/>
            <w:tcBorders>
              <w:top w:val="single" w:sz="6" w:space="0" w:color="auto"/>
              <w:left w:val="single" w:sz="6" w:space="0" w:color="auto"/>
              <w:bottom w:val="single" w:sz="6" w:space="0" w:color="auto"/>
              <w:right w:val="single" w:sz="6" w:space="0" w:color="auto"/>
            </w:tcBorders>
          </w:tcPr>
          <w:p w:rsidR="001C15C7" w:rsidRPr="00A46C73" w:rsidRDefault="001C15C7" w:rsidP="00734FDF">
            <w:pPr>
              <w:autoSpaceDE w:val="0"/>
              <w:autoSpaceDN w:val="0"/>
              <w:adjustRightInd w:val="0"/>
            </w:pPr>
            <w:r w:rsidRPr="00A46C73">
              <w:t>2</w:t>
            </w:r>
            <w:r w:rsidRPr="00A46C73">
              <w:rPr>
                <w:lang w:val="en-US"/>
              </w:rPr>
              <w:t>1</w:t>
            </w:r>
            <w:r w:rsidRPr="00A46C73">
              <w:t xml:space="preserve">. Предоставени стипендии на деца с изявени дарби </w:t>
            </w:r>
          </w:p>
        </w:tc>
        <w:tc>
          <w:tcPr>
            <w:tcW w:w="1620" w:type="dxa"/>
            <w:tcBorders>
              <w:top w:val="single" w:sz="6" w:space="0" w:color="auto"/>
              <w:left w:val="single" w:sz="6" w:space="0" w:color="auto"/>
              <w:bottom w:val="single" w:sz="6" w:space="0" w:color="auto"/>
              <w:right w:val="single" w:sz="6" w:space="0" w:color="auto"/>
            </w:tcBorders>
          </w:tcPr>
          <w:p w:rsidR="001C15C7" w:rsidRPr="00A46C73" w:rsidRDefault="001C15C7" w:rsidP="00734FDF">
            <w:pPr>
              <w:autoSpaceDE w:val="0"/>
              <w:autoSpaceDN w:val="0"/>
              <w:adjustRightInd w:val="0"/>
              <w:jc w:val="right"/>
            </w:pPr>
            <w:r w:rsidRPr="00A46C73">
              <w:t>брой</w:t>
            </w:r>
          </w:p>
        </w:tc>
        <w:tc>
          <w:tcPr>
            <w:tcW w:w="1076" w:type="dxa"/>
            <w:tcBorders>
              <w:top w:val="single" w:sz="6" w:space="0" w:color="auto"/>
              <w:left w:val="single" w:sz="6" w:space="0" w:color="auto"/>
              <w:bottom w:val="single" w:sz="6" w:space="0" w:color="auto"/>
              <w:right w:val="single" w:sz="6" w:space="0" w:color="auto"/>
            </w:tcBorders>
          </w:tcPr>
          <w:p w:rsidR="001C15C7" w:rsidRPr="008F69F9" w:rsidRDefault="008F69F9" w:rsidP="001C15C7">
            <w:pPr>
              <w:autoSpaceDE w:val="0"/>
              <w:autoSpaceDN w:val="0"/>
              <w:adjustRightInd w:val="0"/>
              <w:jc w:val="right"/>
              <w:rPr>
                <w:sz w:val="22"/>
                <w:szCs w:val="22"/>
                <w:lang w:val="en-US"/>
              </w:rPr>
            </w:pPr>
            <w:r>
              <w:rPr>
                <w:sz w:val="22"/>
                <w:szCs w:val="22"/>
                <w:lang w:val="en-US"/>
              </w:rPr>
              <w:t>260</w:t>
            </w:r>
          </w:p>
        </w:tc>
        <w:tc>
          <w:tcPr>
            <w:tcW w:w="1084" w:type="dxa"/>
            <w:tcBorders>
              <w:top w:val="single" w:sz="6" w:space="0" w:color="auto"/>
              <w:left w:val="single" w:sz="6" w:space="0" w:color="auto"/>
              <w:bottom w:val="single" w:sz="6" w:space="0" w:color="auto"/>
              <w:right w:val="single" w:sz="6" w:space="0" w:color="auto"/>
            </w:tcBorders>
          </w:tcPr>
          <w:p w:rsidR="001C15C7" w:rsidRPr="008F69F9" w:rsidRDefault="008F69F9" w:rsidP="001C15C7">
            <w:pPr>
              <w:autoSpaceDE w:val="0"/>
              <w:autoSpaceDN w:val="0"/>
              <w:adjustRightInd w:val="0"/>
              <w:jc w:val="right"/>
              <w:rPr>
                <w:lang w:val="en-US"/>
              </w:rPr>
            </w:pPr>
            <w:r>
              <w:rPr>
                <w:lang w:val="en-US"/>
              </w:rPr>
              <w:t>196</w:t>
            </w:r>
          </w:p>
        </w:tc>
      </w:tr>
      <w:tr w:rsidR="001C15C7" w:rsidRPr="00A46C73" w:rsidTr="002A30CB">
        <w:trPr>
          <w:trHeight w:val="228"/>
        </w:trPr>
        <w:tc>
          <w:tcPr>
            <w:tcW w:w="6660" w:type="dxa"/>
            <w:tcBorders>
              <w:top w:val="single" w:sz="6" w:space="0" w:color="auto"/>
              <w:left w:val="single" w:sz="6" w:space="0" w:color="auto"/>
              <w:bottom w:val="single" w:sz="6" w:space="0" w:color="auto"/>
              <w:right w:val="single" w:sz="6" w:space="0" w:color="auto"/>
            </w:tcBorders>
          </w:tcPr>
          <w:p w:rsidR="001C15C7" w:rsidRPr="00A46C73" w:rsidRDefault="001C15C7" w:rsidP="00734FDF">
            <w:pPr>
              <w:autoSpaceDE w:val="0"/>
              <w:autoSpaceDN w:val="0"/>
              <w:adjustRightInd w:val="0"/>
              <w:ind w:left="150" w:hanging="150"/>
            </w:pPr>
            <w:r w:rsidRPr="00A46C73">
              <w:t>2</w:t>
            </w:r>
            <w:r w:rsidRPr="00A46C73">
              <w:rPr>
                <w:lang w:val="en-US"/>
              </w:rPr>
              <w:t>2</w:t>
            </w:r>
            <w:r w:rsidRPr="00A46C73">
              <w:t>. Еднократно финансово подпомагане</w:t>
            </w:r>
          </w:p>
        </w:tc>
        <w:tc>
          <w:tcPr>
            <w:tcW w:w="1620" w:type="dxa"/>
            <w:tcBorders>
              <w:top w:val="single" w:sz="6" w:space="0" w:color="auto"/>
              <w:left w:val="single" w:sz="6" w:space="0" w:color="auto"/>
              <w:bottom w:val="single" w:sz="6" w:space="0" w:color="auto"/>
              <w:right w:val="single" w:sz="6" w:space="0" w:color="auto"/>
            </w:tcBorders>
          </w:tcPr>
          <w:p w:rsidR="001C15C7" w:rsidRPr="00A46C73" w:rsidRDefault="001C15C7" w:rsidP="00734FDF">
            <w:pPr>
              <w:autoSpaceDE w:val="0"/>
              <w:autoSpaceDN w:val="0"/>
              <w:adjustRightInd w:val="0"/>
              <w:jc w:val="right"/>
            </w:pPr>
            <w:r w:rsidRPr="00A46C73">
              <w:t>брой</w:t>
            </w:r>
          </w:p>
        </w:tc>
        <w:tc>
          <w:tcPr>
            <w:tcW w:w="1076" w:type="dxa"/>
            <w:tcBorders>
              <w:top w:val="single" w:sz="6" w:space="0" w:color="auto"/>
              <w:left w:val="single" w:sz="6" w:space="0" w:color="auto"/>
              <w:bottom w:val="single" w:sz="6" w:space="0" w:color="auto"/>
              <w:right w:val="single" w:sz="6" w:space="0" w:color="auto"/>
            </w:tcBorders>
          </w:tcPr>
          <w:p w:rsidR="001C15C7" w:rsidRPr="008F69F9" w:rsidRDefault="008F69F9" w:rsidP="001C15C7">
            <w:pPr>
              <w:autoSpaceDE w:val="0"/>
              <w:autoSpaceDN w:val="0"/>
              <w:adjustRightInd w:val="0"/>
              <w:jc w:val="right"/>
              <w:rPr>
                <w:sz w:val="22"/>
                <w:szCs w:val="22"/>
                <w:lang w:val="en-US"/>
              </w:rPr>
            </w:pPr>
            <w:r>
              <w:rPr>
                <w:sz w:val="22"/>
                <w:szCs w:val="22"/>
                <w:lang w:val="en-US"/>
              </w:rPr>
              <w:t>25</w:t>
            </w:r>
          </w:p>
        </w:tc>
        <w:tc>
          <w:tcPr>
            <w:tcW w:w="1084" w:type="dxa"/>
            <w:tcBorders>
              <w:top w:val="single" w:sz="6" w:space="0" w:color="auto"/>
              <w:left w:val="single" w:sz="6" w:space="0" w:color="auto"/>
              <w:bottom w:val="single" w:sz="6" w:space="0" w:color="auto"/>
              <w:right w:val="single" w:sz="6" w:space="0" w:color="auto"/>
            </w:tcBorders>
          </w:tcPr>
          <w:p w:rsidR="001C15C7" w:rsidRPr="008F69F9" w:rsidRDefault="008F69F9" w:rsidP="001C15C7">
            <w:pPr>
              <w:autoSpaceDE w:val="0"/>
              <w:autoSpaceDN w:val="0"/>
              <w:adjustRightInd w:val="0"/>
              <w:jc w:val="right"/>
              <w:rPr>
                <w:lang w:val="en-US"/>
              </w:rPr>
            </w:pPr>
            <w:r>
              <w:rPr>
                <w:lang w:val="en-US"/>
              </w:rPr>
              <w:t>7</w:t>
            </w:r>
          </w:p>
        </w:tc>
      </w:tr>
    </w:tbl>
    <w:p w:rsidR="009E4569" w:rsidRPr="00A46C73" w:rsidRDefault="009E4569" w:rsidP="002A30CB">
      <w:pPr>
        <w:jc w:val="both"/>
        <w:rPr>
          <w:sz w:val="22"/>
          <w:szCs w:val="22"/>
          <w:lang w:val="en-US"/>
        </w:rPr>
      </w:pPr>
    </w:p>
    <w:p w:rsidR="00C57804" w:rsidRPr="008D2616" w:rsidRDefault="00C57804" w:rsidP="002A30CB">
      <w:pPr>
        <w:jc w:val="both"/>
        <w:rPr>
          <w:color w:val="000000"/>
          <w:sz w:val="22"/>
          <w:szCs w:val="22"/>
          <w:lang w:val="en-US"/>
        </w:rPr>
      </w:pPr>
    </w:p>
    <w:p w:rsidR="001A1FEC" w:rsidRPr="000B63C5" w:rsidRDefault="00C7475E" w:rsidP="002A30CB">
      <w:pPr>
        <w:spacing w:before="120" w:after="120"/>
        <w:jc w:val="center"/>
      </w:pPr>
      <w:r w:rsidRPr="000B63C5">
        <w:rPr>
          <w:b/>
        </w:rPr>
        <w:t>Други институции, допринесли за постигането на ползата/ефекта по отношение на показателите</w:t>
      </w:r>
      <w:r w:rsidRPr="000B63C5">
        <w:t>:</w:t>
      </w:r>
    </w:p>
    <w:p w:rsidR="00C703B0" w:rsidRPr="000B63C5" w:rsidRDefault="00C703B0" w:rsidP="002A30CB">
      <w:pPr>
        <w:pStyle w:val="a5"/>
        <w:numPr>
          <w:ilvl w:val="0"/>
          <w:numId w:val="1"/>
        </w:numPr>
        <w:tabs>
          <w:tab w:val="clear" w:pos="360"/>
          <w:tab w:val="num" w:pos="0"/>
        </w:tabs>
        <w:spacing w:before="0" w:beforeAutospacing="0" w:after="0" w:afterAutospacing="0"/>
        <w:ind w:left="0"/>
        <w:jc w:val="both"/>
      </w:pPr>
      <w:r w:rsidRPr="000B63C5">
        <w:t>Народно събрание;</w:t>
      </w:r>
    </w:p>
    <w:p w:rsidR="00C703B0" w:rsidRPr="000B63C5" w:rsidRDefault="00C703B0" w:rsidP="002A30CB">
      <w:pPr>
        <w:pStyle w:val="a5"/>
        <w:numPr>
          <w:ilvl w:val="0"/>
          <w:numId w:val="1"/>
        </w:numPr>
        <w:tabs>
          <w:tab w:val="clear" w:pos="360"/>
          <w:tab w:val="num" w:pos="0"/>
        </w:tabs>
        <w:spacing w:before="0" w:beforeAutospacing="0" w:after="0" w:afterAutospacing="0"/>
        <w:ind w:left="0"/>
        <w:jc w:val="both"/>
      </w:pPr>
      <w:r w:rsidRPr="000B63C5">
        <w:t>Министерски съвет</w:t>
      </w:r>
      <w:r w:rsidR="006643E2" w:rsidRPr="000B63C5">
        <w:t>;</w:t>
      </w:r>
    </w:p>
    <w:p w:rsidR="00C703B0" w:rsidRPr="000B63C5" w:rsidRDefault="00C703B0" w:rsidP="002A30CB">
      <w:pPr>
        <w:pStyle w:val="a5"/>
        <w:numPr>
          <w:ilvl w:val="0"/>
          <w:numId w:val="1"/>
        </w:numPr>
        <w:tabs>
          <w:tab w:val="clear" w:pos="360"/>
          <w:tab w:val="num" w:pos="0"/>
        </w:tabs>
        <w:spacing w:before="0" w:beforeAutospacing="0" w:after="0" w:afterAutospacing="0"/>
        <w:ind w:left="0"/>
        <w:jc w:val="both"/>
      </w:pPr>
      <w:r w:rsidRPr="000B63C5">
        <w:t>Министерство на финансите;</w:t>
      </w:r>
    </w:p>
    <w:p w:rsidR="00C703B0" w:rsidRPr="000B63C5" w:rsidRDefault="00C703B0" w:rsidP="002A30CB">
      <w:pPr>
        <w:pStyle w:val="a5"/>
        <w:numPr>
          <w:ilvl w:val="0"/>
          <w:numId w:val="1"/>
        </w:numPr>
        <w:tabs>
          <w:tab w:val="clear" w:pos="360"/>
          <w:tab w:val="num" w:pos="0"/>
        </w:tabs>
        <w:spacing w:before="0" w:beforeAutospacing="0" w:after="0" w:afterAutospacing="0"/>
        <w:ind w:left="0"/>
        <w:jc w:val="both"/>
      </w:pPr>
      <w:r w:rsidRPr="000B63C5">
        <w:lastRenderedPageBreak/>
        <w:t>Министерство на вътрешните работи;</w:t>
      </w:r>
    </w:p>
    <w:p w:rsidR="00AF34D5" w:rsidRPr="000B63C5" w:rsidRDefault="00C703B0" w:rsidP="002A30CB">
      <w:pPr>
        <w:pStyle w:val="a5"/>
        <w:numPr>
          <w:ilvl w:val="0"/>
          <w:numId w:val="1"/>
        </w:numPr>
        <w:tabs>
          <w:tab w:val="clear" w:pos="360"/>
          <w:tab w:val="num" w:pos="0"/>
        </w:tabs>
        <w:spacing w:before="0" w:beforeAutospacing="0" w:after="0" w:afterAutospacing="0"/>
        <w:ind w:left="0"/>
        <w:jc w:val="both"/>
      </w:pPr>
      <w:r w:rsidRPr="000B63C5">
        <w:t>Министерство на външните работи;</w:t>
      </w:r>
    </w:p>
    <w:p w:rsidR="00C703B0" w:rsidRPr="000B63C5" w:rsidRDefault="00C703B0" w:rsidP="002A30CB">
      <w:pPr>
        <w:pStyle w:val="a5"/>
        <w:numPr>
          <w:ilvl w:val="0"/>
          <w:numId w:val="1"/>
        </w:numPr>
        <w:tabs>
          <w:tab w:val="clear" w:pos="360"/>
          <w:tab w:val="num" w:pos="0"/>
        </w:tabs>
        <w:spacing w:before="0" w:beforeAutospacing="0" w:after="0" w:afterAutospacing="0"/>
        <w:ind w:left="0"/>
        <w:jc w:val="both"/>
      </w:pPr>
      <w:r w:rsidRPr="000B63C5">
        <w:t>Министерство на образованието</w:t>
      </w:r>
      <w:r w:rsidR="00494BA4" w:rsidRPr="000B63C5">
        <w:t xml:space="preserve"> </w:t>
      </w:r>
      <w:r w:rsidRPr="000B63C5">
        <w:t>и науката;</w:t>
      </w:r>
    </w:p>
    <w:p w:rsidR="007C3658" w:rsidRPr="000B63C5" w:rsidRDefault="006B38AB" w:rsidP="002A30CB">
      <w:pPr>
        <w:pStyle w:val="a5"/>
        <w:numPr>
          <w:ilvl w:val="0"/>
          <w:numId w:val="1"/>
        </w:numPr>
        <w:tabs>
          <w:tab w:val="clear" w:pos="360"/>
          <w:tab w:val="num" w:pos="0"/>
        </w:tabs>
        <w:spacing w:before="0" w:beforeAutospacing="0" w:after="0" w:afterAutospacing="0"/>
        <w:ind w:left="0"/>
        <w:jc w:val="both"/>
      </w:pPr>
      <w:r w:rsidRPr="000B63C5">
        <w:t>Министерство на икономиката</w:t>
      </w:r>
      <w:r w:rsidR="00697FC0" w:rsidRPr="000B63C5">
        <w:t>;</w:t>
      </w:r>
      <w:r w:rsidRPr="000B63C5">
        <w:t xml:space="preserve"> </w:t>
      </w:r>
    </w:p>
    <w:p w:rsidR="006B38AB" w:rsidRDefault="007C3658" w:rsidP="002A30CB">
      <w:pPr>
        <w:pStyle w:val="a5"/>
        <w:numPr>
          <w:ilvl w:val="0"/>
          <w:numId w:val="1"/>
        </w:numPr>
        <w:tabs>
          <w:tab w:val="clear" w:pos="360"/>
          <w:tab w:val="num" w:pos="0"/>
        </w:tabs>
        <w:spacing w:before="0" w:beforeAutospacing="0" w:after="0" w:afterAutospacing="0"/>
        <w:ind w:left="0"/>
        <w:jc w:val="both"/>
      </w:pPr>
      <w:r w:rsidRPr="000B63C5">
        <w:t>Министерство на</w:t>
      </w:r>
      <w:r w:rsidR="006B38AB" w:rsidRPr="000B63C5">
        <w:t xml:space="preserve"> туризма;</w:t>
      </w:r>
    </w:p>
    <w:p w:rsidR="00AA6ECB" w:rsidRPr="000B63C5" w:rsidRDefault="00AA6ECB" w:rsidP="002A30CB">
      <w:pPr>
        <w:pStyle w:val="a5"/>
        <w:numPr>
          <w:ilvl w:val="0"/>
          <w:numId w:val="1"/>
        </w:numPr>
        <w:tabs>
          <w:tab w:val="clear" w:pos="360"/>
          <w:tab w:val="num" w:pos="0"/>
        </w:tabs>
        <w:spacing w:before="0" w:beforeAutospacing="0" w:after="0" w:afterAutospacing="0"/>
        <w:ind w:left="0"/>
        <w:jc w:val="both"/>
      </w:pPr>
      <w:r>
        <w:t xml:space="preserve">Министерство </w:t>
      </w:r>
      <w:r w:rsidRPr="00AA6ECB">
        <w:rPr>
          <w:i/>
          <w:iCs/>
          <w:lang w:eastAsia="bg-BG"/>
        </w:rPr>
        <w:t xml:space="preserve"> </w:t>
      </w:r>
      <w:r w:rsidRPr="00AA6ECB">
        <w:rPr>
          <w:lang w:eastAsia="bg-BG"/>
        </w:rPr>
        <w:t xml:space="preserve">за </w:t>
      </w:r>
      <w:r w:rsidRPr="00AA6ECB">
        <w:t>Българското председателство на Съвета на Европейския съюз</w:t>
      </w:r>
      <w:r>
        <w:t xml:space="preserve"> ;</w:t>
      </w:r>
    </w:p>
    <w:p w:rsidR="006B38AB" w:rsidRPr="000B63C5" w:rsidRDefault="006B38AB" w:rsidP="002A30CB">
      <w:pPr>
        <w:pStyle w:val="a5"/>
        <w:numPr>
          <w:ilvl w:val="0"/>
          <w:numId w:val="1"/>
        </w:numPr>
        <w:tabs>
          <w:tab w:val="clear" w:pos="360"/>
          <w:tab w:val="num" w:pos="0"/>
        </w:tabs>
        <w:spacing w:before="0" w:beforeAutospacing="0" w:after="0" w:afterAutospacing="0"/>
        <w:ind w:left="0"/>
        <w:jc w:val="both"/>
      </w:pPr>
      <w:r w:rsidRPr="000B63C5">
        <w:t>Министерство на регионалното развитие и</w:t>
      </w:r>
      <w:r w:rsidR="007C3658" w:rsidRPr="000B63C5">
        <w:t xml:space="preserve"> благоустройството</w:t>
      </w:r>
      <w:r w:rsidRPr="000B63C5">
        <w:t xml:space="preserve"> </w:t>
      </w:r>
      <w:r w:rsidR="00494BA4" w:rsidRPr="000B63C5">
        <w:t>;</w:t>
      </w:r>
    </w:p>
    <w:p w:rsidR="00A27CCD" w:rsidRPr="000B63C5" w:rsidRDefault="00A27CCD" w:rsidP="002A30CB">
      <w:pPr>
        <w:pStyle w:val="a5"/>
        <w:numPr>
          <w:ilvl w:val="0"/>
          <w:numId w:val="1"/>
        </w:numPr>
        <w:tabs>
          <w:tab w:val="clear" w:pos="360"/>
          <w:tab w:val="num" w:pos="0"/>
        </w:tabs>
        <w:spacing w:before="0" w:beforeAutospacing="0" w:after="0" w:afterAutospacing="0"/>
        <w:ind w:left="0"/>
        <w:jc w:val="both"/>
      </w:pPr>
      <w:r w:rsidRPr="000B63C5">
        <w:t>Министерство на труда и социалната политика</w:t>
      </w:r>
      <w:r w:rsidR="006643E2" w:rsidRPr="000B63C5">
        <w:t>;</w:t>
      </w:r>
    </w:p>
    <w:p w:rsidR="00493CC2" w:rsidRPr="000B63C5" w:rsidRDefault="00493CC2" w:rsidP="002A30CB">
      <w:pPr>
        <w:pStyle w:val="a5"/>
        <w:numPr>
          <w:ilvl w:val="0"/>
          <w:numId w:val="1"/>
        </w:numPr>
        <w:tabs>
          <w:tab w:val="clear" w:pos="360"/>
          <w:tab w:val="num" w:pos="0"/>
        </w:tabs>
        <w:spacing w:before="0" w:beforeAutospacing="0" w:after="0" w:afterAutospacing="0"/>
        <w:ind w:left="0"/>
        <w:jc w:val="both"/>
      </w:pPr>
      <w:r w:rsidRPr="000B63C5">
        <w:t>Министерство на земеделието</w:t>
      </w:r>
      <w:r w:rsidR="00161D80">
        <w:t>,</w:t>
      </w:r>
      <w:r w:rsidRPr="000B63C5">
        <w:t xml:space="preserve"> храните</w:t>
      </w:r>
      <w:r w:rsidR="00161D80">
        <w:t xml:space="preserve"> и горите</w:t>
      </w:r>
      <w:r w:rsidR="006643E2" w:rsidRPr="000B63C5">
        <w:t>;</w:t>
      </w:r>
    </w:p>
    <w:p w:rsidR="00A27CCD" w:rsidRPr="000B63C5" w:rsidRDefault="00A27CCD" w:rsidP="002A30CB">
      <w:pPr>
        <w:pStyle w:val="a5"/>
        <w:numPr>
          <w:ilvl w:val="0"/>
          <w:numId w:val="1"/>
        </w:numPr>
        <w:tabs>
          <w:tab w:val="clear" w:pos="360"/>
          <w:tab w:val="num" w:pos="0"/>
        </w:tabs>
        <w:spacing w:before="0" w:beforeAutospacing="0" w:after="0" w:afterAutospacing="0"/>
        <w:ind w:left="0"/>
        <w:jc w:val="both"/>
      </w:pPr>
      <w:r w:rsidRPr="000B63C5">
        <w:t>Национален съвет за сътрудничество по етнически и интеграционни въпроси към МС</w:t>
      </w:r>
      <w:r w:rsidR="006643E2" w:rsidRPr="000B63C5">
        <w:t>;</w:t>
      </w:r>
    </w:p>
    <w:p w:rsidR="00A27CCD" w:rsidRPr="000B63C5" w:rsidRDefault="00A27CCD" w:rsidP="002A30CB">
      <w:pPr>
        <w:pStyle w:val="a5"/>
        <w:numPr>
          <w:ilvl w:val="0"/>
          <w:numId w:val="1"/>
        </w:numPr>
        <w:tabs>
          <w:tab w:val="clear" w:pos="360"/>
          <w:tab w:val="num" w:pos="0"/>
        </w:tabs>
        <w:spacing w:before="0" w:beforeAutospacing="0" w:after="0" w:afterAutospacing="0"/>
        <w:ind w:left="0"/>
        <w:jc w:val="both"/>
      </w:pPr>
      <w:r w:rsidRPr="000B63C5">
        <w:t>Национално сдружение на общините в Република България</w:t>
      </w:r>
      <w:r w:rsidR="006643E2" w:rsidRPr="000B63C5">
        <w:t>;</w:t>
      </w:r>
    </w:p>
    <w:p w:rsidR="004D77A3" w:rsidRPr="000B63C5" w:rsidRDefault="004D77A3" w:rsidP="002A30CB">
      <w:pPr>
        <w:numPr>
          <w:ilvl w:val="0"/>
          <w:numId w:val="1"/>
        </w:numPr>
        <w:tabs>
          <w:tab w:val="clear" w:pos="360"/>
          <w:tab w:val="num" w:pos="0"/>
        </w:tabs>
        <w:ind w:left="0"/>
        <w:jc w:val="both"/>
      </w:pPr>
      <w:r w:rsidRPr="000B63C5">
        <w:t>Училищни настоятелства;</w:t>
      </w:r>
    </w:p>
    <w:p w:rsidR="006643E2" w:rsidRPr="000B63C5" w:rsidRDefault="00C703B0" w:rsidP="002A30CB">
      <w:pPr>
        <w:pStyle w:val="a5"/>
        <w:numPr>
          <w:ilvl w:val="0"/>
          <w:numId w:val="1"/>
        </w:numPr>
        <w:tabs>
          <w:tab w:val="clear" w:pos="360"/>
          <w:tab w:val="num" w:pos="0"/>
        </w:tabs>
        <w:spacing w:before="0" w:beforeAutospacing="0" w:after="0" w:afterAutospacing="0"/>
        <w:ind w:left="0"/>
        <w:jc w:val="both"/>
      </w:pPr>
      <w:r w:rsidRPr="000B63C5">
        <w:t>Агенция „Митници”;</w:t>
      </w:r>
    </w:p>
    <w:p w:rsidR="00C703B0" w:rsidRPr="000B63C5" w:rsidRDefault="00C703B0" w:rsidP="002A30CB">
      <w:pPr>
        <w:pStyle w:val="a5"/>
        <w:numPr>
          <w:ilvl w:val="0"/>
          <w:numId w:val="1"/>
        </w:numPr>
        <w:tabs>
          <w:tab w:val="clear" w:pos="360"/>
          <w:tab w:val="num" w:pos="0"/>
        </w:tabs>
        <w:spacing w:before="0" w:beforeAutospacing="0" w:after="0" w:afterAutospacing="0"/>
        <w:ind w:left="0"/>
        <w:jc w:val="both"/>
      </w:pPr>
      <w:r w:rsidRPr="000B63C5">
        <w:t>Гранична полиция;</w:t>
      </w:r>
    </w:p>
    <w:p w:rsidR="00C703B0" w:rsidRPr="000B63C5" w:rsidRDefault="00C703B0" w:rsidP="002A30CB">
      <w:pPr>
        <w:pStyle w:val="a5"/>
        <w:numPr>
          <w:ilvl w:val="0"/>
          <w:numId w:val="1"/>
        </w:numPr>
        <w:tabs>
          <w:tab w:val="clear" w:pos="360"/>
          <w:tab w:val="num" w:pos="0"/>
        </w:tabs>
        <w:spacing w:before="0" w:beforeAutospacing="0" w:after="0" w:afterAutospacing="0"/>
        <w:ind w:left="0"/>
        <w:jc w:val="both"/>
      </w:pPr>
      <w:r w:rsidRPr="000B63C5">
        <w:t>Прокуратура на Р</w:t>
      </w:r>
      <w:r w:rsidR="00040FCF" w:rsidRPr="000B63C5">
        <w:t xml:space="preserve">епублика </w:t>
      </w:r>
      <w:r w:rsidRPr="000B63C5">
        <w:t xml:space="preserve"> България;</w:t>
      </w:r>
    </w:p>
    <w:p w:rsidR="0087410B" w:rsidRPr="000B63C5" w:rsidRDefault="0087410B" w:rsidP="002A30CB">
      <w:pPr>
        <w:numPr>
          <w:ilvl w:val="0"/>
          <w:numId w:val="1"/>
        </w:numPr>
        <w:tabs>
          <w:tab w:val="clear" w:pos="360"/>
          <w:tab w:val="num" w:pos="0"/>
        </w:tabs>
        <w:ind w:left="0"/>
        <w:jc w:val="both"/>
      </w:pPr>
      <w:r w:rsidRPr="000B63C5">
        <w:t>Културни институти към посолствата на чужди държави в България;</w:t>
      </w:r>
    </w:p>
    <w:p w:rsidR="00C703B0" w:rsidRPr="000B63C5" w:rsidRDefault="00C703B0" w:rsidP="002A30CB">
      <w:pPr>
        <w:pStyle w:val="a5"/>
        <w:numPr>
          <w:ilvl w:val="0"/>
          <w:numId w:val="1"/>
        </w:numPr>
        <w:tabs>
          <w:tab w:val="clear" w:pos="360"/>
          <w:tab w:val="num" w:pos="0"/>
        </w:tabs>
        <w:spacing w:before="0" w:beforeAutospacing="0" w:after="0" w:afterAutospacing="0"/>
        <w:ind w:left="0"/>
        <w:jc w:val="both"/>
      </w:pPr>
      <w:r w:rsidRPr="000B63C5">
        <w:t>Общини;</w:t>
      </w:r>
    </w:p>
    <w:p w:rsidR="00677223" w:rsidRPr="000B63C5" w:rsidRDefault="00677223" w:rsidP="002A30CB">
      <w:pPr>
        <w:pStyle w:val="a5"/>
        <w:numPr>
          <w:ilvl w:val="0"/>
          <w:numId w:val="1"/>
        </w:numPr>
        <w:tabs>
          <w:tab w:val="clear" w:pos="360"/>
          <w:tab w:val="num" w:pos="0"/>
        </w:tabs>
        <w:spacing w:before="0" w:beforeAutospacing="0" w:after="0" w:afterAutospacing="0"/>
        <w:ind w:left="0"/>
        <w:jc w:val="both"/>
      </w:pPr>
      <w:r w:rsidRPr="000B63C5">
        <w:t>Граждански сектор</w:t>
      </w:r>
      <w:r w:rsidR="00F708C6" w:rsidRPr="000B63C5">
        <w:t>.</w:t>
      </w:r>
    </w:p>
    <w:p w:rsidR="00F708C6" w:rsidRPr="000B63C5" w:rsidRDefault="00F708C6" w:rsidP="002A30CB">
      <w:pPr>
        <w:rPr>
          <w:b/>
        </w:rPr>
      </w:pPr>
    </w:p>
    <w:p w:rsidR="00C7475E" w:rsidRPr="00C57804" w:rsidRDefault="00F22A7B" w:rsidP="002A30CB">
      <w:r w:rsidRPr="00AF01B6">
        <w:rPr>
          <w:b/>
          <w:color w:val="FF0000"/>
        </w:rPr>
        <w:t xml:space="preserve">           </w:t>
      </w:r>
    </w:p>
    <w:p w:rsidR="00014000" w:rsidRPr="00C57804" w:rsidRDefault="00014000" w:rsidP="002A30CB">
      <w:pPr>
        <w:jc w:val="both"/>
        <w:rPr>
          <w:sz w:val="16"/>
          <w:szCs w:val="16"/>
        </w:rPr>
      </w:pPr>
    </w:p>
    <w:p w:rsidR="00342FDC" w:rsidRPr="0067279B" w:rsidRDefault="00AF34D5" w:rsidP="002A30CB">
      <w:pPr>
        <w:pStyle w:val="1"/>
        <w:tabs>
          <w:tab w:val="num" w:pos="0"/>
        </w:tabs>
        <w:suppressAutoHyphens/>
        <w:ind w:firstLine="0"/>
      </w:pPr>
      <w:bookmarkStart w:id="5" w:name="__RefHeading__15_207193566"/>
      <w:bookmarkStart w:id="6" w:name="_Toc397069908"/>
      <w:bookmarkEnd w:id="5"/>
      <w:r w:rsidRPr="0067279B">
        <w:tab/>
      </w:r>
      <w:r w:rsidR="00342FDC" w:rsidRPr="0067279B">
        <w:t>ІV.</w:t>
      </w:r>
      <w:r w:rsidR="00A60EE9" w:rsidRPr="0067279B">
        <w:t xml:space="preserve"> </w:t>
      </w:r>
      <w:r w:rsidR="00342FDC" w:rsidRPr="0067279B">
        <w:t>Преглед на изпълнението по програми</w:t>
      </w:r>
      <w:bookmarkEnd w:id="6"/>
    </w:p>
    <w:p w:rsidR="00342FDC" w:rsidRPr="0067279B" w:rsidRDefault="00AF34D5" w:rsidP="002A30CB">
      <w:pPr>
        <w:pStyle w:val="20"/>
        <w:numPr>
          <w:ilvl w:val="1"/>
          <w:numId w:val="0"/>
        </w:numPr>
        <w:tabs>
          <w:tab w:val="num" w:pos="0"/>
        </w:tabs>
        <w:suppressAutoHyphens/>
        <w:ind w:left="216" w:hanging="576"/>
        <w:jc w:val="both"/>
        <w:rPr>
          <w:rFonts w:ascii="Times New Roman" w:hAnsi="Times New Roman" w:cs="Times New Roman"/>
          <w:i w:val="0"/>
          <w:sz w:val="24"/>
          <w:szCs w:val="24"/>
        </w:rPr>
      </w:pPr>
      <w:bookmarkStart w:id="7" w:name="__RefHeading__17_207193566"/>
      <w:bookmarkStart w:id="8" w:name="_Toc397069909"/>
      <w:bookmarkEnd w:id="7"/>
      <w:r w:rsidRPr="0067279B">
        <w:rPr>
          <w:rFonts w:ascii="Times New Roman" w:hAnsi="Times New Roman" w:cs="Times New Roman"/>
          <w:i w:val="0"/>
          <w:sz w:val="24"/>
          <w:szCs w:val="24"/>
        </w:rPr>
        <w:t xml:space="preserve">          </w:t>
      </w:r>
      <w:r w:rsidRPr="0067279B">
        <w:rPr>
          <w:rFonts w:ascii="Times New Roman" w:hAnsi="Times New Roman" w:cs="Times New Roman"/>
          <w:i w:val="0"/>
          <w:sz w:val="24"/>
          <w:szCs w:val="24"/>
        </w:rPr>
        <w:tab/>
      </w:r>
      <w:r w:rsidR="00793B13" w:rsidRPr="0067279B">
        <w:rPr>
          <w:rFonts w:ascii="Times New Roman" w:hAnsi="Times New Roman" w:cs="Times New Roman"/>
          <w:i w:val="0"/>
          <w:sz w:val="24"/>
          <w:szCs w:val="24"/>
        </w:rPr>
        <w:t>ІV.1.</w:t>
      </w:r>
      <w:r w:rsidR="00A60EE9" w:rsidRPr="0067279B">
        <w:rPr>
          <w:rFonts w:ascii="Times New Roman" w:hAnsi="Times New Roman" w:cs="Times New Roman"/>
          <w:i w:val="0"/>
          <w:sz w:val="24"/>
          <w:szCs w:val="24"/>
        </w:rPr>
        <w:t xml:space="preserve"> </w:t>
      </w:r>
      <w:r w:rsidR="009756AA" w:rsidRPr="0067279B">
        <w:rPr>
          <w:rFonts w:ascii="Times New Roman" w:hAnsi="Times New Roman" w:cs="Times New Roman"/>
          <w:i w:val="0"/>
          <w:sz w:val="24"/>
          <w:szCs w:val="24"/>
        </w:rPr>
        <w:t>ПРЕГЛЕД НА ИЗПЪЛН</w:t>
      </w:r>
      <w:r w:rsidRPr="0067279B">
        <w:rPr>
          <w:rFonts w:ascii="Times New Roman" w:hAnsi="Times New Roman" w:cs="Times New Roman"/>
          <w:i w:val="0"/>
          <w:sz w:val="24"/>
          <w:szCs w:val="24"/>
        </w:rPr>
        <w:t>ЕНИЕТО НА ПРОГРАМА “ОПАЗВАНЕ НА Н</w:t>
      </w:r>
      <w:r w:rsidR="009756AA" w:rsidRPr="0067279B">
        <w:rPr>
          <w:rFonts w:ascii="Times New Roman" w:hAnsi="Times New Roman" w:cs="Times New Roman"/>
          <w:i w:val="0"/>
          <w:sz w:val="24"/>
          <w:szCs w:val="24"/>
        </w:rPr>
        <w:t>ЕДВИЖИМОТО КУЛТУРНО НАСЛЕДСТВО ”</w:t>
      </w:r>
      <w:bookmarkEnd w:id="8"/>
    </w:p>
    <w:p w:rsidR="00AF34D5" w:rsidRPr="0067279B" w:rsidRDefault="00AF34D5" w:rsidP="002A30CB">
      <w:pPr>
        <w:ind w:firstLine="720"/>
        <w:jc w:val="both"/>
      </w:pPr>
    </w:p>
    <w:p w:rsidR="00AF34D5" w:rsidRPr="0067279B" w:rsidRDefault="00FA4762" w:rsidP="002A30CB">
      <w:r w:rsidRPr="0067279B">
        <w:tab/>
      </w:r>
    </w:p>
    <w:p w:rsidR="0043200B" w:rsidRPr="0043200B" w:rsidRDefault="0043200B" w:rsidP="0043200B">
      <w:pPr>
        <w:spacing w:after="200" w:line="276" w:lineRule="auto"/>
        <w:ind w:firstLine="708"/>
        <w:jc w:val="both"/>
        <w:rPr>
          <w:rFonts w:eastAsiaTheme="minorHAnsi"/>
          <w:lang w:eastAsia="en-US"/>
        </w:rPr>
      </w:pPr>
      <w:r w:rsidRPr="0043200B">
        <w:rPr>
          <w:rFonts w:eastAsiaTheme="minorHAnsi"/>
          <w:lang w:eastAsia="en-US"/>
        </w:rPr>
        <w:t>Дейностите по Опазване на недвижимото културно наследство обхващат три основни направления,  изготвени в съответствие с няколко значими критерия, засягащи проучването, опазването и социо-културната интеграция на недвижимото културно наследство в обществото и реализиране на неговите функции като фактор за устойчиво развитие, а именно: културната значимост на обектите на недвижимото културно наследство; степента на риска; възможностите за ефективна социализация. Осигурено е изпълнение на технически и проучвателски научни дейности по реставрация и консервация, укрепване, защитни покрития, вертикална планировка на някои от най-значимите обекти на недвижимото културно наследство, вписани са нови обекти в Индикативната листа на Р. България, притежаващи качества за кандидатстване за световно наследство,  предоставен е статут и са определени режими за опазване на редица недвижими културни ценности, финансирани са редовни археологически проучвания, съгласувани са проекти за изграждане и поставяне на паметници и монументално-декоративни структури.</w:t>
      </w:r>
    </w:p>
    <w:p w:rsidR="0043200B" w:rsidRPr="0043200B" w:rsidRDefault="0043200B" w:rsidP="00F23F01">
      <w:pPr>
        <w:numPr>
          <w:ilvl w:val="1"/>
          <w:numId w:val="15"/>
        </w:numPr>
        <w:spacing w:before="120" w:after="120" w:line="276" w:lineRule="auto"/>
        <w:jc w:val="both"/>
        <w:rPr>
          <w:rFonts w:eastAsiaTheme="minorHAnsi"/>
          <w:b/>
          <w:i/>
          <w:lang w:eastAsia="en-US"/>
        </w:rPr>
      </w:pPr>
      <w:r w:rsidRPr="0043200B">
        <w:rPr>
          <w:rFonts w:eastAsiaTheme="minorHAnsi"/>
          <w:b/>
          <w:i/>
          <w:lang w:eastAsia="en-US"/>
        </w:rPr>
        <w:t>Финансиране на проекти и обекти:</w:t>
      </w:r>
    </w:p>
    <w:p w:rsidR="0043200B" w:rsidRPr="0043200B" w:rsidRDefault="0043200B" w:rsidP="0043200B">
      <w:pPr>
        <w:spacing w:after="200" w:line="276" w:lineRule="auto"/>
        <w:ind w:firstLine="708"/>
        <w:jc w:val="both"/>
        <w:rPr>
          <w:rFonts w:eastAsiaTheme="minorHAnsi"/>
          <w:b/>
          <w:i/>
          <w:lang w:eastAsia="en-US"/>
        </w:rPr>
      </w:pPr>
      <w:r w:rsidRPr="0043200B">
        <w:rPr>
          <w:rFonts w:eastAsiaTheme="minorHAnsi"/>
          <w:b/>
          <w:i/>
          <w:lang w:eastAsia="en-US"/>
        </w:rPr>
        <w:t>Теренни археологически проучвания и съпътстваща теренна консервация:</w:t>
      </w:r>
    </w:p>
    <w:p w:rsidR="0043200B" w:rsidRPr="0043200B" w:rsidRDefault="0043200B" w:rsidP="0043200B">
      <w:pPr>
        <w:spacing w:after="200" w:line="276" w:lineRule="auto"/>
        <w:ind w:firstLine="540"/>
        <w:jc w:val="both"/>
        <w:rPr>
          <w:rFonts w:eastAsia="Calibri"/>
          <w:lang w:eastAsia="en-US"/>
        </w:rPr>
      </w:pPr>
      <w:r w:rsidRPr="0043200B">
        <w:rPr>
          <w:rFonts w:eastAsia="Calibri"/>
          <w:lang w:eastAsia="en-US"/>
        </w:rPr>
        <w:t>Във връзка с изпълнението на чл. 148, ал. 4 от Закона за културното наследство и с формиране на програмата за целева финансова подкрепа за теренни археологически проучвания за 2018 г., чрез бюджета на Министерството на културата</w:t>
      </w:r>
      <w:r w:rsidRPr="0043200B">
        <w:rPr>
          <w:rFonts w:eastAsia="Calibri"/>
          <w:lang w:val="ru-RU" w:eastAsia="en-US"/>
        </w:rPr>
        <w:t>,</w:t>
      </w:r>
      <w:r w:rsidRPr="0043200B">
        <w:rPr>
          <w:rFonts w:eastAsia="Calibri"/>
          <w:b/>
          <w:lang w:eastAsia="en-US"/>
        </w:rPr>
        <w:t xml:space="preserve"> </w:t>
      </w:r>
      <w:r w:rsidRPr="0043200B">
        <w:rPr>
          <w:rFonts w:eastAsia="Calibri"/>
          <w:lang w:eastAsia="en-US"/>
        </w:rPr>
        <w:t>бяха предприети необходимите подготвителни и организационни дейности за осигуряване на финансирането на редовни теренни археологически проучвания и теренна консервация на недвижими културни ценности. За 201</w:t>
      </w:r>
      <w:r w:rsidRPr="0043200B">
        <w:rPr>
          <w:rFonts w:eastAsia="Calibri"/>
          <w:lang w:val="en-US" w:eastAsia="en-US"/>
        </w:rPr>
        <w:t>8</w:t>
      </w:r>
      <w:r w:rsidRPr="0043200B">
        <w:rPr>
          <w:rFonts w:eastAsia="Calibri"/>
          <w:lang w:eastAsia="en-US"/>
        </w:rPr>
        <w:t xml:space="preserve"> г. бяха получени заявки за финансиране на теренни </w:t>
      </w:r>
      <w:r w:rsidRPr="0043200B">
        <w:rPr>
          <w:rFonts w:eastAsia="Calibri"/>
          <w:lang w:eastAsia="en-US"/>
        </w:rPr>
        <w:lastRenderedPageBreak/>
        <w:t>археологически проучвания и теренна консервация на 1</w:t>
      </w:r>
      <w:r w:rsidRPr="0043200B">
        <w:rPr>
          <w:rFonts w:eastAsia="Calibri"/>
          <w:lang w:val="en-US" w:eastAsia="en-US"/>
        </w:rPr>
        <w:t>41</w:t>
      </w:r>
      <w:r w:rsidRPr="0043200B">
        <w:rPr>
          <w:rFonts w:eastAsia="Calibri"/>
          <w:lang w:eastAsia="en-US"/>
        </w:rPr>
        <w:t xml:space="preserve"> обекта на обща стойност над 3 </w:t>
      </w:r>
      <w:r w:rsidRPr="0043200B">
        <w:rPr>
          <w:rFonts w:eastAsia="Calibri"/>
          <w:lang w:val="en-US" w:eastAsia="en-US"/>
        </w:rPr>
        <w:t>5</w:t>
      </w:r>
      <w:r w:rsidRPr="0043200B">
        <w:rPr>
          <w:rFonts w:eastAsia="Calibri"/>
          <w:lang w:eastAsia="en-US"/>
        </w:rPr>
        <w:t xml:space="preserve">00 000 лева. Съгласно утвърдените Правила </w:t>
      </w:r>
      <w:r w:rsidRPr="0043200B">
        <w:rPr>
          <w:rFonts w:eastAsia="Calibri"/>
          <w:bCs/>
          <w:lang w:eastAsia="en-US"/>
        </w:rPr>
        <w:t xml:space="preserve">за предоставяне на целева финансова подкрепа за теренни археологически проучвания и теренна консервация </w:t>
      </w:r>
      <w:r w:rsidRPr="0043200B">
        <w:rPr>
          <w:rFonts w:eastAsia="Calibri"/>
          <w:lang w:eastAsia="en-US"/>
        </w:rPr>
        <w:t>предложенията за финансиране на обекти бяха изготвени от комисия с представители на Министерство на културата,</w:t>
      </w:r>
      <w:r w:rsidRPr="0043200B">
        <w:rPr>
          <w:rFonts w:eastAsia="Calibri"/>
          <w:lang w:val="ru-RU" w:eastAsia="en-US"/>
        </w:rPr>
        <w:t xml:space="preserve"> </w:t>
      </w:r>
      <w:r w:rsidRPr="0043200B">
        <w:rPr>
          <w:rFonts w:eastAsia="Calibri"/>
          <w:lang w:eastAsia="en-US"/>
        </w:rPr>
        <w:t>Националния институт за недвижимо културно наследство, Националния археологически институт с музей при БАН,  регионални исторически музеи, университети и Асоциацията на българските археолози</w:t>
      </w:r>
      <w:r w:rsidRPr="0043200B">
        <w:rPr>
          <w:rFonts w:eastAsia="Calibri"/>
          <w:lang w:val="ru-RU" w:eastAsia="en-US"/>
        </w:rPr>
        <w:t>.</w:t>
      </w:r>
      <w:r w:rsidRPr="0043200B">
        <w:rPr>
          <w:rFonts w:eastAsia="Calibri"/>
          <w:lang w:eastAsia="en-US"/>
        </w:rPr>
        <w:t xml:space="preserve">  Комисията работи в съответствие с приети критерии като по този начин</w:t>
      </w:r>
      <w:r w:rsidRPr="0043200B">
        <w:rPr>
          <w:rFonts w:eastAsia="Calibri"/>
          <w:lang w:val="ru-RU" w:eastAsia="en-US"/>
        </w:rPr>
        <w:t xml:space="preserve"> </w:t>
      </w:r>
      <w:r w:rsidRPr="0043200B">
        <w:rPr>
          <w:rFonts w:eastAsia="Calibri"/>
          <w:lang w:eastAsia="en-US"/>
        </w:rPr>
        <w:t xml:space="preserve">Министерството на културата осигурява обективно и прозрачно разпределение на бюджетните средства. Комисията приоритизира и предложи 115 обекта на обща стойност 1 500 000 лева. </w:t>
      </w:r>
      <w:r w:rsidRPr="0043200B">
        <w:rPr>
          <w:rFonts w:eastAsiaTheme="minorHAnsi"/>
          <w:sz w:val="22"/>
          <w:szCs w:val="22"/>
          <w:lang w:eastAsia="en-US"/>
        </w:rPr>
        <w:t>Сключени и изпълнени са 46 договора с 34 институции</w:t>
      </w:r>
      <w:r w:rsidRPr="0043200B">
        <w:rPr>
          <w:rFonts w:eastAsia="Calibri"/>
          <w:lang w:eastAsia="en-US"/>
        </w:rPr>
        <w:t>.</w:t>
      </w:r>
      <w:r w:rsidRPr="0043200B">
        <w:rPr>
          <w:rFonts w:eastAsiaTheme="minorHAnsi"/>
          <w:sz w:val="22"/>
          <w:szCs w:val="22"/>
          <w:lang w:eastAsia="en-US"/>
        </w:rPr>
        <w:t xml:space="preserve"> Допълнително за провеждане на археологически проучвания са отпуснати средства в размер на 100 000 лв. с Постановление на Министерски съвет № 72 от 10 май 2018 г. и 60 000 лв. с Постановление № 187 от 30 август 2018 г. </w:t>
      </w:r>
    </w:p>
    <w:p w:rsidR="0043200B" w:rsidRPr="0043200B" w:rsidRDefault="0043200B" w:rsidP="0043200B">
      <w:pPr>
        <w:spacing w:after="200" w:line="276" w:lineRule="auto"/>
        <w:ind w:firstLine="540"/>
        <w:jc w:val="both"/>
        <w:rPr>
          <w:rFonts w:eastAsiaTheme="minorHAnsi"/>
          <w:b/>
          <w:i/>
          <w:lang w:eastAsia="en-US"/>
        </w:rPr>
      </w:pPr>
      <w:r w:rsidRPr="0043200B">
        <w:rPr>
          <w:rFonts w:eastAsiaTheme="minorHAnsi"/>
          <w:b/>
          <w:i/>
          <w:lang w:eastAsia="en-US"/>
        </w:rPr>
        <w:t xml:space="preserve">Консервация и реставрация на недвижими културни ценности: </w:t>
      </w:r>
    </w:p>
    <w:p w:rsidR="0043200B" w:rsidRPr="0043200B" w:rsidRDefault="0043200B" w:rsidP="0043200B">
      <w:pPr>
        <w:spacing w:line="276" w:lineRule="auto"/>
        <w:ind w:firstLine="540"/>
        <w:jc w:val="both"/>
        <w:rPr>
          <w:rFonts w:eastAsiaTheme="minorHAnsi"/>
          <w:lang w:eastAsia="en-US"/>
        </w:rPr>
      </w:pPr>
      <w:r w:rsidRPr="0043200B">
        <w:rPr>
          <w:rFonts w:eastAsiaTheme="minorHAnsi"/>
          <w:lang w:eastAsia="en-US"/>
        </w:rPr>
        <w:t xml:space="preserve">През 2018 г. са предвидени 1 500 000 лева за предоставяне на целева финансова подкрепа в областта на консервацията и реставрацията на недвижимите културни ценности, предвидени по бюджетна програма 1: ,,Опазване на недвижимото културно наследство”. В Министерство на културата постъпиха общо 32 бр. искания за целева финансова подкрепа в областта на консервацията и реставрацията на недвижими културни ценности и четири заявления, свързани с чествания на годишнини. Общата стойност на заявленията е 1 971 923, 37 лв. Всички предложения бяха разгледани от комисия в съответствие с реда и условията за предоставяне на целева финансова подкрепа за недвижими културни ценности, както и критериите за избора им, определени в ,,Правила за избор на обекти и определяне на дейности за предоставяне на целева финансова подкрепа в областта на консервацията и реставрацията на недвижимите културни ценности”. </w:t>
      </w:r>
    </w:p>
    <w:p w:rsidR="0043200B" w:rsidRPr="0043200B" w:rsidRDefault="0043200B" w:rsidP="0043200B">
      <w:pPr>
        <w:spacing w:line="276" w:lineRule="auto"/>
        <w:ind w:firstLine="540"/>
        <w:jc w:val="both"/>
        <w:rPr>
          <w:rFonts w:eastAsiaTheme="minorHAnsi"/>
          <w:lang w:eastAsia="en-US"/>
        </w:rPr>
      </w:pPr>
      <w:r w:rsidRPr="0043200B">
        <w:rPr>
          <w:rFonts w:eastAsiaTheme="minorHAnsi"/>
          <w:lang w:eastAsia="en-US"/>
        </w:rPr>
        <w:t xml:space="preserve">Бяха одобрени за финансиране общо 20 бр. проекти от министъра на културата на стойност от 1 077 360,76 лв. през 2018 г. в рамките на средствата, предвидени по бюджетна програма 1: „Опазване на недвижимото културно наследство“. </w:t>
      </w:r>
    </w:p>
    <w:p w:rsidR="004E2C6C" w:rsidRDefault="0043200B" w:rsidP="0043200B">
      <w:pPr>
        <w:spacing w:line="276" w:lineRule="auto"/>
        <w:ind w:firstLine="540"/>
        <w:jc w:val="both"/>
        <w:rPr>
          <w:rFonts w:eastAsiaTheme="minorHAnsi"/>
          <w:lang w:val="en-US" w:eastAsia="en-US"/>
        </w:rPr>
      </w:pPr>
      <w:r w:rsidRPr="0043200B">
        <w:rPr>
          <w:rFonts w:eastAsiaTheme="minorHAnsi"/>
          <w:lang w:eastAsia="en-US"/>
        </w:rPr>
        <w:t xml:space="preserve">Общият размер на предвидените за разходване средства, вкл. с размера на дължимото по договори, чиито срок за отчитане изтече през календарната 2018 година възлизаше на 1 124 034,02 лв. </w:t>
      </w:r>
    </w:p>
    <w:p w:rsidR="0043200B" w:rsidRPr="0043200B" w:rsidRDefault="0043200B" w:rsidP="0043200B">
      <w:pPr>
        <w:spacing w:line="276" w:lineRule="auto"/>
        <w:ind w:firstLine="540"/>
        <w:jc w:val="both"/>
        <w:rPr>
          <w:rFonts w:eastAsiaTheme="minorHAnsi"/>
          <w:lang w:eastAsia="en-US"/>
        </w:rPr>
      </w:pPr>
      <w:r w:rsidRPr="0043200B">
        <w:rPr>
          <w:rFonts w:eastAsiaTheme="minorHAnsi"/>
          <w:lang w:eastAsia="en-US"/>
        </w:rPr>
        <w:t>Финансираните дейности по опазване включват и инструментален мониторинг на опасни пукнатини, засягащи устойчивостта на Мадарския конник (световно наследство) и на опасни геоложки процеси в района на АР ,,Антична и средновековна крепост Калиакра“,  община Каварна, както и сеизмичен мониторинг на Рилската Света Обител и Скални църкви, с. Иваново, община Иваново, област Русе (и двата обекта са световно наследство).</w:t>
      </w:r>
    </w:p>
    <w:p w:rsidR="0043200B" w:rsidRPr="0043200B" w:rsidRDefault="0043200B" w:rsidP="0043200B">
      <w:pPr>
        <w:spacing w:after="200" w:line="276" w:lineRule="auto"/>
        <w:ind w:firstLine="540"/>
        <w:jc w:val="both"/>
        <w:rPr>
          <w:rFonts w:eastAsiaTheme="minorHAnsi"/>
          <w:lang w:eastAsia="en-US"/>
        </w:rPr>
      </w:pPr>
      <w:r w:rsidRPr="0043200B">
        <w:rPr>
          <w:rFonts w:eastAsiaTheme="minorHAnsi"/>
          <w:lang w:eastAsia="en-US"/>
        </w:rPr>
        <w:t xml:space="preserve">Сключени са споразумения за удължаване на срок за </w:t>
      </w:r>
      <w:r w:rsidRPr="0043200B">
        <w:rPr>
          <w:rFonts w:eastAsiaTheme="minorHAnsi"/>
          <w:b/>
          <w:lang w:eastAsia="en-US"/>
        </w:rPr>
        <w:t>1</w:t>
      </w:r>
      <w:r w:rsidRPr="0043200B">
        <w:rPr>
          <w:rFonts w:eastAsiaTheme="minorHAnsi"/>
          <w:lang w:eastAsia="en-US"/>
        </w:rPr>
        <w:t xml:space="preserve"> договор</w:t>
      </w:r>
      <w:r w:rsidRPr="0043200B">
        <w:rPr>
          <w:rFonts w:eastAsiaTheme="minorHAnsi"/>
          <w:lang w:val="en-US" w:eastAsia="en-US"/>
        </w:rPr>
        <w:t>,</w:t>
      </w:r>
      <w:r w:rsidRPr="0043200B">
        <w:rPr>
          <w:rFonts w:eastAsiaTheme="minorHAnsi"/>
          <w:lang w:eastAsia="en-US"/>
        </w:rPr>
        <w:t xml:space="preserve"> сключен през 2017 г. и  </w:t>
      </w:r>
      <w:r w:rsidRPr="0043200B">
        <w:rPr>
          <w:rFonts w:eastAsiaTheme="minorHAnsi"/>
          <w:b/>
          <w:lang w:eastAsia="en-US"/>
        </w:rPr>
        <w:t>2</w:t>
      </w:r>
      <w:r w:rsidRPr="0043200B">
        <w:rPr>
          <w:rFonts w:eastAsiaTheme="minorHAnsi"/>
          <w:lang w:eastAsia="en-US"/>
        </w:rPr>
        <w:t xml:space="preserve"> договора</w:t>
      </w:r>
      <w:r w:rsidRPr="0043200B">
        <w:rPr>
          <w:rFonts w:eastAsiaTheme="minorHAnsi"/>
          <w:lang w:val="en-US" w:eastAsia="en-US"/>
        </w:rPr>
        <w:t>,</w:t>
      </w:r>
      <w:r w:rsidRPr="0043200B">
        <w:rPr>
          <w:rFonts w:eastAsiaTheme="minorHAnsi"/>
          <w:lang w:eastAsia="en-US"/>
        </w:rPr>
        <w:t xml:space="preserve"> сключени през 2018 г. </w:t>
      </w:r>
    </w:p>
    <w:p w:rsidR="0043200B" w:rsidRPr="0043200B" w:rsidRDefault="0043200B" w:rsidP="0043200B">
      <w:pPr>
        <w:spacing w:line="276" w:lineRule="auto"/>
        <w:ind w:firstLine="708"/>
        <w:jc w:val="both"/>
        <w:rPr>
          <w:rFonts w:eastAsiaTheme="minorHAnsi"/>
          <w:b/>
          <w:i/>
          <w:lang w:eastAsia="en-US"/>
        </w:rPr>
      </w:pPr>
      <w:r w:rsidRPr="0043200B">
        <w:rPr>
          <w:rFonts w:eastAsiaTheme="minorHAnsi"/>
          <w:b/>
          <w:i/>
          <w:lang w:eastAsia="en-US"/>
        </w:rPr>
        <w:t xml:space="preserve">1.2.  Статут на обекти – недвижими културни ценности: </w:t>
      </w:r>
    </w:p>
    <w:p w:rsidR="0043200B" w:rsidRPr="0043200B" w:rsidRDefault="0043200B" w:rsidP="0043200B">
      <w:pPr>
        <w:spacing w:line="276" w:lineRule="auto"/>
        <w:jc w:val="both"/>
        <w:rPr>
          <w:rFonts w:asciiTheme="minorHAnsi" w:eastAsiaTheme="minorHAnsi" w:hAnsiTheme="minorHAnsi" w:cstheme="minorBidi"/>
          <w:sz w:val="22"/>
        </w:rPr>
      </w:pPr>
      <w:r w:rsidRPr="0043200B">
        <w:rPr>
          <w:rFonts w:eastAsiaTheme="minorHAnsi"/>
          <w:lang w:eastAsia="en-US"/>
        </w:rPr>
        <w:tab/>
        <w:t xml:space="preserve">Изготвени са 99 заповеди за деклариране, отказ за деклариране, прекратяване на временния режим, предоставяне, промяна и отнемане на статут на недвижими културни ценности, </w:t>
      </w:r>
      <w:r w:rsidRPr="0043200B">
        <w:rPr>
          <w:rFonts w:eastAsiaTheme="minorHAnsi"/>
        </w:rPr>
        <w:t>между които 9 археологически обекта със забележителна стойност за историята и културата на страната ни като „Култов център Татул“ и „Тракийска гробница в м. Мишкова нива“, както и  историческия „Мемориал „Военно гробище – 1916 г.“, с. Шуменци, община Тутракан, комплекса на „Царските конюшни“ в София,  71 броя църкви и манастири  и др.</w:t>
      </w:r>
      <w:r w:rsidRPr="0043200B">
        <w:rPr>
          <w:rFonts w:asciiTheme="minorHAnsi" w:eastAsiaTheme="minorHAnsi" w:hAnsiTheme="minorHAnsi" w:cstheme="minorBidi"/>
          <w:sz w:val="22"/>
        </w:rPr>
        <w:t xml:space="preserve">  </w:t>
      </w:r>
    </w:p>
    <w:p w:rsidR="0043200B" w:rsidRPr="0043200B" w:rsidRDefault="0043200B" w:rsidP="0043200B">
      <w:pPr>
        <w:spacing w:line="276" w:lineRule="auto"/>
        <w:jc w:val="both"/>
        <w:rPr>
          <w:rFonts w:eastAsiaTheme="minorHAnsi"/>
          <w:lang w:eastAsia="en-US"/>
        </w:rPr>
      </w:pPr>
    </w:p>
    <w:p w:rsidR="0043200B" w:rsidRPr="0043200B" w:rsidRDefault="0043200B" w:rsidP="0043200B">
      <w:pPr>
        <w:spacing w:line="276" w:lineRule="auto"/>
        <w:ind w:firstLine="708"/>
        <w:jc w:val="both"/>
        <w:rPr>
          <w:rFonts w:eastAsiaTheme="minorHAnsi"/>
          <w:b/>
          <w:i/>
          <w:lang w:eastAsia="en-US"/>
        </w:rPr>
      </w:pPr>
      <w:r w:rsidRPr="0043200B">
        <w:rPr>
          <w:rFonts w:eastAsiaTheme="minorHAnsi"/>
          <w:b/>
          <w:i/>
          <w:lang w:eastAsia="en-US"/>
        </w:rPr>
        <w:t xml:space="preserve">1.3. Съгласувателни становища по чл. 84, ал. 1 и ал. 2 от ЗКН: </w:t>
      </w:r>
    </w:p>
    <w:p w:rsidR="0043200B" w:rsidRPr="0043200B" w:rsidRDefault="0043200B" w:rsidP="0043200B">
      <w:pPr>
        <w:spacing w:after="200" w:line="276" w:lineRule="auto"/>
        <w:ind w:firstLine="708"/>
        <w:jc w:val="both"/>
        <w:rPr>
          <w:rFonts w:eastAsiaTheme="minorHAnsi"/>
          <w:b/>
          <w:i/>
          <w:lang w:val="en-US" w:eastAsia="en-US"/>
        </w:rPr>
      </w:pPr>
      <w:r w:rsidRPr="0043200B">
        <w:rPr>
          <w:rFonts w:eastAsiaTheme="minorHAnsi"/>
          <w:lang w:eastAsia="en-US"/>
        </w:rPr>
        <w:lastRenderedPageBreak/>
        <w:t>Инвестиционните проекти и искания за намеси в защитени територии за опазване на културното наследство се одобряват и строежите се изпълняват по реда на Закона за устройство на територията, след съгласуване по реда на чл. 84, ал. 1 и 2. През 2018 г. са изготвени общо 1649 становища.</w:t>
      </w:r>
    </w:p>
    <w:p w:rsidR="0043200B" w:rsidRPr="0043200B" w:rsidRDefault="0043200B" w:rsidP="0043200B">
      <w:pPr>
        <w:spacing w:line="276" w:lineRule="auto"/>
        <w:ind w:firstLine="708"/>
        <w:jc w:val="both"/>
        <w:rPr>
          <w:rFonts w:eastAsiaTheme="minorHAnsi"/>
          <w:i/>
          <w:lang w:eastAsia="en-US"/>
        </w:rPr>
      </w:pPr>
      <w:r w:rsidRPr="0043200B">
        <w:rPr>
          <w:rFonts w:eastAsiaTheme="minorHAnsi"/>
          <w:b/>
          <w:i/>
          <w:lang w:eastAsia="en-US"/>
        </w:rPr>
        <w:t>1.4.  Работни групи</w:t>
      </w:r>
      <w:r w:rsidRPr="0043200B">
        <w:rPr>
          <w:rFonts w:eastAsiaTheme="minorHAnsi"/>
          <w:b/>
          <w:i/>
          <w:lang w:val="en-US" w:eastAsia="en-US"/>
        </w:rPr>
        <w:t xml:space="preserve"> </w:t>
      </w:r>
      <w:r w:rsidRPr="0043200B">
        <w:rPr>
          <w:rFonts w:eastAsiaTheme="minorHAnsi"/>
          <w:b/>
          <w:i/>
          <w:lang w:eastAsia="en-US"/>
        </w:rPr>
        <w:t>и комисии:</w:t>
      </w:r>
      <w:r w:rsidRPr="0043200B">
        <w:rPr>
          <w:rFonts w:eastAsiaTheme="minorHAnsi"/>
          <w:i/>
          <w:lang w:eastAsia="en-US"/>
        </w:rPr>
        <w:t xml:space="preserve"> </w:t>
      </w:r>
    </w:p>
    <w:p w:rsidR="0043200B" w:rsidRPr="0043200B" w:rsidRDefault="0043200B" w:rsidP="0043200B">
      <w:pPr>
        <w:suppressAutoHyphens/>
        <w:autoSpaceDE w:val="0"/>
        <w:spacing w:line="276" w:lineRule="auto"/>
        <w:ind w:firstLine="691"/>
        <w:jc w:val="both"/>
        <w:rPr>
          <w:rFonts w:eastAsia="Calibri"/>
          <w:lang w:eastAsia="ar-SA"/>
        </w:rPr>
      </w:pPr>
      <w:r w:rsidRPr="0043200B">
        <w:rPr>
          <w:rFonts w:eastAsia="Calibri"/>
          <w:lang w:eastAsia="ar-SA"/>
        </w:rPr>
        <w:t>Служители на дирекцията са ръководили и участвали в работата на:</w:t>
      </w:r>
    </w:p>
    <w:p w:rsidR="0043200B" w:rsidRPr="0043200B" w:rsidRDefault="0043200B" w:rsidP="0043200B">
      <w:pPr>
        <w:spacing w:line="276" w:lineRule="auto"/>
        <w:ind w:firstLine="704"/>
        <w:rPr>
          <w:rFonts w:eastAsia="Calibri"/>
          <w:lang w:eastAsia="en-US"/>
        </w:rPr>
      </w:pPr>
      <w:r w:rsidRPr="0043200B">
        <w:rPr>
          <w:rFonts w:eastAsia="Calibri"/>
          <w:lang w:eastAsia="en-US"/>
        </w:rPr>
        <w:t>- Работна група за изготвяне на проект за „Национална стратегия за развитие на културата“;</w:t>
      </w:r>
    </w:p>
    <w:p w:rsidR="0043200B" w:rsidRPr="0043200B" w:rsidRDefault="0043200B" w:rsidP="0043200B">
      <w:pPr>
        <w:suppressAutoHyphens/>
        <w:autoSpaceDE w:val="0"/>
        <w:spacing w:line="276" w:lineRule="auto"/>
        <w:ind w:firstLine="691"/>
        <w:jc w:val="both"/>
        <w:rPr>
          <w:rFonts w:eastAsia="Calibri"/>
          <w:lang w:eastAsia="ar-SA"/>
        </w:rPr>
      </w:pPr>
      <w:r w:rsidRPr="0043200B">
        <w:rPr>
          <w:rFonts w:eastAsia="Calibri"/>
          <w:lang w:eastAsia="ar-SA"/>
        </w:rPr>
        <w:t xml:space="preserve">- </w:t>
      </w:r>
      <w:r w:rsidRPr="0043200B">
        <w:rPr>
          <w:rFonts w:eastAsia="Calibri"/>
          <w:lang w:val="en-US" w:eastAsia="ar-SA"/>
        </w:rPr>
        <w:t>Работна група за определяне на политики в областта на опазването на недвижимото културно наследство и индикатори за тяхното изпълнение;</w:t>
      </w:r>
      <w:r w:rsidRPr="0043200B">
        <w:rPr>
          <w:rFonts w:eastAsia="Calibri"/>
          <w:lang w:eastAsia="ar-SA"/>
        </w:rPr>
        <w:t xml:space="preserve"> </w:t>
      </w:r>
    </w:p>
    <w:p w:rsidR="0043200B" w:rsidRPr="0043200B" w:rsidRDefault="0043200B" w:rsidP="0043200B">
      <w:pPr>
        <w:suppressAutoHyphens/>
        <w:autoSpaceDE w:val="0"/>
        <w:spacing w:line="276" w:lineRule="auto"/>
        <w:ind w:firstLine="691"/>
        <w:jc w:val="both"/>
        <w:rPr>
          <w:rFonts w:eastAsia="Calibri"/>
          <w:lang w:eastAsia="ar-SA"/>
        </w:rPr>
      </w:pPr>
      <w:r w:rsidRPr="0043200B">
        <w:rPr>
          <w:rFonts w:eastAsia="Calibri"/>
          <w:lang w:eastAsia="ar-SA"/>
        </w:rPr>
        <w:t>- Работни групи по подготовка на изменения и допълнения на Закона за културното наследство;</w:t>
      </w:r>
    </w:p>
    <w:p w:rsidR="0043200B" w:rsidRPr="0043200B" w:rsidRDefault="0043200B" w:rsidP="0043200B">
      <w:pPr>
        <w:spacing w:line="276" w:lineRule="auto"/>
        <w:ind w:firstLine="704"/>
        <w:jc w:val="both"/>
        <w:rPr>
          <w:rFonts w:eastAsiaTheme="minorHAnsi"/>
          <w:lang w:val="en-US" w:eastAsia="en-US"/>
        </w:rPr>
      </w:pPr>
      <w:r w:rsidRPr="0043200B">
        <w:rPr>
          <w:rFonts w:eastAsiaTheme="minorHAnsi"/>
          <w:lang w:val="ru-RU" w:eastAsia="en-US"/>
        </w:rPr>
        <w:t>- Проведени са комисии за целева финансова подкрепа на теренни археологически проучвания и теренна консревация;</w:t>
      </w:r>
    </w:p>
    <w:p w:rsidR="0043200B" w:rsidRPr="0043200B" w:rsidRDefault="0043200B" w:rsidP="0043200B">
      <w:pPr>
        <w:suppressAutoHyphens/>
        <w:spacing w:line="276" w:lineRule="auto"/>
        <w:ind w:firstLine="703"/>
        <w:jc w:val="both"/>
        <w:rPr>
          <w:rFonts w:eastAsia="Calibri"/>
          <w:lang w:eastAsia="en-US"/>
        </w:rPr>
      </w:pPr>
      <w:r w:rsidRPr="0043200B">
        <w:rPr>
          <w:rFonts w:eastAsia="Calibri"/>
          <w:lang w:eastAsia="en-US"/>
        </w:rPr>
        <w:t>- Проведени са комисии за целева финансова подкрепа на дейности по консервация и реставрация на недвижими културни ценности;</w:t>
      </w:r>
    </w:p>
    <w:p w:rsidR="0043200B" w:rsidRPr="0043200B" w:rsidRDefault="0043200B" w:rsidP="0043200B">
      <w:pPr>
        <w:suppressAutoHyphens/>
        <w:spacing w:line="276" w:lineRule="auto"/>
        <w:ind w:firstLine="703"/>
        <w:jc w:val="both"/>
        <w:rPr>
          <w:rFonts w:eastAsiaTheme="minorHAnsi"/>
          <w:lang w:val="en-US" w:eastAsia="en-US"/>
        </w:rPr>
      </w:pPr>
      <w:r w:rsidRPr="0043200B">
        <w:rPr>
          <w:rFonts w:eastAsia="Calibri"/>
          <w:lang w:eastAsia="en-US"/>
        </w:rPr>
        <w:t>- Комисии</w:t>
      </w:r>
      <w:r w:rsidRPr="0043200B">
        <w:rPr>
          <w:rFonts w:eastAsiaTheme="minorHAnsi"/>
          <w:lang w:eastAsia="en-US"/>
        </w:rPr>
        <w:t xml:space="preserve"> по чл. 83а от Закона за културното наследство;</w:t>
      </w:r>
    </w:p>
    <w:p w:rsidR="0043200B" w:rsidRPr="0043200B" w:rsidRDefault="0043200B" w:rsidP="0043200B">
      <w:pPr>
        <w:suppressAutoHyphens/>
        <w:spacing w:line="276" w:lineRule="auto"/>
        <w:ind w:firstLine="704"/>
        <w:jc w:val="both"/>
        <w:rPr>
          <w:rFonts w:eastAsiaTheme="minorHAnsi"/>
          <w:lang w:val="en-US" w:eastAsia="en-US"/>
        </w:rPr>
      </w:pPr>
      <w:r w:rsidRPr="0043200B">
        <w:rPr>
          <w:rFonts w:eastAsiaTheme="minorHAnsi"/>
          <w:lang w:eastAsia="en-US"/>
        </w:rPr>
        <w:t>- Работна група „Лимес комисия в България“;</w:t>
      </w:r>
    </w:p>
    <w:p w:rsidR="0043200B" w:rsidRPr="0043200B" w:rsidRDefault="0043200B" w:rsidP="0043200B">
      <w:pPr>
        <w:suppressAutoHyphens/>
        <w:spacing w:line="276" w:lineRule="auto"/>
        <w:ind w:firstLine="704"/>
        <w:jc w:val="both"/>
        <w:rPr>
          <w:rFonts w:eastAsiaTheme="minorHAnsi"/>
          <w:lang w:val="en-US" w:eastAsia="en-US"/>
        </w:rPr>
      </w:pPr>
      <w:r w:rsidRPr="0043200B">
        <w:rPr>
          <w:rFonts w:eastAsiaTheme="minorHAnsi"/>
          <w:lang w:eastAsia="en-US"/>
        </w:rPr>
        <w:t xml:space="preserve">- Работна група за поемане на патронаж от Министерството на културата или от министъра на културата – разгледани 41 броя заявления; </w:t>
      </w:r>
    </w:p>
    <w:p w:rsidR="0043200B" w:rsidRPr="0043200B" w:rsidRDefault="0043200B" w:rsidP="0043200B">
      <w:pPr>
        <w:suppressAutoHyphens/>
        <w:spacing w:line="276" w:lineRule="auto"/>
        <w:ind w:firstLine="703"/>
        <w:jc w:val="both"/>
        <w:rPr>
          <w:rFonts w:eastAsiaTheme="minorHAnsi"/>
          <w:lang w:val="ru-RU" w:eastAsia="en-US"/>
        </w:rPr>
      </w:pPr>
      <w:r w:rsidRPr="0043200B">
        <w:rPr>
          <w:rFonts w:eastAsiaTheme="minorHAnsi"/>
          <w:lang w:eastAsia="en-US"/>
        </w:rPr>
        <w:tab/>
      </w:r>
      <w:r w:rsidRPr="0043200B">
        <w:rPr>
          <w:rFonts w:eastAsiaTheme="minorHAnsi"/>
          <w:lang w:val="ru-RU" w:eastAsia="en-US"/>
        </w:rPr>
        <w:t xml:space="preserve">- Работна група, която </w:t>
      </w:r>
      <w:r w:rsidRPr="0043200B">
        <w:rPr>
          <w:rFonts w:eastAsiaTheme="minorHAnsi"/>
          <w:lang w:eastAsia="en-US"/>
        </w:rPr>
        <w:t>разработи план за поетапно изпълнение, който да включва дейностите, необходими за</w:t>
      </w:r>
      <w:r w:rsidRPr="0043200B">
        <w:rPr>
          <w:rFonts w:eastAsiaTheme="minorHAnsi"/>
          <w:lang w:val="en-US" w:eastAsia="en-US"/>
        </w:rPr>
        <w:t xml:space="preserve"> </w:t>
      </w:r>
      <w:r w:rsidRPr="0043200B">
        <w:rPr>
          <w:rFonts w:eastAsiaTheme="minorHAnsi"/>
          <w:lang w:eastAsia="en-US"/>
        </w:rPr>
        <w:t>изготвянето на мотивирана документация във връзка с номинацията на обекта „праисторически скални рисунки в пещера „Магурата";</w:t>
      </w:r>
    </w:p>
    <w:p w:rsidR="0043200B" w:rsidRPr="0043200B" w:rsidRDefault="0043200B" w:rsidP="0043200B">
      <w:pPr>
        <w:suppressAutoHyphens/>
        <w:spacing w:line="276" w:lineRule="auto"/>
        <w:ind w:firstLine="704"/>
        <w:jc w:val="both"/>
        <w:rPr>
          <w:rFonts w:eastAsiaTheme="minorHAnsi"/>
          <w:lang w:eastAsia="en-US"/>
        </w:rPr>
      </w:pPr>
      <w:r w:rsidRPr="0043200B">
        <w:rPr>
          <w:rFonts w:eastAsia="Calibri"/>
          <w:highlight w:val="yellow"/>
          <w:lang w:eastAsia="en-US"/>
        </w:rPr>
        <w:tab/>
      </w:r>
      <w:r w:rsidRPr="0043200B">
        <w:rPr>
          <w:rFonts w:eastAsia="Calibri"/>
          <w:lang w:eastAsia="en-US"/>
        </w:rPr>
        <w:t xml:space="preserve">- </w:t>
      </w:r>
      <w:r w:rsidRPr="0043200B">
        <w:rPr>
          <w:rFonts w:eastAsiaTheme="minorHAnsi"/>
          <w:lang w:eastAsia="en-US"/>
        </w:rPr>
        <w:t>Работна група за изготвяне на предложение за награждаване за постижения в областта на археологията със „Златен грифон”.</w:t>
      </w:r>
    </w:p>
    <w:p w:rsidR="0043200B" w:rsidRPr="0043200B" w:rsidRDefault="0043200B" w:rsidP="0043200B">
      <w:pPr>
        <w:suppressAutoHyphens/>
        <w:spacing w:line="276" w:lineRule="auto"/>
        <w:ind w:firstLine="704"/>
        <w:jc w:val="both"/>
        <w:rPr>
          <w:rFonts w:eastAsiaTheme="minorHAnsi"/>
          <w:lang w:eastAsia="en-US"/>
        </w:rPr>
      </w:pPr>
    </w:p>
    <w:p w:rsidR="0043200B" w:rsidRPr="0043200B" w:rsidRDefault="0043200B" w:rsidP="0043200B">
      <w:pPr>
        <w:suppressAutoHyphens/>
        <w:autoSpaceDE w:val="0"/>
        <w:spacing w:line="276" w:lineRule="auto"/>
        <w:ind w:firstLine="708"/>
        <w:jc w:val="both"/>
        <w:rPr>
          <w:rFonts w:eastAsia="Calibri"/>
          <w:b/>
          <w:i/>
          <w:lang w:eastAsia="ar-SA"/>
        </w:rPr>
      </w:pPr>
      <w:r w:rsidRPr="0043200B">
        <w:rPr>
          <w:rFonts w:eastAsia="Calibri"/>
          <w:b/>
          <w:i/>
          <w:lang w:eastAsia="ar-SA"/>
        </w:rPr>
        <w:t xml:space="preserve">1.5. Становища по концесии: </w:t>
      </w:r>
    </w:p>
    <w:p w:rsidR="0043200B" w:rsidRPr="0043200B" w:rsidRDefault="0043200B" w:rsidP="0043200B">
      <w:pPr>
        <w:suppressAutoHyphens/>
        <w:autoSpaceDE w:val="0"/>
        <w:spacing w:after="240" w:line="276" w:lineRule="auto"/>
        <w:ind w:firstLine="720"/>
        <w:jc w:val="both"/>
        <w:rPr>
          <w:rFonts w:eastAsia="Calibri"/>
          <w:strike/>
          <w:lang w:eastAsia="ar-SA"/>
        </w:rPr>
      </w:pPr>
      <w:r w:rsidRPr="0043200B">
        <w:rPr>
          <w:rFonts w:eastAsia="Calibri"/>
          <w:lang w:eastAsia="ar-SA"/>
        </w:rPr>
        <w:t>Координира се дейността с НИНКН и Центъра за подводна археология и се изготвят становища по концесии във връзка с опазването на културното наследство, свързани с откриване на процедури и предоставяне на разрешения за търсене,  проучване и добив на подземни богатства</w:t>
      </w:r>
      <w:r w:rsidRPr="0043200B">
        <w:rPr>
          <w:rFonts w:eastAsia="Calibri"/>
          <w:lang w:val="en-US" w:eastAsia="ar-SA"/>
        </w:rPr>
        <w:t xml:space="preserve">, </w:t>
      </w:r>
      <w:r w:rsidRPr="0043200B">
        <w:rPr>
          <w:rFonts w:eastAsia="Calibri"/>
          <w:lang w:eastAsia="ar-SA"/>
        </w:rPr>
        <w:t xml:space="preserve">както и за общински концесии. За отчетния период са изготвени над 150 становища. </w:t>
      </w:r>
    </w:p>
    <w:p w:rsidR="0043200B" w:rsidRPr="0043200B" w:rsidRDefault="0043200B" w:rsidP="0043200B">
      <w:pPr>
        <w:spacing w:line="276" w:lineRule="auto"/>
        <w:ind w:firstLine="708"/>
        <w:jc w:val="both"/>
        <w:rPr>
          <w:rFonts w:eastAsiaTheme="minorHAnsi"/>
          <w:b/>
          <w:i/>
          <w:lang w:eastAsia="en-US"/>
        </w:rPr>
      </w:pPr>
      <w:r w:rsidRPr="0043200B">
        <w:rPr>
          <w:rFonts w:eastAsiaTheme="minorHAnsi"/>
          <w:b/>
          <w:i/>
          <w:lang w:eastAsia="en-US"/>
        </w:rPr>
        <w:t xml:space="preserve">1.6. Експертни съвети: </w:t>
      </w:r>
    </w:p>
    <w:p w:rsidR="0043200B" w:rsidRPr="0043200B" w:rsidRDefault="0043200B" w:rsidP="0043200B">
      <w:pPr>
        <w:suppressAutoHyphens/>
        <w:spacing w:line="276" w:lineRule="auto"/>
        <w:ind w:firstLine="708"/>
        <w:jc w:val="both"/>
        <w:rPr>
          <w:rFonts w:eastAsiaTheme="minorHAnsi"/>
          <w:lang w:eastAsia="en-US"/>
        </w:rPr>
      </w:pPr>
      <w:r w:rsidRPr="0043200B">
        <w:rPr>
          <w:rFonts w:eastAsia="MS Mincho"/>
          <w:bCs/>
          <w:lang w:eastAsia="ja-JP"/>
        </w:rPr>
        <w:t xml:space="preserve">Специализираният експертен съвет по изобразителни изкуства (СЕСИИ) през 2018 г. </w:t>
      </w:r>
      <w:r w:rsidRPr="0043200B">
        <w:rPr>
          <w:rFonts w:eastAsia="MS Mincho"/>
          <w:bCs/>
          <w:lang w:val="en-US" w:eastAsia="ja-JP"/>
        </w:rPr>
        <w:t xml:space="preserve">e </w:t>
      </w:r>
      <w:r w:rsidRPr="0043200B">
        <w:rPr>
          <w:rFonts w:eastAsia="MS Mincho"/>
          <w:bCs/>
          <w:lang w:eastAsia="ja-JP"/>
        </w:rPr>
        <w:t xml:space="preserve">провел 7 заседания и са разгледани общо 32 инвестиционни инициативи и проекти за изграждане на паметници и монументално-декоративни композиции. Изготвени са 7 протокола. Съветът е предложил да се съгласуват 10 от разглежданите предложения. </w:t>
      </w:r>
    </w:p>
    <w:p w:rsidR="0043200B" w:rsidRPr="0043200B" w:rsidRDefault="0043200B" w:rsidP="0043200B">
      <w:pPr>
        <w:spacing w:line="276" w:lineRule="auto"/>
        <w:jc w:val="both"/>
        <w:rPr>
          <w:rFonts w:eastAsia="MS Mincho"/>
          <w:bCs/>
          <w:highlight w:val="yellow"/>
          <w:lang w:eastAsia="ja-JP"/>
        </w:rPr>
      </w:pPr>
      <w:r w:rsidRPr="0043200B">
        <w:rPr>
          <w:rFonts w:eastAsia="MS Mincho"/>
          <w:bCs/>
          <w:lang w:eastAsia="ja-JP"/>
        </w:rPr>
        <w:tab/>
        <w:t>Специализираният експертен съвет за опазване на недвижимите културни ценности (СЕСОНКЦ) е провел 8 заседания и са изготвени съответните протоколи. Разгледани са 122 предложения на директора на НИНКН, свързани с идентифициране, деклариране, предоставяне на статут и определяне на категория и режими за опазване на недвижимите културни ценности. Разгледани са още документи по актуалното състояние и предвиждания за съхранение на Тракийската гробница до с. Александрово и археологически обект 2, по ЛОТ 3.1 на АМ „Струма“, от км 359+629 до км 360+080, в землищата на с. Зелен дол и Покровник, общ. Благоевград, обл. Благоевград.</w:t>
      </w:r>
    </w:p>
    <w:p w:rsidR="0043200B" w:rsidRPr="0043200B" w:rsidRDefault="0043200B" w:rsidP="0043200B">
      <w:pPr>
        <w:spacing w:line="276" w:lineRule="auto"/>
        <w:jc w:val="both"/>
        <w:rPr>
          <w:rFonts w:eastAsia="MS Mincho"/>
          <w:bCs/>
          <w:highlight w:val="yellow"/>
          <w:lang w:eastAsia="ja-JP"/>
        </w:rPr>
      </w:pPr>
    </w:p>
    <w:p w:rsidR="0043200B" w:rsidRPr="0043200B" w:rsidRDefault="0043200B" w:rsidP="0043200B">
      <w:pPr>
        <w:spacing w:line="276" w:lineRule="auto"/>
        <w:jc w:val="both"/>
        <w:rPr>
          <w:rFonts w:eastAsia="MS Mincho"/>
          <w:bCs/>
          <w:highlight w:val="yellow"/>
          <w:lang w:eastAsia="ja-JP"/>
        </w:rPr>
      </w:pPr>
    </w:p>
    <w:p w:rsidR="0043200B" w:rsidRPr="0043200B" w:rsidRDefault="0043200B" w:rsidP="0043200B">
      <w:pPr>
        <w:spacing w:line="276" w:lineRule="auto"/>
        <w:ind w:firstLine="708"/>
        <w:jc w:val="both"/>
        <w:rPr>
          <w:rFonts w:eastAsia="MS Mincho"/>
          <w:b/>
          <w:bCs/>
          <w:i/>
          <w:lang w:eastAsia="ja-JP"/>
        </w:rPr>
      </w:pPr>
      <w:r w:rsidRPr="0043200B">
        <w:rPr>
          <w:rFonts w:eastAsiaTheme="minorHAnsi"/>
          <w:b/>
          <w:bCs/>
          <w:i/>
          <w:lang w:eastAsia="en-US"/>
        </w:rPr>
        <w:t xml:space="preserve">1.7. </w:t>
      </w:r>
      <w:r w:rsidRPr="0043200B">
        <w:rPr>
          <w:rFonts w:eastAsia="MS Mincho"/>
          <w:b/>
          <w:bCs/>
          <w:i/>
          <w:lang w:eastAsia="ja-JP"/>
        </w:rPr>
        <w:t xml:space="preserve">Удостоверения по чл. 165  от Закона за културното наследство: </w:t>
      </w:r>
    </w:p>
    <w:p w:rsidR="0043200B" w:rsidRPr="0043200B" w:rsidRDefault="0043200B" w:rsidP="0043200B">
      <w:pPr>
        <w:spacing w:line="276" w:lineRule="auto"/>
        <w:ind w:firstLine="709"/>
        <w:jc w:val="both"/>
        <w:rPr>
          <w:rFonts w:eastAsia="MS Mincho"/>
          <w:b/>
          <w:bCs/>
          <w:i/>
          <w:lang w:val="en-US" w:eastAsia="ja-JP"/>
        </w:rPr>
      </w:pPr>
      <w:r w:rsidRPr="0043200B">
        <w:rPr>
          <w:rFonts w:eastAsia="MS Mincho"/>
          <w:bCs/>
          <w:lang w:eastAsia="ja-JP"/>
        </w:rPr>
        <w:t xml:space="preserve">Проверени са документите, подготвени са заповеди и са издадени 30 удостоверения, които са отразени в Регистъра по чл. 165 от ЗКН. </w:t>
      </w:r>
    </w:p>
    <w:p w:rsidR="0043200B" w:rsidRPr="0043200B" w:rsidRDefault="0043200B" w:rsidP="0043200B">
      <w:pPr>
        <w:spacing w:line="276" w:lineRule="auto"/>
        <w:ind w:firstLine="709"/>
        <w:jc w:val="both"/>
        <w:rPr>
          <w:rFonts w:eastAsia="MS Mincho"/>
          <w:b/>
          <w:bCs/>
          <w:i/>
          <w:lang w:eastAsia="ja-JP"/>
        </w:rPr>
      </w:pPr>
    </w:p>
    <w:p w:rsidR="0043200B" w:rsidRPr="0043200B" w:rsidRDefault="0043200B" w:rsidP="0043200B">
      <w:pPr>
        <w:spacing w:line="276" w:lineRule="auto"/>
        <w:ind w:firstLine="709"/>
        <w:jc w:val="both"/>
        <w:rPr>
          <w:rFonts w:eastAsia="MS Mincho"/>
          <w:b/>
          <w:bCs/>
          <w:i/>
          <w:lang w:eastAsia="ja-JP"/>
        </w:rPr>
      </w:pPr>
      <w:r w:rsidRPr="0043200B">
        <w:rPr>
          <w:rFonts w:eastAsia="MS Mincho"/>
          <w:b/>
          <w:bCs/>
          <w:i/>
          <w:lang w:eastAsia="ja-JP"/>
        </w:rPr>
        <w:t xml:space="preserve">1.8. Заповеди по чл.150, ал.2 от ЗКН: </w:t>
      </w:r>
    </w:p>
    <w:p w:rsidR="0043200B" w:rsidRPr="0043200B" w:rsidRDefault="0043200B" w:rsidP="0043200B">
      <w:pPr>
        <w:spacing w:line="276" w:lineRule="auto"/>
        <w:ind w:firstLine="709"/>
        <w:jc w:val="both"/>
        <w:rPr>
          <w:rFonts w:eastAsia="MS Mincho"/>
          <w:bCs/>
          <w:lang w:eastAsia="ja-JP"/>
        </w:rPr>
      </w:pPr>
      <w:r w:rsidRPr="0043200B">
        <w:rPr>
          <w:rFonts w:eastAsia="MS Mincho"/>
          <w:bCs/>
          <w:lang w:eastAsia="ja-JP"/>
        </w:rPr>
        <w:t>Проверени са документите и през първото полугодие на 2018 г. са подготвени и издадени 35 заповеди за вписване в регистъра на лица, имащи право да ръководят теренни археологически проучвания.</w:t>
      </w:r>
    </w:p>
    <w:p w:rsidR="0043200B" w:rsidRPr="0043200B" w:rsidRDefault="0043200B" w:rsidP="0043200B">
      <w:pPr>
        <w:spacing w:line="276" w:lineRule="auto"/>
        <w:ind w:firstLine="708"/>
        <w:jc w:val="both"/>
        <w:rPr>
          <w:rFonts w:eastAsia="MS Mincho"/>
          <w:b/>
          <w:bCs/>
          <w:i/>
          <w:lang w:val="en-US" w:eastAsia="ja-JP"/>
        </w:rPr>
      </w:pPr>
    </w:p>
    <w:p w:rsidR="0043200B" w:rsidRPr="0043200B" w:rsidRDefault="0043200B" w:rsidP="0043200B">
      <w:pPr>
        <w:spacing w:line="276" w:lineRule="auto"/>
        <w:ind w:firstLine="708"/>
        <w:jc w:val="both"/>
        <w:rPr>
          <w:rFonts w:eastAsiaTheme="minorHAnsi"/>
          <w:b/>
          <w:i/>
          <w:lang w:eastAsia="en-US"/>
        </w:rPr>
      </w:pPr>
      <w:r w:rsidRPr="0043200B">
        <w:rPr>
          <w:rFonts w:eastAsia="MS Mincho"/>
          <w:b/>
          <w:bCs/>
          <w:i/>
          <w:lang w:eastAsia="ja-JP"/>
        </w:rPr>
        <w:t xml:space="preserve">1.9. </w:t>
      </w:r>
      <w:r w:rsidRPr="0043200B">
        <w:rPr>
          <w:rFonts w:eastAsiaTheme="minorHAnsi"/>
          <w:b/>
          <w:i/>
          <w:lang w:eastAsia="en-US"/>
        </w:rPr>
        <w:t xml:space="preserve">Международни дейности, становища по международни документи, участия в семинари, кръгли маси и др.: </w:t>
      </w:r>
    </w:p>
    <w:p w:rsidR="004E2C6C" w:rsidRDefault="0043200B" w:rsidP="0043200B">
      <w:pPr>
        <w:spacing w:line="276" w:lineRule="auto"/>
        <w:jc w:val="both"/>
        <w:rPr>
          <w:rFonts w:eastAsiaTheme="minorHAnsi"/>
          <w:lang w:val="en-US" w:eastAsia="en-US"/>
        </w:rPr>
      </w:pPr>
      <w:r w:rsidRPr="0043200B">
        <w:rPr>
          <w:rFonts w:eastAsiaTheme="minorHAnsi"/>
          <w:lang w:eastAsia="en-US"/>
        </w:rPr>
        <w:tab/>
        <w:t>Участие на представител на дирекцията в 42-та сесия на Комитета за световно наследство, Манама, Кралство Бахрейн. м. юни 2018 г.</w:t>
      </w:r>
    </w:p>
    <w:p w:rsidR="0043200B" w:rsidRPr="0043200B" w:rsidRDefault="0043200B" w:rsidP="0043200B">
      <w:pPr>
        <w:spacing w:line="276" w:lineRule="auto"/>
        <w:jc w:val="both"/>
        <w:rPr>
          <w:rFonts w:eastAsiaTheme="minorHAnsi"/>
          <w:lang w:eastAsia="en-US"/>
        </w:rPr>
      </w:pPr>
      <w:r w:rsidRPr="0043200B">
        <w:rPr>
          <w:rFonts w:eastAsiaTheme="minorHAnsi"/>
          <w:lang w:eastAsia="en-US"/>
        </w:rPr>
        <w:tab/>
        <w:t>Цялостна подготовка, координация и участие в съвместна Мисия от Центъра за световно наследство и ИКОМОС за извършване на реактивен мониторинг на световната ценност „Старинен град Несебър“, 22-25.10.2018 г.;</w:t>
      </w:r>
    </w:p>
    <w:p w:rsidR="0043200B" w:rsidRPr="0043200B" w:rsidRDefault="0043200B" w:rsidP="0043200B">
      <w:pPr>
        <w:spacing w:line="276" w:lineRule="auto"/>
        <w:ind w:firstLine="703"/>
        <w:jc w:val="both"/>
        <w:rPr>
          <w:rFonts w:eastAsiaTheme="minorHAnsi"/>
          <w:lang w:eastAsia="en-US"/>
        </w:rPr>
      </w:pPr>
      <w:r w:rsidRPr="0043200B">
        <w:rPr>
          <w:rFonts w:eastAsiaTheme="minorHAnsi"/>
          <w:lang w:eastAsia="en-US"/>
        </w:rPr>
        <w:t>Изработване на Доклад за състоянието на съхраненост  на световната културна ценност „Старинен град Несебър“ България;</w:t>
      </w:r>
    </w:p>
    <w:p w:rsidR="0043200B" w:rsidRPr="0043200B" w:rsidRDefault="0043200B" w:rsidP="0043200B">
      <w:pPr>
        <w:suppressAutoHyphens/>
        <w:spacing w:line="276" w:lineRule="auto"/>
        <w:ind w:firstLine="703"/>
        <w:jc w:val="both"/>
        <w:rPr>
          <w:rFonts w:eastAsiaTheme="minorHAnsi"/>
          <w:lang w:val="ru-RU" w:eastAsia="en-US"/>
        </w:rPr>
      </w:pPr>
      <w:r w:rsidRPr="0043200B">
        <w:rPr>
          <w:rFonts w:eastAsiaTheme="minorHAnsi"/>
          <w:lang w:eastAsia="en-US"/>
        </w:rPr>
        <w:t xml:space="preserve">Участие в 13-ти Форум на ръководителите на наследството в Европа – Еuropean Heritage Heads Forum (ЕННF)  на 16,17 и 18 май 2018 г. в гр. Люксембург; </w:t>
      </w:r>
    </w:p>
    <w:p w:rsidR="0043200B" w:rsidRPr="0043200B" w:rsidRDefault="0043200B" w:rsidP="0043200B">
      <w:pPr>
        <w:suppressAutoHyphens/>
        <w:spacing w:line="276" w:lineRule="auto"/>
        <w:ind w:firstLine="703"/>
        <w:jc w:val="both"/>
        <w:rPr>
          <w:rFonts w:eastAsiaTheme="minorHAnsi"/>
          <w:lang w:val="en-US" w:eastAsia="en-US"/>
        </w:rPr>
      </w:pPr>
      <w:r w:rsidRPr="0043200B">
        <w:rPr>
          <w:rFonts w:eastAsiaTheme="minorHAnsi"/>
          <w:lang w:val="ru-RU" w:eastAsia="en-US"/>
        </w:rPr>
        <w:t xml:space="preserve">Участие в панаир за реставрация във Ферара, Италия «B2B meeting» - </w:t>
      </w:r>
      <w:r w:rsidRPr="0043200B">
        <w:rPr>
          <w:rFonts w:eastAsiaTheme="minorHAnsi"/>
          <w:lang w:eastAsia="en-US"/>
        </w:rPr>
        <w:t>18-24</w:t>
      </w:r>
      <w:r w:rsidRPr="0043200B">
        <w:rPr>
          <w:rFonts w:eastAsiaTheme="minorHAnsi"/>
          <w:lang w:val="ru-RU" w:eastAsia="en-US"/>
        </w:rPr>
        <w:t xml:space="preserve"> март 201</w:t>
      </w:r>
      <w:r w:rsidRPr="0043200B">
        <w:rPr>
          <w:rFonts w:eastAsiaTheme="minorHAnsi"/>
          <w:lang w:eastAsia="en-US"/>
        </w:rPr>
        <w:t>8</w:t>
      </w:r>
      <w:r w:rsidRPr="0043200B">
        <w:rPr>
          <w:rFonts w:eastAsiaTheme="minorHAnsi"/>
          <w:lang w:val="ru-RU" w:eastAsia="en-US"/>
        </w:rPr>
        <w:t xml:space="preserve">; </w:t>
      </w:r>
    </w:p>
    <w:p w:rsidR="0043200B" w:rsidRPr="0043200B" w:rsidRDefault="0043200B" w:rsidP="0043200B">
      <w:pPr>
        <w:suppressAutoHyphens/>
        <w:spacing w:line="276" w:lineRule="auto"/>
        <w:ind w:firstLine="703"/>
        <w:jc w:val="both"/>
        <w:rPr>
          <w:rFonts w:eastAsiaTheme="minorHAnsi"/>
          <w:lang w:eastAsia="en-US"/>
        </w:rPr>
      </w:pPr>
      <w:r w:rsidRPr="0043200B">
        <w:rPr>
          <w:rFonts w:eastAsiaTheme="minorHAnsi"/>
          <w:lang w:val="en-US" w:eastAsia="en-US"/>
        </w:rPr>
        <w:t>Участие в „Международна кръгла маса „Културен туризъм“- 19 април 2018</w:t>
      </w:r>
      <w:r w:rsidRPr="0043200B">
        <w:rPr>
          <w:rFonts w:eastAsiaTheme="minorHAnsi"/>
          <w:lang w:eastAsia="en-US"/>
        </w:rPr>
        <w:t xml:space="preserve"> </w:t>
      </w:r>
      <w:r w:rsidRPr="0043200B">
        <w:rPr>
          <w:rFonts w:eastAsiaTheme="minorHAnsi"/>
          <w:lang w:val="en-US" w:eastAsia="en-US"/>
        </w:rPr>
        <w:t xml:space="preserve">г., гр. </w:t>
      </w:r>
      <w:r w:rsidRPr="0043200B">
        <w:rPr>
          <w:rFonts w:eastAsiaTheme="minorHAnsi"/>
          <w:lang w:eastAsia="en-US"/>
        </w:rPr>
        <w:t xml:space="preserve">Велико </w:t>
      </w:r>
      <w:r w:rsidRPr="0043200B">
        <w:rPr>
          <w:rFonts w:eastAsiaTheme="minorHAnsi"/>
          <w:lang w:val="en-US" w:eastAsia="en-US"/>
        </w:rPr>
        <w:t>Търново</w:t>
      </w:r>
      <w:r w:rsidRPr="0043200B">
        <w:rPr>
          <w:rFonts w:eastAsiaTheme="minorHAnsi"/>
          <w:lang w:eastAsia="en-US"/>
        </w:rPr>
        <w:t>;</w:t>
      </w:r>
    </w:p>
    <w:p w:rsidR="0043200B" w:rsidRPr="0043200B" w:rsidRDefault="0043200B" w:rsidP="0043200B">
      <w:pPr>
        <w:suppressAutoHyphens/>
        <w:spacing w:line="276" w:lineRule="auto"/>
        <w:ind w:firstLine="703"/>
        <w:jc w:val="both"/>
        <w:rPr>
          <w:rFonts w:eastAsiaTheme="minorHAnsi"/>
          <w:lang w:val="en-US" w:eastAsia="en-US"/>
        </w:rPr>
      </w:pPr>
      <w:r w:rsidRPr="0043200B">
        <w:rPr>
          <w:rFonts w:eastAsiaTheme="minorHAnsi"/>
          <w:lang w:val="en-US" w:eastAsia="en-US"/>
        </w:rPr>
        <w:t>Посещение на международна конференция на тема “Културното наследство: за една по-устойчива Европа“ – 26-27 март 2018г., гр. Пловдив</w:t>
      </w:r>
    </w:p>
    <w:p w:rsidR="0043200B" w:rsidRPr="0043200B" w:rsidRDefault="0043200B" w:rsidP="0043200B">
      <w:pPr>
        <w:suppressAutoHyphens/>
        <w:spacing w:line="276" w:lineRule="auto"/>
        <w:ind w:firstLine="703"/>
        <w:jc w:val="both"/>
        <w:rPr>
          <w:rFonts w:eastAsiaTheme="minorHAnsi"/>
          <w:lang w:val="en-US" w:eastAsia="en-US"/>
        </w:rPr>
      </w:pPr>
      <w:r w:rsidRPr="0043200B">
        <w:rPr>
          <w:rFonts w:eastAsiaTheme="minorHAnsi"/>
          <w:lang w:val="en-US" w:eastAsia="en-US"/>
        </w:rPr>
        <w:t>Посещение на обучение организирано от Института по публична администрация „Отворени данни в управлението“ – гр. София.</w:t>
      </w:r>
    </w:p>
    <w:p w:rsidR="0043200B" w:rsidRPr="0043200B" w:rsidRDefault="0043200B" w:rsidP="0043200B">
      <w:pPr>
        <w:spacing w:line="276" w:lineRule="auto"/>
        <w:ind w:firstLine="708"/>
        <w:jc w:val="both"/>
        <w:rPr>
          <w:rFonts w:eastAsiaTheme="minorHAnsi"/>
          <w:lang w:eastAsia="en-US"/>
        </w:rPr>
      </w:pPr>
      <w:r w:rsidRPr="0043200B">
        <w:rPr>
          <w:rFonts w:eastAsiaTheme="minorHAnsi"/>
          <w:lang w:eastAsia="en-US"/>
        </w:rPr>
        <w:t>Подготвяни са справки по проблемите на опазването на обекти със статут на НКЦ и са давани становища до различни ведомства, вкл. Народното събрание, медии и др.</w:t>
      </w:r>
    </w:p>
    <w:p w:rsidR="0043200B" w:rsidRPr="0043200B" w:rsidRDefault="0043200B" w:rsidP="0043200B">
      <w:pPr>
        <w:spacing w:line="276" w:lineRule="auto"/>
        <w:ind w:firstLine="708"/>
        <w:jc w:val="both"/>
        <w:rPr>
          <w:rFonts w:eastAsiaTheme="minorHAnsi"/>
          <w:lang w:eastAsia="en-US"/>
        </w:rPr>
      </w:pPr>
      <w:r w:rsidRPr="0043200B">
        <w:rPr>
          <w:rFonts w:eastAsiaTheme="minorHAnsi"/>
          <w:lang w:eastAsia="en-US"/>
        </w:rPr>
        <w:t>Изразени становища и предложения, попълване на онлайн въпросници по проблеми, свързани с прилагане на Конвенцията за опазване на световното културно и природно наследство.</w:t>
      </w:r>
    </w:p>
    <w:p w:rsidR="0043200B" w:rsidRPr="0043200B" w:rsidRDefault="0043200B" w:rsidP="0043200B">
      <w:pPr>
        <w:spacing w:line="276" w:lineRule="auto"/>
        <w:ind w:firstLine="709"/>
        <w:jc w:val="both"/>
        <w:rPr>
          <w:rFonts w:eastAsiaTheme="minorHAnsi"/>
          <w:lang w:eastAsia="en-US"/>
        </w:rPr>
      </w:pPr>
      <w:r w:rsidRPr="0043200B">
        <w:rPr>
          <w:rFonts w:eastAsiaTheme="minorHAnsi"/>
          <w:lang w:eastAsia="en-US"/>
        </w:rPr>
        <w:t>Подготвяни са становища по международни споразумения и програми за сътрудничество в областта на културата и по други международни документи.</w:t>
      </w:r>
    </w:p>
    <w:p w:rsidR="0043200B" w:rsidRPr="0043200B" w:rsidRDefault="0043200B" w:rsidP="0043200B">
      <w:pPr>
        <w:spacing w:line="276" w:lineRule="auto"/>
        <w:ind w:firstLine="708"/>
        <w:jc w:val="both"/>
        <w:rPr>
          <w:rFonts w:eastAsiaTheme="minorHAnsi"/>
          <w:lang w:eastAsia="en-US"/>
        </w:rPr>
      </w:pPr>
    </w:p>
    <w:p w:rsidR="0043200B" w:rsidRPr="0043200B" w:rsidRDefault="0043200B" w:rsidP="0043200B">
      <w:pPr>
        <w:spacing w:line="276" w:lineRule="auto"/>
        <w:ind w:left="360" w:firstLine="348"/>
        <w:jc w:val="both"/>
        <w:rPr>
          <w:rFonts w:eastAsiaTheme="minorHAnsi"/>
          <w:b/>
          <w:i/>
          <w:lang w:eastAsia="en-US"/>
        </w:rPr>
      </w:pPr>
      <w:r w:rsidRPr="0043200B">
        <w:rPr>
          <w:rFonts w:eastAsiaTheme="minorHAnsi"/>
          <w:b/>
          <w:i/>
          <w:lang w:eastAsia="en-US"/>
        </w:rPr>
        <w:t>1.</w:t>
      </w:r>
      <w:r w:rsidRPr="0043200B">
        <w:rPr>
          <w:rFonts w:eastAsiaTheme="minorHAnsi"/>
          <w:b/>
          <w:i/>
          <w:lang w:val="en-US" w:eastAsia="en-US"/>
        </w:rPr>
        <w:t>10</w:t>
      </w:r>
      <w:r w:rsidRPr="0043200B">
        <w:rPr>
          <w:rFonts w:eastAsiaTheme="minorHAnsi"/>
          <w:b/>
          <w:i/>
          <w:lang w:eastAsia="en-US"/>
        </w:rPr>
        <w:t>. Методическа дейност:</w:t>
      </w:r>
    </w:p>
    <w:p w:rsidR="0043200B" w:rsidRPr="0043200B" w:rsidRDefault="0043200B" w:rsidP="0043200B">
      <w:pPr>
        <w:tabs>
          <w:tab w:val="left" w:pos="261"/>
        </w:tabs>
        <w:suppressAutoHyphens/>
        <w:spacing w:line="276" w:lineRule="auto"/>
        <w:jc w:val="both"/>
        <w:rPr>
          <w:rFonts w:eastAsiaTheme="minorHAnsi"/>
          <w:lang w:eastAsia="en-US"/>
        </w:rPr>
      </w:pPr>
      <w:r w:rsidRPr="0043200B">
        <w:rPr>
          <w:rFonts w:eastAsiaTheme="minorHAnsi"/>
          <w:lang w:val="ru-RU" w:eastAsia="en-US"/>
        </w:rPr>
        <w:tab/>
      </w:r>
      <w:r w:rsidRPr="0043200B">
        <w:rPr>
          <w:rFonts w:eastAsiaTheme="minorHAnsi"/>
          <w:lang w:val="ru-RU" w:eastAsia="en-US"/>
        </w:rPr>
        <w:tab/>
        <w:t xml:space="preserve">Консултации, експертна помощ и указания при: </w:t>
      </w:r>
      <w:r w:rsidRPr="0043200B">
        <w:rPr>
          <w:rFonts w:eastAsiaTheme="minorHAnsi"/>
          <w:lang w:eastAsia="en-US"/>
        </w:rPr>
        <w:t xml:space="preserve">идентифициране на недвижими културни ценности; </w:t>
      </w:r>
      <w:r w:rsidRPr="0043200B">
        <w:rPr>
          <w:rFonts w:eastAsiaTheme="minorHAnsi"/>
          <w:lang w:val="ru-RU" w:eastAsia="en-US"/>
        </w:rPr>
        <w:t xml:space="preserve">кандидатстване за вписване в Регистъра по чл. 165 </w:t>
      </w:r>
      <w:r w:rsidRPr="0043200B">
        <w:rPr>
          <w:rFonts w:eastAsiaTheme="minorHAnsi"/>
          <w:lang w:eastAsia="en-US"/>
        </w:rPr>
        <w:t xml:space="preserve">и чл. 150, ал. 2 </w:t>
      </w:r>
      <w:r w:rsidRPr="0043200B">
        <w:rPr>
          <w:rFonts w:eastAsiaTheme="minorHAnsi"/>
          <w:lang w:val="ru-RU" w:eastAsia="en-US"/>
        </w:rPr>
        <w:t xml:space="preserve">от ЗКН; прилагане на ЗКН и подзаконовите нормативни актове; подготвянне на кандидатури за финансиране на КРР и ТАП; </w:t>
      </w:r>
      <w:r w:rsidRPr="0043200B">
        <w:rPr>
          <w:rFonts w:eastAsiaTheme="minorHAnsi"/>
          <w:lang w:val="en-GB" w:eastAsia="en-US"/>
        </w:rPr>
        <w:t xml:space="preserve">по въпроси относно процедурите и критериите при определяне на статута на обектите като </w:t>
      </w:r>
      <w:r w:rsidRPr="0043200B">
        <w:rPr>
          <w:rFonts w:eastAsiaTheme="minorHAnsi"/>
          <w:lang w:eastAsia="en-US"/>
        </w:rPr>
        <w:t>недвижими културни ценности</w:t>
      </w:r>
      <w:r w:rsidRPr="0043200B">
        <w:rPr>
          <w:rFonts w:eastAsiaTheme="minorHAnsi"/>
          <w:lang w:val="en-GB" w:eastAsia="en-US"/>
        </w:rPr>
        <w:t>,</w:t>
      </w:r>
      <w:r w:rsidRPr="0043200B">
        <w:rPr>
          <w:rFonts w:eastAsiaTheme="minorHAnsi"/>
          <w:lang w:eastAsia="en-US"/>
        </w:rPr>
        <w:t xml:space="preserve"> както и при определяне на режими за опазване на недвижими културни ценности; процедурите и изискванията при изграждане на обекти на монументално-пластичните и декоративни изкуства; казуси, възникнали с инициативите на неправителствени организации и граждански сдружения, отнасящи се до НКЦ и обекти на монументално-пластичните и декоративни изкуства; опазване и социализиране на недвижими културни ценности и инвестиционни проекти; </w:t>
      </w:r>
      <w:r w:rsidRPr="0043200B">
        <w:rPr>
          <w:rFonts w:eastAsiaTheme="minorHAnsi"/>
          <w:lang w:eastAsia="en-US"/>
        </w:rPr>
        <w:lastRenderedPageBreak/>
        <w:t>определяне на критерии за подбор във връзка с финансирането на недвижими културни ценности от бюджета на Министерството на културата; възможности за финансиране на проекти по финансовите механизми на Европейския съюз, на други ведомства (Министерството на финансите, Министерството на регионалното развитие и благоустройството, Министерството на икономиката, Министерството на енергетиката и др.) и общини и др.</w:t>
      </w:r>
    </w:p>
    <w:p w:rsidR="0043200B" w:rsidRPr="0043200B" w:rsidRDefault="0043200B" w:rsidP="0043200B">
      <w:pPr>
        <w:spacing w:after="200" w:line="276" w:lineRule="auto"/>
        <w:ind w:left="720"/>
        <w:jc w:val="both"/>
        <w:rPr>
          <w:rFonts w:eastAsiaTheme="minorHAnsi"/>
          <w:b/>
          <w:i/>
          <w:lang w:eastAsia="en-US"/>
        </w:rPr>
      </w:pPr>
    </w:p>
    <w:p w:rsidR="0043200B" w:rsidRPr="0043200B" w:rsidRDefault="0043200B" w:rsidP="0043200B">
      <w:pPr>
        <w:spacing w:line="276" w:lineRule="auto"/>
        <w:ind w:firstLine="708"/>
        <w:jc w:val="both"/>
        <w:rPr>
          <w:rFonts w:eastAsiaTheme="minorHAnsi"/>
          <w:b/>
          <w:i/>
          <w:lang w:eastAsia="en-US"/>
        </w:rPr>
      </w:pPr>
      <w:r w:rsidRPr="0043200B">
        <w:rPr>
          <w:rFonts w:eastAsiaTheme="minorHAnsi"/>
          <w:b/>
          <w:i/>
          <w:lang w:eastAsia="en-US"/>
        </w:rPr>
        <w:t>1.1</w:t>
      </w:r>
      <w:r w:rsidRPr="0043200B">
        <w:rPr>
          <w:rFonts w:eastAsiaTheme="minorHAnsi"/>
          <w:b/>
          <w:i/>
          <w:lang w:val="en-US" w:eastAsia="en-US"/>
        </w:rPr>
        <w:t>1</w:t>
      </w:r>
      <w:r w:rsidRPr="0043200B">
        <w:rPr>
          <w:rFonts w:eastAsiaTheme="minorHAnsi"/>
          <w:b/>
          <w:i/>
          <w:lang w:eastAsia="en-US"/>
        </w:rPr>
        <w:t>.</w:t>
      </w:r>
      <w:r w:rsidRPr="0043200B">
        <w:rPr>
          <w:rFonts w:eastAsiaTheme="minorHAnsi"/>
          <w:i/>
          <w:lang w:eastAsia="en-US"/>
        </w:rPr>
        <w:t xml:space="preserve"> </w:t>
      </w:r>
      <w:r w:rsidRPr="0043200B">
        <w:rPr>
          <w:rFonts w:eastAsiaTheme="minorHAnsi"/>
          <w:b/>
          <w:i/>
          <w:lang w:eastAsia="en-US"/>
        </w:rPr>
        <w:t>Нормативни документи:</w:t>
      </w:r>
    </w:p>
    <w:p w:rsidR="0043200B" w:rsidRPr="0043200B" w:rsidRDefault="0043200B" w:rsidP="0043200B">
      <w:pPr>
        <w:suppressAutoHyphens/>
        <w:spacing w:line="276" w:lineRule="auto"/>
        <w:ind w:firstLine="708"/>
        <w:jc w:val="both"/>
        <w:rPr>
          <w:rFonts w:eastAsiaTheme="minorHAnsi"/>
          <w:lang w:eastAsia="en-US"/>
        </w:rPr>
      </w:pPr>
      <w:r w:rsidRPr="0043200B">
        <w:rPr>
          <w:rFonts w:eastAsiaTheme="minorHAnsi"/>
          <w:lang w:eastAsia="en-US"/>
        </w:rPr>
        <w:t>Работено е и са подготвени становища по следните документи:</w:t>
      </w:r>
      <w:r w:rsidRPr="0043200B">
        <w:rPr>
          <w:rFonts w:eastAsiaTheme="minorHAnsi"/>
          <w:b/>
          <w:lang w:eastAsia="en-US"/>
        </w:rPr>
        <w:t xml:space="preserve">  </w:t>
      </w:r>
    </w:p>
    <w:p w:rsidR="0043200B" w:rsidRPr="0043200B" w:rsidRDefault="0043200B" w:rsidP="00F23F01">
      <w:pPr>
        <w:numPr>
          <w:ilvl w:val="0"/>
          <w:numId w:val="16"/>
        </w:numPr>
        <w:suppressAutoHyphens/>
        <w:spacing w:after="200" w:line="276" w:lineRule="auto"/>
        <w:ind w:left="0"/>
        <w:jc w:val="both"/>
        <w:rPr>
          <w:rFonts w:eastAsiaTheme="minorHAnsi"/>
          <w:lang w:eastAsia="en-US"/>
        </w:rPr>
      </w:pPr>
      <w:r w:rsidRPr="0043200B">
        <w:rPr>
          <w:rFonts w:eastAsiaTheme="minorHAnsi"/>
          <w:lang w:eastAsia="en-US"/>
        </w:rPr>
        <w:t>Изменение и допълнение на Наредбата за извършване на теренни археологически проучвания;</w:t>
      </w:r>
    </w:p>
    <w:p w:rsidR="0043200B" w:rsidRPr="0043200B" w:rsidRDefault="0043200B" w:rsidP="00F23F01">
      <w:pPr>
        <w:numPr>
          <w:ilvl w:val="0"/>
          <w:numId w:val="16"/>
        </w:numPr>
        <w:suppressAutoHyphens/>
        <w:spacing w:after="200" w:line="276" w:lineRule="auto"/>
        <w:ind w:left="0"/>
        <w:jc w:val="both"/>
        <w:rPr>
          <w:rFonts w:eastAsiaTheme="minorHAnsi"/>
          <w:lang w:eastAsia="en-US"/>
        </w:rPr>
      </w:pPr>
      <w:r w:rsidRPr="0043200B">
        <w:rPr>
          <w:rFonts w:eastAsiaTheme="minorHAnsi"/>
          <w:lang w:eastAsia="en-US"/>
        </w:rPr>
        <w:t>Становище и предложения за допълнителни текстове в ЗИД на ЗКН;</w:t>
      </w:r>
    </w:p>
    <w:p w:rsidR="0043200B" w:rsidRPr="0043200B" w:rsidRDefault="0043200B" w:rsidP="00F23F01">
      <w:pPr>
        <w:numPr>
          <w:ilvl w:val="0"/>
          <w:numId w:val="16"/>
        </w:numPr>
        <w:spacing w:after="200" w:line="276" w:lineRule="auto"/>
        <w:ind w:left="0"/>
        <w:jc w:val="both"/>
        <w:rPr>
          <w:rFonts w:eastAsiaTheme="minorHAnsi"/>
          <w:lang w:eastAsia="en-US"/>
        </w:rPr>
      </w:pPr>
      <w:r w:rsidRPr="0043200B">
        <w:rPr>
          <w:rFonts w:eastAsiaTheme="minorHAnsi"/>
          <w:lang w:eastAsia="en-US"/>
        </w:rPr>
        <w:t>Изготвен е проект за изменение и допълнение на Наредба № 4 от 2001 г. за обхвата и съдържанието на инвестиционните проекти;</w:t>
      </w:r>
    </w:p>
    <w:p w:rsidR="0043200B" w:rsidRPr="0043200B" w:rsidRDefault="0043200B" w:rsidP="00F23F01">
      <w:pPr>
        <w:numPr>
          <w:ilvl w:val="0"/>
          <w:numId w:val="16"/>
        </w:numPr>
        <w:spacing w:after="200" w:line="276" w:lineRule="auto"/>
        <w:ind w:left="0"/>
        <w:jc w:val="both"/>
        <w:rPr>
          <w:rFonts w:eastAsiaTheme="minorHAnsi"/>
          <w:lang w:eastAsia="en-US"/>
        </w:rPr>
      </w:pPr>
      <w:r w:rsidRPr="0043200B">
        <w:rPr>
          <w:rFonts w:eastAsiaTheme="minorHAnsi"/>
          <w:lang w:eastAsia="en-US"/>
        </w:rPr>
        <w:t>Изменение и допълнение на Правилник за изменение и допълнение на Правилника за устройството, организацията на работата и финансирането на Специализирания експертен съвет за опазване на недвижимите културни ценности Правила за ТАП;</w:t>
      </w:r>
    </w:p>
    <w:p w:rsidR="0043200B" w:rsidRPr="0043200B" w:rsidRDefault="0043200B" w:rsidP="00F23F01">
      <w:pPr>
        <w:numPr>
          <w:ilvl w:val="0"/>
          <w:numId w:val="16"/>
        </w:numPr>
        <w:spacing w:after="200" w:line="276" w:lineRule="auto"/>
        <w:ind w:left="0"/>
        <w:jc w:val="both"/>
        <w:rPr>
          <w:rFonts w:eastAsiaTheme="minorHAnsi"/>
          <w:lang w:eastAsia="en-US"/>
        </w:rPr>
      </w:pPr>
      <w:r w:rsidRPr="0043200B">
        <w:rPr>
          <w:rFonts w:eastAsiaTheme="minorHAnsi"/>
          <w:lang w:eastAsia="en-US"/>
        </w:rPr>
        <w:t>Изменение и допълнение на Правила за предоставяне на целева финансова подкрепа за редовни теренни археологически проучвания и теренна консервация;</w:t>
      </w:r>
    </w:p>
    <w:p w:rsidR="0043200B" w:rsidRPr="0043200B" w:rsidRDefault="0043200B" w:rsidP="00F23F01">
      <w:pPr>
        <w:numPr>
          <w:ilvl w:val="0"/>
          <w:numId w:val="16"/>
        </w:numPr>
        <w:spacing w:after="200" w:line="276" w:lineRule="auto"/>
        <w:ind w:left="0"/>
        <w:jc w:val="both"/>
        <w:rPr>
          <w:rFonts w:eastAsiaTheme="minorHAnsi"/>
          <w:lang w:eastAsia="en-US"/>
        </w:rPr>
      </w:pPr>
      <w:r w:rsidRPr="0043200B">
        <w:rPr>
          <w:rFonts w:eastAsiaTheme="minorHAnsi"/>
          <w:lang w:eastAsia="en-US"/>
        </w:rPr>
        <w:t xml:space="preserve">Изменение и допълнение на </w:t>
      </w:r>
      <w:r w:rsidRPr="0043200B">
        <w:rPr>
          <w:lang w:val="en-GB" w:eastAsia="en-US"/>
        </w:rPr>
        <w:t>Наредба № Н-00-0005 от 08.06.2010 г. за условията и реда за възпроизвеждане на културни ценности в копия, реплики и предмети с търговско предназначение</w:t>
      </w:r>
      <w:r w:rsidRPr="0043200B">
        <w:rPr>
          <w:lang w:eastAsia="en-US"/>
        </w:rPr>
        <w:t>;</w:t>
      </w:r>
    </w:p>
    <w:p w:rsidR="0043200B" w:rsidRPr="0043200B" w:rsidRDefault="0043200B" w:rsidP="00F23F01">
      <w:pPr>
        <w:numPr>
          <w:ilvl w:val="0"/>
          <w:numId w:val="16"/>
        </w:numPr>
        <w:spacing w:after="200" w:line="276" w:lineRule="auto"/>
        <w:ind w:left="0"/>
        <w:jc w:val="both"/>
        <w:rPr>
          <w:rFonts w:eastAsiaTheme="minorHAnsi"/>
          <w:lang w:eastAsia="en-US"/>
        </w:rPr>
      </w:pPr>
      <w:r w:rsidRPr="0043200B">
        <w:rPr>
          <w:rFonts w:eastAsiaTheme="minorHAnsi"/>
          <w:lang w:eastAsia="en-US"/>
        </w:rPr>
        <w:t xml:space="preserve">Изменение и допълнение на </w:t>
      </w:r>
      <w:r w:rsidRPr="0043200B">
        <w:rPr>
          <w:bCs/>
          <w:lang w:val="x-none" w:eastAsia="en-US"/>
        </w:rPr>
        <w:t>Н</w:t>
      </w:r>
      <w:r w:rsidRPr="0043200B">
        <w:rPr>
          <w:bCs/>
          <w:lang w:eastAsia="en-US"/>
        </w:rPr>
        <w:t>аредба</w:t>
      </w:r>
      <w:r w:rsidRPr="0043200B">
        <w:rPr>
          <w:bCs/>
          <w:lang w:val="x-none" w:eastAsia="en-US"/>
        </w:rPr>
        <w:t xml:space="preserve"> № Н-3 от 6.04.2011 г. за условията и реда за създаване и поддържане на публичен регистър на лицата, които имат право да извършват дейности по консервация и реставрация</w:t>
      </w:r>
      <w:r w:rsidRPr="0043200B">
        <w:rPr>
          <w:bCs/>
          <w:lang w:eastAsia="en-US"/>
        </w:rPr>
        <w:t xml:space="preserve">.  </w:t>
      </w:r>
    </w:p>
    <w:p w:rsidR="0043200B" w:rsidRPr="0043200B" w:rsidRDefault="0043200B" w:rsidP="0043200B">
      <w:pPr>
        <w:spacing w:after="120" w:line="276" w:lineRule="auto"/>
        <w:ind w:left="1065"/>
        <w:rPr>
          <w:rFonts w:eastAsiaTheme="minorHAnsi"/>
          <w:lang w:val="en-US" w:eastAsia="en-US"/>
        </w:rPr>
      </w:pPr>
    </w:p>
    <w:p w:rsidR="0043200B" w:rsidRPr="0043200B" w:rsidRDefault="0043200B" w:rsidP="00F23F01">
      <w:pPr>
        <w:numPr>
          <w:ilvl w:val="0"/>
          <w:numId w:val="15"/>
        </w:numPr>
        <w:spacing w:after="120" w:line="276" w:lineRule="auto"/>
        <w:contextualSpacing/>
        <w:jc w:val="both"/>
        <w:rPr>
          <w:rFonts w:eastAsia="Arial Unicode MS"/>
          <w:b/>
          <w:u w:color="000000"/>
          <w:bdr w:val="nil"/>
        </w:rPr>
      </w:pPr>
      <w:r w:rsidRPr="0043200B">
        <w:rPr>
          <w:rFonts w:eastAsia="Arial Unicode MS"/>
          <w:b/>
          <w:u w:color="000000"/>
          <w:bdr w:val="nil"/>
        </w:rPr>
        <w:t>Отчет на показателите за изпълнение на програмата</w:t>
      </w:r>
    </w:p>
    <w:tbl>
      <w:tblPr>
        <w:tblW w:w="9350" w:type="dxa"/>
        <w:tblInd w:w="-18" w:type="dxa"/>
        <w:tblLayout w:type="fixed"/>
        <w:tblLook w:val="0000" w:firstRow="0" w:lastRow="0" w:firstColumn="0" w:lastColumn="0" w:noHBand="0" w:noVBand="0"/>
      </w:tblPr>
      <w:tblGrid>
        <w:gridCol w:w="4237"/>
        <w:gridCol w:w="1559"/>
        <w:gridCol w:w="1800"/>
        <w:gridCol w:w="1754"/>
      </w:tblGrid>
      <w:tr w:rsidR="0043200B" w:rsidRPr="0043200B" w:rsidTr="009029E0">
        <w:tc>
          <w:tcPr>
            <w:tcW w:w="4237" w:type="dxa"/>
            <w:tcBorders>
              <w:top w:val="double" w:sz="2" w:space="0" w:color="000000"/>
              <w:left w:val="double" w:sz="2" w:space="0" w:color="000000"/>
              <w:bottom w:val="double" w:sz="2" w:space="0" w:color="000000"/>
            </w:tcBorders>
            <w:shd w:val="clear" w:color="auto" w:fill="E0E0E0"/>
          </w:tcPr>
          <w:p w:rsidR="0043200B" w:rsidRPr="0043200B" w:rsidRDefault="0043200B" w:rsidP="0043200B">
            <w:pPr>
              <w:keepNext/>
              <w:keepLines/>
              <w:tabs>
                <w:tab w:val="left" w:pos="0"/>
              </w:tabs>
              <w:snapToGrid w:val="0"/>
              <w:spacing w:line="276" w:lineRule="auto"/>
              <w:jc w:val="center"/>
              <w:outlineLvl w:val="2"/>
              <w:rPr>
                <w:rFonts w:eastAsiaTheme="majorEastAsia" w:cstheme="majorBidi"/>
                <w:bCs/>
                <w:lang w:eastAsia="en-US"/>
              </w:rPr>
            </w:pPr>
          </w:p>
          <w:p w:rsidR="0043200B" w:rsidRPr="0043200B" w:rsidRDefault="0043200B" w:rsidP="0043200B">
            <w:pPr>
              <w:spacing w:after="200" w:line="276" w:lineRule="auto"/>
              <w:jc w:val="center"/>
              <w:rPr>
                <w:rFonts w:eastAsiaTheme="minorHAnsi"/>
                <w:b/>
                <w:lang w:eastAsia="en-US"/>
              </w:rPr>
            </w:pPr>
            <w:r w:rsidRPr="0043200B">
              <w:rPr>
                <w:rFonts w:eastAsiaTheme="minorHAnsi"/>
                <w:b/>
                <w:lang w:eastAsia="en-US"/>
              </w:rPr>
              <w:t>Програма “Опазване на недвижимото културно наследство”</w:t>
            </w:r>
          </w:p>
          <w:p w:rsidR="0043200B" w:rsidRPr="0043200B" w:rsidRDefault="0043200B" w:rsidP="0043200B">
            <w:pPr>
              <w:spacing w:after="200" w:line="276" w:lineRule="auto"/>
              <w:jc w:val="both"/>
              <w:rPr>
                <w:rFonts w:eastAsiaTheme="minorHAnsi"/>
                <w:b/>
                <w:lang w:eastAsia="en-US"/>
              </w:rPr>
            </w:pPr>
          </w:p>
        </w:tc>
        <w:tc>
          <w:tcPr>
            <w:tcW w:w="1559" w:type="dxa"/>
            <w:tcBorders>
              <w:top w:val="double" w:sz="2" w:space="0" w:color="000000"/>
              <w:left w:val="double" w:sz="2" w:space="0" w:color="000000"/>
              <w:bottom w:val="double" w:sz="2" w:space="0" w:color="000000"/>
            </w:tcBorders>
            <w:shd w:val="clear" w:color="auto" w:fill="E0E0E0"/>
          </w:tcPr>
          <w:p w:rsidR="0043200B" w:rsidRPr="0043200B" w:rsidRDefault="0043200B" w:rsidP="0043200B">
            <w:pPr>
              <w:snapToGrid w:val="0"/>
              <w:spacing w:after="200" w:line="276" w:lineRule="auto"/>
              <w:jc w:val="center"/>
              <w:rPr>
                <w:rFonts w:eastAsiaTheme="minorHAnsi"/>
                <w:b/>
                <w:lang w:eastAsia="en-US"/>
              </w:rPr>
            </w:pPr>
          </w:p>
          <w:p w:rsidR="0043200B" w:rsidRPr="0043200B" w:rsidRDefault="0043200B" w:rsidP="0043200B">
            <w:pPr>
              <w:spacing w:after="200" w:line="276" w:lineRule="auto"/>
              <w:jc w:val="center"/>
              <w:rPr>
                <w:rFonts w:eastAsiaTheme="minorHAnsi"/>
                <w:b/>
                <w:lang w:eastAsia="en-US"/>
              </w:rPr>
            </w:pPr>
            <w:r w:rsidRPr="0043200B">
              <w:rPr>
                <w:rFonts w:eastAsiaTheme="minorHAnsi"/>
                <w:b/>
                <w:lang w:eastAsia="en-US"/>
              </w:rPr>
              <w:t>Мерна единица</w:t>
            </w:r>
          </w:p>
        </w:tc>
        <w:tc>
          <w:tcPr>
            <w:tcW w:w="1800" w:type="dxa"/>
            <w:tcBorders>
              <w:top w:val="double" w:sz="2" w:space="0" w:color="000000"/>
              <w:left w:val="double" w:sz="2" w:space="0" w:color="000000"/>
              <w:bottom w:val="double" w:sz="2" w:space="0" w:color="000000"/>
            </w:tcBorders>
            <w:shd w:val="clear" w:color="auto" w:fill="E0E0E0"/>
          </w:tcPr>
          <w:p w:rsidR="0043200B" w:rsidRPr="0043200B" w:rsidRDefault="0043200B" w:rsidP="0043200B">
            <w:pPr>
              <w:snapToGrid w:val="0"/>
              <w:spacing w:after="200" w:line="276" w:lineRule="auto"/>
              <w:jc w:val="both"/>
              <w:rPr>
                <w:rFonts w:eastAsiaTheme="minorHAnsi"/>
                <w:b/>
                <w:lang w:eastAsia="en-US"/>
              </w:rPr>
            </w:pPr>
          </w:p>
          <w:p w:rsidR="0043200B" w:rsidRPr="0043200B" w:rsidRDefault="0043200B" w:rsidP="0043200B">
            <w:pPr>
              <w:spacing w:after="200" w:line="276" w:lineRule="auto"/>
              <w:jc w:val="center"/>
              <w:rPr>
                <w:rFonts w:eastAsiaTheme="minorHAnsi"/>
                <w:b/>
                <w:lang w:eastAsia="en-US"/>
              </w:rPr>
            </w:pPr>
          </w:p>
          <w:p w:rsidR="0043200B" w:rsidRPr="0043200B" w:rsidRDefault="0043200B" w:rsidP="0043200B">
            <w:pPr>
              <w:spacing w:after="200" w:line="276" w:lineRule="auto"/>
              <w:jc w:val="center"/>
              <w:rPr>
                <w:rFonts w:eastAsiaTheme="minorHAnsi"/>
                <w:b/>
                <w:lang w:eastAsia="en-US"/>
              </w:rPr>
            </w:pPr>
            <w:r w:rsidRPr="0043200B">
              <w:rPr>
                <w:rFonts w:eastAsiaTheme="minorHAnsi"/>
                <w:b/>
                <w:lang w:eastAsia="en-US"/>
              </w:rPr>
              <w:t>План</w:t>
            </w:r>
          </w:p>
        </w:tc>
        <w:tc>
          <w:tcPr>
            <w:tcW w:w="1754" w:type="dxa"/>
            <w:tcBorders>
              <w:top w:val="double" w:sz="2" w:space="0" w:color="000000"/>
              <w:left w:val="double" w:sz="2" w:space="0" w:color="000000"/>
              <w:bottom w:val="double" w:sz="2" w:space="0" w:color="000000"/>
              <w:right w:val="double" w:sz="2" w:space="0" w:color="000000"/>
            </w:tcBorders>
            <w:shd w:val="clear" w:color="auto" w:fill="E0E0E0"/>
          </w:tcPr>
          <w:p w:rsidR="0043200B" w:rsidRPr="0043200B" w:rsidRDefault="0043200B" w:rsidP="0043200B">
            <w:pPr>
              <w:snapToGrid w:val="0"/>
              <w:spacing w:after="200" w:line="276" w:lineRule="auto"/>
              <w:jc w:val="center"/>
              <w:rPr>
                <w:rFonts w:eastAsiaTheme="minorHAnsi"/>
                <w:b/>
                <w:lang w:eastAsia="en-US"/>
              </w:rPr>
            </w:pPr>
          </w:p>
          <w:p w:rsidR="0043200B" w:rsidRPr="0043200B" w:rsidRDefault="0043200B" w:rsidP="0043200B">
            <w:pPr>
              <w:spacing w:after="200" w:line="276" w:lineRule="auto"/>
              <w:jc w:val="center"/>
              <w:rPr>
                <w:rFonts w:eastAsiaTheme="minorHAnsi"/>
                <w:b/>
                <w:lang w:eastAsia="en-US"/>
              </w:rPr>
            </w:pPr>
          </w:p>
          <w:p w:rsidR="0043200B" w:rsidRPr="0043200B" w:rsidRDefault="0043200B" w:rsidP="0043200B">
            <w:pPr>
              <w:spacing w:after="200" w:line="276" w:lineRule="auto"/>
              <w:jc w:val="center"/>
              <w:rPr>
                <w:rFonts w:eastAsiaTheme="minorHAnsi"/>
                <w:b/>
                <w:lang w:eastAsia="en-US"/>
              </w:rPr>
            </w:pPr>
            <w:r w:rsidRPr="0043200B">
              <w:rPr>
                <w:rFonts w:eastAsiaTheme="minorHAnsi"/>
                <w:b/>
                <w:lang w:eastAsia="en-US"/>
              </w:rPr>
              <w:t>Отчет</w:t>
            </w:r>
          </w:p>
        </w:tc>
      </w:tr>
      <w:tr w:rsidR="0043200B" w:rsidRPr="0043200B" w:rsidTr="009029E0">
        <w:tc>
          <w:tcPr>
            <w:tcW w:w="4237" w:type="dxa"/>
            <w:tcBorders>
              <w:top w:val="double" w:sz="2" w:space="0" w:color="000000"/>
              <w:left w:val="double" w:sz="2" w:space="0" w:color="000000"/>
              <w:bottom w:val="double" w:sz="2" w:space="0" w:color="000000"/>
            </w:tcBorders>
            <w:shd w:val="clear" w:color="auto" w:fill="E0E0E0"/>
          </w:tcPr>
          <w:p w:rsidR="0043200B" w:rsidRPr="0043200B" w:rsidRDefault="0043200B" w:rsidP="0043200B">
            <w:pPr>
              <w:snapToGrid w:val="0"/>
              <w:spacing w:after="200" w:line="276" w:lineRule="auto"/>
              <w:jc w:val="center"/>
              <w:rPr>
                <w:rFonts w:eastAsiaTheme="minorHAnsi"/>
                <w:b/>
                <w:lang w:eastAsia="en-US"/>
              </w:rPr>
            </w:pPr>
            <w:r w:rsidRPr="0043200B">
              <w:rPr>
                <w:rFonts w:eastAsiaTheme="minorHAnsi"/>
                <w:b/>
                <w:lang w:eastAsia="en-US"/>
              </w:rPr>
              <w:t>А</w:t>
            </w:r>
          </w:p>
        </w:tc>
        <w:tc>
          <w:tcPr>
            <w:tcW w:w="1559" w:type="dxa"/>
            <w:tcBorders>
              <w:top w:val="double" w:sz="2" w:space="0" w:color="000000"/>
              <w:left w:val="double" w:sz="2" w:space="0" w:color="000000"/>
              <w:bottom w:val="double" w:sz="2" w:space="0" w:color="000000"/>
            </w:tcBorders>
            <w:shd w:val="clear" w:color="auto" w:fill="E0E0E0"/>
          </w:tcPr>
          <w:p w:rsidR="0043200B" w:rsidRPr="0043200B" w:rsidRDefault="0043200B" w:rsidP="0043200B">
            <w:pPr>
              <w:snapToGrid w:val="0"/>
              <w:spacing w:after="200" w:line="276" w:lineRule="auto"/>
              <w:jc w:val="center"/>
              <w:rPr>
                <w:rFonts w:eastAsiaTheme="minorHAnsi"/>
                <w:b/>
                <w:lang w:eastAsia="en-US"/>
              </w:rPr>
            </w:pPr>
            <w:r w:rsidRPr="0043200B">
              <w:rPr>
                <w:rFonts w:eastAsiaTheme="minorHAnsi"/>
                <w:b/>
                <w:lang w:eastAsia="en-US"/>
              </w:rPr>
              <w:t>Б</w:t>
            </w:r>
          </w:p>
        </w:tc>
        <w:tc>
          <w:tcPr>
            <w:tcW w:w="1800" w:type="dxa"/>
            <w:tcBorders>
              <w:top w:val="double" w:sz="2" w:space="0" w:color="000000"/>
              <w:left w:val="double" w:sz="2" w:space="0" w:color="000000"/>
              <w:bottom w:val="double" w:sz="2" w:space="0" w:color="000000"/>
            </w:tcBorders>
            <w:shd w:val="clear" w:color="auto" w:fill="E0E0E0"/>
          </w:tcPr>
          <w:p w:rsidR="0043200B" w:rsidRPr="0043200B" w:rsidRDefault="0043200B" w:rsidP="0043200B">
            <w:pPr>
              <w:snapToGrid w:val="0"/>
              <w:spacing w:after="200" w:line="276" w:lineRule="auto"/>
              <w:jc w:val="center"/>
              <w:rPr>
                <w:rFonts w:eastAsiaTheme="minorHAnsi"/>
                <w:b/>
                <w:lang w:eastAsia="en-US"/>
              </w:rPr>
            </w:pPr>
            <w:r w:rsidRPr="0043200B">
              <w:rPr>
                <w:rFonts w:eastAsiaTheme="minorHAnsi"/>
                <w:b/>
                <w:lang w:eastAsia="en-US"/>
              </w:rPr>
              <w:t>1</w:t>
            </w:r>
          </w:p>
        </w:tc>
        <w:tc>
          <w:tcPr>
            <w:tcW w:w="1754" w:type="dxa"/>
            <w:tcBorders>
              <w:top w:val="double" w:sz="2" w:space="0" w:color="000000"/>
              <w:left w:val="double" w:sz="2" w:space="0" w:color="000000"/>
              <w:bottom w:val="double" w:sz="2" w:space="0" w:color="000000"/>
              <w:right w:val="double" w:sz="2" w:space="0" w:color="000000"/>
            </w:tcBorders>
            <w:shd w:val="clear" w:color="auto" w:fill="E0E0E0"/>
          </w:tcPr>
          <w:p w:rsidR="0043200B" w:rsidRPr="0043200B" w:rsidRDefault="0043200B" w:rsidP="0043200B">
            <w:pPr>
              <w:snapToGrid w:val="0"/>
              <w:spacing w:after="200" w:line="276" w:lineRule="auto"/>
              <w:jc w:val="center"/>
              <w:rPr>
                <w:rFonts w:eastAsiaTheme="minorHAnsi"/>
                <w:b/>
                <w:lang w:eastAsia="en-US"/>
              </w:rPr>
            </w:pPr>
            <w:r w:rsidRPr="0043200B">
              <w:rPr>
                <w:rFonts w:eastAsiaTheme="minorHAnsi"/>
                <w:b/>
                <w:lang w:eastAsia="en-US"/>
              </w:rPr>
              <w:t>2</w:t>
            </w:r>
          </w:p>
        </w:tc>
      </w:tr>
      <w:tr w:rsidR="0043200B" w:rsidRPr="0043200B" w:rsidTr="009029E0">
        <w:tc>
          <w:tcPr>
            <w:tcW w:w="4237" w:type="dxa"/>
            <w:tcBorders>
              <w:top w:val="double" w:sz="2" w:space="0" w:color="000000"/>
              <w:left w:val="double" w:sz="2" w:space="0" w:color="000000"/>
              <w:bottom w:val="double" w:sz="2" w:space="0" w:color="000000"/>
            </w:tcBorders>
          </w:tcPr>
          <w:p w:rsidR="0043200B" w:rsidRPr="0043200B" w:rsidRDefault="0043200B" w:rsidP="0043200B">
            <w:pPr>
              <w:snapToGrid w:val="0"/>
              <w:spacing w:after="200" w:line="276" w:lineRule="auto"/>
              <w:rPr>
                <w:rFonts w:eastAsiaTheme="minorHAnsi"/>
                <w:lang w:eastAsia="en-US"/>
              </w:rPr>
            </w:pPr>
            <w:r w:rsidRPr="0043200B">
              <w:rPr>
                <w:rFonts w:eastAsiaTheme="minorHAnsi"/>
                <w:lang w:eastAsia="en-US"/>
              </w:rPr>
              <w:t xml:space="preserve">Поддържане на Националния регистър на недвижимите културни ценности </w:t>
            </w:r>
          </w:p>
        </w:tc>
        <w:tc>
          <w:tcPr>
            <w:tcW w:w="1559" w:type="dxa"/>
            <w:tcBorders>
              <w:top w:val="double" w:sz="2" w:space="0" w:color="000000"/>
              <w:left w:val="double" w:sz="2" w:space="0" w:color="000000"/>
              <w:bottom w:val="double" w:sz="2" w:space="0" w:color="000000"/>
            </w:tcBorders>
          </w:tcPr>
          <w:p w:rsidR="0043200B" w:rsidRPr="0043200B" w:rsidRDefault="0043200B" w:rsidP="0043200B">
            <w:pPr>
              <w:snapToGrid w:val="0"/>
              <w:spacing w:after="200" w:line="276" w:lineRule="auto"/>
              <w:rPr>
                <w:rFonts w:eastAsiaTheme="minorHAnsi"/>
                <w:lang w:eastAsia="en-US"/>
              </w:rPr>
            </w:pPr>
          </w:p>
          <w:p w:rsidR="0043200B" w:rsidRPr="0043200B" w:rsidRDefault="0043200B" w:rsidP="0043200B">
            <w:pPr>
              <w:spacing w:after="200" w:line="276" w:lineRule="auto"/>
              <w:rPr>
                <w:rFonts w:eastAsiaTheme="minorHAnsi"/>
                <w:lang w:eastAsia="en-US"/>
              </w:rPr>
            </w:pPr>
            <w:r w:rsidRPr="0043200B">
              <w:rPr>
                <w:rFonts w:eastAsiaTheme="minorHAnsi"/>
                <w:lang w:eastAsia="en-US"/>
              </w:rPr>
              <w:t>Брой НКЦ</w:t>
            </w:r>
          </w:p>
        </w:tc>
        <w:tc>
          <w:tcPr>
            <w:tcW w:w="1800" w:type="dxa"/>
            <w:tcBorders>
              <w:top w:val="double" w:sz="2" w:space="0" w:color="000000"/>
              <w:left w:val="double" w:sz="2" w:space="0" w:color="000000"/>
              <w:bottom w:val="double" w:sz="2" w:space="0" w:color="000000"/>
            </w:tcBorders>
          </w:tcPr>
          <w:p w:rsidR="0043200B" w:rsidRPr="0043200B" w:rsidRDefault="0043200B" w:rsidP="0043200B">
            <w:pPr>
              <w:spacing w:after="200" w:line="276" w:lineRule="auto"/>
              <w:jc w:val="center"/>
              <w:rPr>
                <w:rFonts w:eastAsiaTheme="minorHAnsi"/>
                <w:lang w:eastAsia="en-US"/>
              </w:rPr>
            </w:pPr>
          </w:p>
          <w:p w:rsidR="0043200B" w:rsidRPr="0043200B" w:rsidRDefault="0043200B" w:rsidP="0043200B">
            <w:pPr>
              <w:spacing w:after="200" w:line="276" w:lineRule="auto"/>
              <w:jc w:val="center"/>
              <w:rPr>
                <w:rFonts w:eastAsiaTheme="minorHAnsi"/>
                <w:lang w:eastAsia="en-US"/>
              </w:rPr>
            </w:pPr>
            <w:r w:rsidRPr="0043200B">
              <w:rPr>
                <w:rFonts w:eastAsiaTheme="minorHAnsi"/>
                <w:lang w:eastAsia="en-US"/>
              </w:rPr>
              <w:t>НИНКН</w:t>
            </w:r>
          </w:p>
        </w:tc>
        <w:tc>
          <w:tcPr>
            <w:tcW w:w="1754" w:type="dxa"/>
            <w:tcBorders>
              <w:top w:val="double" w:sz="2" w:space="0" w:color="000000"/>
              <w:left w:val="double" w:sz="2" w:space="0" w:color="000000"/>
              <w:bottom w:val="double" w:sz="2" w:space="0" w:color="000000"/>
              <w:right w:val="double" w:sz="2" w:space="0" w:color="000000"/>
            </w:tcBorders>
          </w:tcPr>
          <w:p w:rsidR="0043200B" w:rsidRPr="0043200B" w:rsidRDefault="0043200B" w:rsidP="0043200B">
            <w:pPr>
              <w:spacing w:after="200" w:line="276" w:lineRule="auto"/>
              <w:jc w:val="center"/>
              <w:rPr>
                <w:rFonts w:eastAsiaTheme="minorHAnsi"/>
                <w:lang w:eastAsia="en-US"/>
              </w:rPr>
            </w:pPr>
          </w:p>
          <w:p w:rsidR="0043200B" w:rsidRPr="0043200B" w:rsidRDefault="0043200B" w:rsidP="0043200B">
            <w:pPr>
              <w:spacing w:after="200" w:line="276" w:lineRule="auto"/>
              <w:jc w:val="center"/>
              <w:rPr>
                <w:rFonts w:eastAsiaTheme="minorHAnsi"/>
                <w:lang w:eastAsia="en-US"/>
              </w:rPr>
            </w:pPr>
            <w:r w:rsidRPr="0043200B">
              <w:rPr>
                <w:rFonts w:eastAsiaTheme="minorHAnsi"/>
                <w:lang w:eastAsia="en-US"/>
              </w:rPr>
              <w:t>НИНКН</w:t>
            </w:r>
          </w:p>
          <w:p w:rsidR="0043200B" w:rsidRPr="0043200B" w:rsidRDefault="0043200B" w:rsidP="0043200B">
            <w:pPr>
              <w:spacing w:after="200" w:line="276" w:lineRule="auto"/>
              <w:jc w:val="center"/>
              <w:rPr>
                <w:rFonts w:eastAsiaTheme="minorHAnsi"/>
                <w:lang w:eastAsia="en-US"/>
              </w:rPr>
            </w:pPr>
          </w:p>
        </w:tc>
      </w:tr>
      <w:tr w:rsidR="0043200B" w:rsidRPr="0043200B" w:rsidTr="009029E0">
        <w:tc>
          <w:tcPr>
            <w:tcW w:w="4237" w:type="dxa"/>
            <w:tcBorders>
              <w:top w:val="double" w:sz="2" w:space="0" w:color="000000"/>
              <w:left w:val="double" w:sz="2" w:space="0" w:color="000000"/>
              <w:bottom w:val="double" w:sz="2" w:space="0" w:color="000000"/>
            </w:tcBorders>
          </w:tcPr>
          <w:p w:rsidR="0043200B" w:rsidRPr="0043200B" w:rsidRDefault="0043200B" w:rsidP="0043200B">
            <w:pPr>
              <w:snapToGrid w:val="0"/>
              <w:spacing w:after="200" w:line="276" w:lineRule="auto"/>
              <w:rPr>
                <w:rFonts w:eastAsiaTheme="minorHAnsi"/>
                <w:lang w:eastAsia="en-US"/>
              </w:rPr>
            </w:pPr>
            <w:r w:rsidRPr="0043200B">
              <w:rPr>
                <w:rFonts w:eastAsiaTheme="minorHAnsi"/>
                <w:lang w:eastAsia="en-US"/>
              </w:rPr>
              <w:t xml:space="preserve">Издирване, изучаване и определяне режими на опазване на НКЦ и </w:t>
            </w:r>
            <w:r w:rsidRPr="0043200B">
              <w:rPr>
                <w:rFonts w:eastAsiaTheme="minorHAnsi"/>
                <w:lang w:eastAsia="en-US"/>
              </w:rPr>
              <w:lastRenderedPageBreak/>
              <w:t>определяне реда за обществен достъп</w:t>
            </w:r>
          </w:p>
        </w:tc>
        <w:tc>
          <w:tcPr>
            <w:tcW w:w="1559" w:type="dxa"/>
            <w:tcBorders>
              <w:top w:val="double" w:sz="2" w:space="0" w:color="000000"/>
              <w:left w:val="double" w:sz="2" w:space="0" w:color="000000"/>
              <w:bottom w:val="double" w:sz="2" w:space="0" w:color="000000"/>
            </w:tcBorders>
          </w:tcPr>
          <w:p w:rsidR="0043200B" w:rsidRPr="0043200B" w:rsidRDefault="0043200B" w:rsidP="0043200B">
            <w:pPr>
              <w:snapToGrid w:val="0"/>
              <w:spacing w:after="200" w:line="276" w:lineRule="auto"/>
              <w:rPr>
                <w:rFonts w:eastAsiaTheme="minorHAnsi"/>
                <w:lang w:eastAsia="en-US"/>
              </w:rPr>
            </w:pPr>
          </w:p>
          <w:p w:rsidR="0043200B" w:rsidRPr="0043200B" w:rsidRDefault="0043200B" w:rsidP="0043200B">
            <w:pPr>
              <w:spacing w:after="200" w:line="276" w:lineRule="auto"/>
              <w:rPr>
                <w:rFonts w:eastAsiaTheme="minorHAnsi"/>
                <w:lang w:eastAsia="en-US"/>
              </w:rPr>
            </w:pPr>
            <w:r w:rsidRPr="0043200B">
              <w:rPr>
                <w:rFonts w:eastAsiaTheme="minorHAnsi"/>
                <w:lang w:eastAsia="en-US"/>
              </w:rPr>
              <w:lastRenderedPageBreak/>
              <w:t>Брой обекти</w:t>
            </w:r>
          </w:p>
        </w:tc>
        <w:tc>
          <w:tcPr>
            <w:tcW w:w="1800" w:type="dxa"/>
            <w:tcBorders>
              <w:top w:val="double" w:sz="2" w:space="0" w:color="000000"/>
              <w:left w:val="double" w:sz="2" w:space="0" w:color="000000"/>
              <w:bottom w:val="double" w:sz="2" w:space="0" w:color="000000"/>
            </w:tcBorders>
          </w:tcPr>
          <w:p w:rsidR="0043200B" w:rsidRPr="0043200B" w:rsidRDefault="0043200B" w:rsidP="0043200B">
            <w:pPr>
              <w:snapToGrid w:val="0"/>
              <w:spacing w:after="200" w:line="276" w:lineRule="auto"/>
              <w:jc w:val="center"/>
              <w:rPr>
                <w:rFonts w:eastAsiaTheme="minorHAnsi"/>
                <w:lang w:eastAsia="en-US"/>
              </w:rPr>
            </w:pPr>
          </w:p>
          <w:p w:rsidR="0043200B" w:rsidRPr="0043200B" w:rsidRDefault="0043200B" w:rsidP="0043200B">
            <w:pPr>
              <w:spacing w:after="200" w:line="276" w:lineRule="auto"/>
              <w:jc w:val="center"/>
              <w:rPr>
                <w:rFonts w:eastAsiaTheme="minorHAnsi"/>
                <w:lang w:eastAsia="en-US"/>
              </w:rPr>
            </w:pPr>
            <w:r w:rsidRPr="0043200B">
              <w:rPr>
                <w:rFonts w:eastAsiaTheme="minorHAnsi"/>
                <w:lang w:eastAsia="en-US"/>
              </w:rPr>
              <w:lastRenderedPageBreak/>
              <w:t>НИНКН</w:t>
            </w:r>
          </w:p>
          <w:p w:rsidR="0043200B" w:rsidRPr="0043200B" w:rsidRDefault="0043200B" w:rsidP="0043200B">
            <w:pPr>
              <w:snapToGrid w:val="0"/>
              <w:spacing w:after="200" w:line="276" w:lineRule="auto"/>
              <w:jc w:val="center"/>
              <w:rPr>
                <w:rFonts w:eastAsiaTheme="minorHAnsi"/>
                <w:lang w:val="en-US" w:eastAsia="en-US"/>
              </w:rPr>
            </w:pPr>
          </w:p>
        </w:tc>
        <w:tc>
          <w:tcPr>
            <w:tcW w:w="1754" w:type="dxa"/>
            <w:tcBorders>
              <w:top w:val="double" w:sz="2" w:space="0" w:color="000000"/>
              <w:left w:val="double" w:sz="2" w:space="0" w:color="000000"/>
              <w:bottom w:val="double" w:sz="2" w:space="0" w:color="000000"/>
              <w:right w:val="double" w:sz="2" w:space="0" w:color="000000"/>
            </w:tcBorders>
          </w:tcPr>
          <w:p w:rsidR="0043200B" w:rsidRPr="0043200B" w:rsidRDefault="0043200B" w:rsidP="0043200B">
            <w:pPr>
              <w:spacing w:after="200" w:line="276" w:lineRule="auto"/>
              <w:jc w:val="center"/>
              <w:rPr>
                <w:rFonts w:eastAsiaTheme="minorHAnsi"/>
                <w:lang w:eastAsia="en-US"/>
              </w:rPr>
            </w:pPr>
          </w:p>
          <w:p w:rsidR="0043200B" w:rsidRPr="0043200B" w:rsidRDefault="0043200B" w:rsidP="0043200B">
            <w:pPr>
              <w:spacing w:after="200" w:line="276" w:lineRule="auto"/>
              <w:jc w:val="center"/>
              <w:rPr>
                <w:rFonts w:eastAsiaTheme="minorHAnsi"/>
                <w:lang w:eastAsia="en-US"/>
              </w:rPr>
            </w:pPr>
            <w:r w:rsidRPr="0043200B">
              <w:rPr>
                <w:rFonts w:eastAsiaTheme="minorHAnsi"/>
                <w:lang w:eastAsia="en-US"/>
              </w:rPr>
              <w:lastRenderedPageBreak/>
              <w:t>НИНКН</w:t>
            </w:r>
          </w:p>
          <w:p w:rsidR="0043200B" w:rsidRPr="0043200B" w:rsidRDefault="0043200B" w:rsidP="0043200B">
            <w:pPr>
              <w:snapToGrid w:val="0"/>
              <w:spacing w:after="200" w:line="276" w:lineRule="auto"/>
              <w:jc w:val="center"/>
              <w:rPr>
                <w:rFonts w:eastAsiaTheme="minorHAnsi"/>
                <w:lang w:val="en-US" w:eastAsia="en-US"/>
              </w:rPr>
            </w:pPr>
          </w:p>
        </w:tc>
      </w:tr>
      <w:tr w:rsidR="0043200B" w:rsidRPr="0043200B" w:rsidTr="009029E0">
        <w:tc>
          <w:tcPr>
            <w:tcW w:w="4237" w:type="dxa"/>
            <w:tcBorders>
              <w:top w:val="double" w:sz="2" w:space="0" w:color="000000"/>
              <w:left w:val="double" w:sz="2" w:space="0" w:color="000000"/>
              <w:bottom w:val="double" w:sz="2" w:space="0" w:color="000000"/>
            </w:tcBorders>
          </w:tcPr>
          <w:p w:rsidR="0043200B" w:rsidRPr="0043200B" w:rsidRDefault="0043200B" w:rsidP="0043200B">
            <w:pPr>
              <w:snapToGrid w:val="0"/>
              <w:spacing w:after="200" w:line="276" w:lineRule="auto"/>
              <w:rPr>
                <w:rFonts w:eastAsiaTheme="minorHAnsi"/>
                <w:lang w:eastAsia="en-US"/>
              </w:rPr>
            </w:pPr>
            <w:r w:rsidRPr="0043200B">
              <w:rPr>
                <w:rFonts w:eastAsiaTheme="minorHAnsi"/>
                <w:lang w:eastAsia="en-US"/>
              </w:rPr>
              <w:lastRenderedPageBreak/>
              <w:t>Проекти за изменение и допълнение на законови и подзаконови актове и становища по предложения</w:t>
            </w:r>
          </w:p>
        </w:tc>
        <w:tc>
          <w:tcPr>
            <w:tcW w:w="1559" w:type="dxa"/>
            <w:tcBorders>
              <w:top w:val="double" w:sz="2" w:space="0" w:color="000000"/>
              <w:left w:val="double" w:sz="2" w:space="0" w:color="000000"/>
              <w:bottom w:val="double" w:sz="2" w:space="0" w:color="000000"/>
            </w:tcBorders>
          </w:tcPr>
          <w:p w:rsidR="0043200B" w:rsidRPr="0043200B" w:rsidRDefault="0043200B" w:rsidP="0043200B">
            <w:pPr>
              <w:snapToGrid w:val="0"/>
              <w:spacing w:after="200" w:line="276" w:lineRule="auto"/>
              <w:rPr>
                <w:rFonts w:eastAsiaTheme="minorHAnsi"/>
                <w:lang w:eastAsia="en-US"/>
              </w:rPr>
            </w:pPr>
            <w:r w:rsidRPr="0043200B">
              <w:rPr>
                <w:rFonts w:eastAsiaTheme="minorHAnsi"/>
                <w:lang w:eastAsia="en-US"/>
              </w:rPr>
              <w:t>Брой проекти</w:t>
            </w:r>
          </w:p>
        </w:tc>
        <w:tc>
          <w:tcPr>
            <w:tcW w:w="1800" w:type="dxa"/>
            <w:tcBorders>
              <w:top w:val="double" w:sz="2" w:space="0" w:color="000000"/>
              <w:left w:val="double" w:sz="2" w:space="0" w:color="000000"/>
              <w:bottom w:val="double" w:sz="2" w:space="0" w:color="000000"/>
            </w:tcBorders>
          </w:tcPr>
          <w:p w:rsidR="0043200B" w:rsidRPr="0043200B" w:rsidRDefault="0043200B" w:rsidP="0043200B">
            <w:pPr>
              <w:snapToGrid w:val="0"/>
              <w:spacing w:after="200" w:line="276" w:lineRule="auto"/>
              <w:jc w:val="center"/>
              <w:rPr>
                <w:rFonts w:eastAsiaTheme="minorHAnsi"/>
                <w:lang w:eastAsia="en-US"/>
              </w:rPr>
            </w:pPr>
          </w:p>
          <w:p w:rsidR="0043200B" w:rsidRPr="0043200B" w:rsidRDefault="0043200B" w:rsidP="0043200B">
            <w:pPr>
              <w:spacing w:after="200" w:line="276" w:lineRule="auto"/>
              <w:jc w:val="center"/>
              <w:rPr>
                <w:rFonts w:eastAsiaTheme="minorHAnsi"/>
                <w:bCs/>
                <w:lang w:eastAsia="en-US"/>
              </w:rPr>
            </w:pPr>
            <w:r w:rsidRPr="0043200B">
              <w:rPr>
                <w:rFonts w:eastAsiaTheme="minorHAnsi"/>
                <w:lang w:eastAsia="en-US"/>
              </w:rPr>
              <w:t>-</w:t>
            </w:r>
          </w:p>
        </w:tc>
        <w:tc>
          <w:tcPr>
            <w:tcW w:w="1754" w:type="dxa"/>
            <w:tcBorders>
              <w:top w:val="double" w:sz="2" w:space="0" w:color="000000"/>
              <w:left w:val="double" w:sz="2" w:space="0" w:color="000000"/>
              <w:bottom w:val="double" w:sz="2" w:space="0" w:color="000000"/>
              <w:right w:val="double" w:sz="2" w:space="0" w:color="000000"/>
            </w:tcBorders>
          </w:tcPr>
          <w:p w:rsidR="0043200B" w:rsidRPr="0043200B" w:rsidRDefault="0043200B" w:rsidP="0043200B">
            <w:pPr>
              <w:snapToGrid w:val="0"/>
              <w:spacing w:after="200" w:line="276" w:lineRule="auto"/>
              <w:jc w:val="center"/>
              <w:rPr>
                <w:rFonts w:eastAsiaTheme="minorHAnsi"/>
                <w:lang w:eastAsia="en-US"/>
              </w:rPr>
            </w:pPr>
          </w:p>
          <w:p w:rsidR="0043200B" w:rsidRPr="0043200B" w:rsidRDefault="0043200B" w:rsidP="0043200B">
            <w:pPr>
              <w:spacing w:after="200" w:line="276" w:lineRule="auto"/>
              <w:jc w:val="center"/>
              <w:rPr>
                <w:rFonts w:eastAsiaTheme="minorHAnsi"/>
                <w:lang w:val="en-US" w:eastAsia="en-US"/>
              </w:rPr>
            </w:pPr>
            <w:r w:rsidRPr="0043200B">
              <w:rPr>
                <w:rFonts w:eastAsiaTheme="minorHAnsi"/>
                <w:lang w:eastAsia="en-US"/>
              </w:rPr>
              <w:t>2</w:t>
            </w:r>
            <w:r w:rsidRPr="0043200B">
              <w:rPr>
                <w:rFonts w:eastAsiaTheme="minorHAnsi"/>
                <w:lang w:val="en-US" w:eastAsia="en-US"/>
              </w:rPr>
              <w:t>5</w:t>
            </w:r>
          </w:p>
          <w:p w:rsidR="0043200B" w:rsidRPr="0043200B" w:rsidRDefault="0043200B" w:rsidP="0043200B">
            <w:pPr>
              <w:spacing w:after="200" w:line="276" w:lineRule="auto"/>
              <w:jc w:val="center"/>
              <w:rPr>
                <w:rFonts w:eastAsiaTheme="minorHAnsi"/>
                <w:lang w:eastAsia="en-US"/>
              </w:rPr>
            </w:pPr>
          </w:p>
        </w:tc>
      </w:tr>
      <w:tr w:rsidR="0043200B" w:rsidRPr="0043200B" w:rsidTr="009029E0">
        <w:tc>
          <w:tcPr>
            <w:tcW w:w="4237" w:type="dxa"/>
            <w:tcBorders>
              <w:top w:val="double" w:sz="2" w:space="0" w:color="000000"/>
              <w:left w:val="double" w:sz="2" w:space="0" w:color="000000"/>
              <w:bottom w:val="double" w:sz="2" w:space="0" w:color="000000"/>
            </w:tcBorders>
          </w:tcPr>
          <w:p w:rsidR="0043200B" w:rsidRPr="0043200B" w:rsidRDefault="0043200B" w:rsidP="0043200B">
            <w:pPr>
              <w:snapToGrid w:val="0"/>
              <w:spacing w:after="200" w:line="276" w:lineRule="auto"/>
              <w:rPr>
                <w:rFonts w:eastAsiaTheme="minorHAnsi"/>
                <w:lang w:eastAsia="en-US"/>
              </w:rPr>
            </w:pPr>
            <w:r w:rsidRPr="0043200B">
              <w:rPr>
                <w:rFonts w:eastAsiaTheme="minorHAnsi"/>
                <w:lang w:eastAsia="en-US"/>
              </w:rPr>
              <w:t>Обслужване "на едно гише"</w:t>
            </w:r>
          </w:p>
        </w:tc>
        <w:tc>
          <w:tcPr>
            <w:tcW w:w="1559" w:type="dxa"/>
            <w:tcBorders>
              <w:top w:val="double" w:sz="2" w:space="0" w:color="000000"/>
              <w:left w:val="double" w:sz="2" w:space="0" w:color="000000"/>
              <w:bottom w:val="double" w:sz="2" w:space="0" w:color="000000"/>
            </w:tcBorders>
          </w:tcPr>
          <w:p w:rsidR="0043200B" w:rsidRPr="0043200B" w:rsidRDefault="0043200B" w:rsidP="0043200B">
            <w:pPr>
              <w:snapToGrid w:val="0"/>
              <w:spacing w:after="200" w:line="276" w:lineRule="auto"/>
              <w:rPr>
                <w:rFonts w:eastAsiaTheme="minorHAnsi"/>
                <w:lang w:eastAsia="en-US"/>
              </w:rPr>
            </w:pPr>
          </w:p>
          <w:p w:rsidR="0043200B" w:rsidRPr="0043200B" w:rsidRDefault="0043200B" w:rsidP="0043200B">
            <w:pPr>
              <w:snapToGrid w:val="0"/>
              <w:spacing w:after="200" w:line="276" w:lineRule="auto"/>
              <w:rPr>
                <w:rFonts w:eastAsiaTheme="minorHAnsi"/>
                <w:lang w:eastAsia="en-US"/>
              </w:rPr>
            </w:pPr>
            <w:r w:rsidRPr="0043200B">
              <w:rPr>
                <w:rFonts w:eastAsiaTheme="minorHAnsi"/>
                <w:lang w:eastAsia="en-US"/>
              </w:rPr>
              <w:t>Брой документи</w:t>
            </w:r>
          </w:p>
        </w:tc>
        <w:tc>
          <w:tcPr>
            <w:tcW w:w="1800" w:type="dxa"/>
            <w:tcBorders>
              <w:top w:val="double" w:sz="2" w:space="0" w:color="000000"/>
              <w:left w:val="double" w:sz="2" w:space="0" w:color="000000"/>
              <w:bottom w:val="double" w:sz="2" w:space="0" w:color="000000"/>
            </w:tcBorders>
          </w:tcPr>
          <w:p w:rsidR="0043200B" w:rsidRPr="0043200B" w:rsidRDefault="0043200B" w:rsidP="0043200B">
            <w:pPr>
              <w:snapToGrid w:val="0"/>
              <w:spacing w:after="200" w:line="276" w:lineRule="auto"/>
              <w:jc w:val="center"/>
              <w:rPr>
                <w:rFonts w:eastAsiaTheme="minorHAnsi"/>
                <w:bCs/>
                <w:lang w:eastAsia="en-US"/>
              </w:rPr>
            </w:pPr>
          </w:p>
          <w:p w:rsidR="0043200B" w:rsidRPr="0043200B" w:rsidRDefault="0043200B" w:rsidP="0043200B">
            <w:pPr>
              <w:snapToGrid w:val="0"/>
              <w:spacing w:after="200" w:line="276" w:lineRule="auto"/>
              <w:jc w:val="center"/>
              <w:rPr>
                <w:rFonts w:eastAsiaTheme="minorHAnsi"/>
                <w:bCs/>
                <w:lang w:eastAsia="en-US"/>
              </w:rPr>
            </w:pPr>
            <w:r w:rsidRPr="0043200B">
              <w:rPr>
                <w:rFonts w:eastAsiaTheme="minorHAnsi"/>
                <w:bCs/>
                <w:lang w:eastAsia="en-US"/>
              </w:rPr>
              <w:t>-</w:t>
            </w:r>
          </w:p>
        </w:tc>
        <w:tc>
          <w:tcPr>
            <w:tcW w:w="1754" w:type="dxa"/>
            <w:tcBorders>
              <w:top w:val="double" w:sz="2" w:space="0" w:color="000000"/>
              <w:left w:val="double" w:sz="2" w:space="0" w:color="000000"/>
              <w:bottom w:val="double" w:sz="2" w:space="0" w:color="000000"/>
              <w:right w:val="double" w:sz="2" w:space="0" w:color="000000"/>
            </w:tcBorders>
          </w:tcPr>
          <w:p w:rsidR="0043200B" w:rsidRPr="0043200B" w:rsidRDefault="0043200B" w:rsidP="0043200B">
            <w:pPr>
              <w:snapToGrid w:val="0"/>
              <w:spacing w:after="200" w:line="276" w:lineRule="auto"/>
              <w:jc w:val="center"/>
              <w:rPr>
                <w:rFonts w:eastAsiaTheme="minorHAnsi"/>
                <w:bCs/>
                <w:lang w:eastAsia="en-US"/>
              </w:rPr>
            </w:pPr>
          </w:p>
          <w:p w:rsidR="0043200B" w:rsidRPr="0043200B" w:rsidRDefault="0043200B" w:rsidP="0043200B">
            <w:pPr>
              <w:snapToGrid w:val="0"/>
              <w:spacing w:after="200" w:line="276" w:lineRule="auto"/>
              <w:jc w:val="center"/>
              <w:rPr>
                <w:rFonts w:eastAsiaTheme="minorHAnsi"/>
                <w:bCs/>
                <w:lang w:eastAsia="en-US"/>
              </w:rPr>
            </w:pPr>
            <w:r w:rsidRPr="0043200B">
              <w:rPr>
                <w:rFonts w:eastAsiaTheme="minorHAnsi"/>
                <w:bCs/>
                <w:lang w:eastAsia="en-US"/>
              </w:rPr>
              <w:t>НИНКН</w:t>
            </w:r>
          </w:p>
        </w:tc>
      </w:tr>
      <w:tr w:rsidR="0043200B" w:rsidRPr="0043200B" w:rsidTr="009029E0">
        <w:tc>
          <w:tcPr>
            <w:tcW w:w="4237" w:type="dxa"/>
            <w:tcBorders>
              <w:top w:val="double" w:sz="2" w:space="0" w:color="000000"/>
              <w:left w:val="double" w:sz="2" w:space="0" w:color="000000"/>
              <w:bottom w:val="double" w:sz="2" w:space="0" w:color="000000"/>
            </w:tcBorders>
          </w:tcPr>
          <w:p w:rsidR="0043200B" w:rsidRPr="0043200B" w:rsidRDefault="0043200B" w:rsidP="0043200B">
            <w:pPr>
              <w:snapToGrid w:val="0"/>
              <w:spacing w:after="200" w:line="276" w:lineRule="auto"/>
              <w:rPr>
                <w:rFonts w:eastAsiaTheme="minorHAnsi"/>
                <w:lang w:eastAsia="en-US"/>
              </w:rPr>
            </w:pPr>
            <w:r w:rsidRPr="0043200B">
              <w:rPr>
                <w:rFonts w:eastAsiaTheme="minorHAnsi"/>
                <w:lang w:eastAsia="en-US"/>
              </w:rPr>
              <w:t>Специализирано документиране</w:t>
            </w:r>
            <w:r w:rsidRPr="0043200B">
              <w:rPr>
                <w:rFonts w:eastAsiaTheme="minorHAnsi"/>
                <w:lang w:val="ru-RU" w:eastAsia="en-US"/>
              </w:rPr>
              <w:t xml:space="preserve"> </w:t>
            </w:r>
            <w:r w:rsidRPr="0043200B">
              <w:rPr>
                <w:rFonts w:eastAsiaTheme="minorHAnsi"/>
                <w:lang w:eastAsia="en-US"/>
              </w:rPr>
              <w:t>-фотограметрия, геодезия,</w:t>
            </w:r>
            <w:r w:rsidRPr="0043200B">
              <w:rPr>
                <w:rFonts w:eastAsiaTheme="minorHAnsi"/>
                <w:lang w:val="ru-RU" w:eastAsia="en-US"/>
              </w:rPr>
              <w:t xml:space="preserve"> </w:t>
            </w:r>
            <w:r w:rsidRPr="0043200B">
              <w:rPr>
                <w:rFonts w:eastAsiaTheme="minorHAnsi"/>
                <w:lang w:eastAsia="en-US"/>
              </w:rPr>
              <w:t>фото и видео и поддържане на архив</w:t>
            </w:r>
          </w:p>
        </w:tc>
        <w:tc>
          <w:tcPr>
            <w:tcW w:w="1559" w:type="dxa"/>
            <w:tcBorders>
              <w:top w:val="double" w:sz="2" w:space="0" w:color="000000"/>
              <w:left w:val="double" w:sz="2" w:space="0" w:color="000000"/>
              <w:bottom w:val="double" w:sz="2" w:space="0" w:color="000000"/>
            </w:tcBorders>
          </w:tcPr>
          <w:p w:rsidR="0043200B" w:rsidRPr="0043200B" w:rsidRDefault="0043200B" w:rsidP="0043200B">
            <w:pPr>
              <w:snapToGrid w:val="0"/>
              <w:spacing w:after="200" w:line="276" w:lineRule="auto"/>
              <w:rPr>
                <w:rFonts w:eastAsiaTheme="minorHAnsi"/>
                <w:lang w:eastAsia="en-US"/>
              </w:rPr>
            </w:pPr>
          </w:p>
          <w:p w:rsidR="0043200B" w:rsidRPr="0043200B" w:rsidRDefault="0043200B" w:rsidP="0043200B">
            <w:pPr>
              <w:spacing w:after="200" w:line="276" w:lineRule="auto"/>
              <w:rPr>
                <w:rFonts w:eastAsiaTheme="minorHAnsi"/>
                <w:lang w:eastAsia="en-US"/>
              </w:rPr>
            </w:pPr>
            <w:r w:rsidRPr="0043200B">
              <w:rPr>
                <w:rFonts w:eastAsiaTheme="minorHAnsi"/>
                <w:lang w:eastAsia="en-US"/>
              </w:rPr>
              <w:t>Бр. архивни единици</w:t>
            </w:r>
          </w:p>
        </w:tc>
        <w:tc>
          <w:tcPr>
            <w:tcW w:w="1800" w:type="dxa"/>
            <w:tcBorders>
              <w:top w:val="double" w:sz="2" w:space="0" w:color="000000"/>
              <w:left w:val="double" w:sz="2" w:space="0" w:color="000000"/>
              <w:bottom w:val="double" w:sz="2" w:space="0" w:color="000000"/>
            </w:tcBorders>
          </w:tcPr>
          <w:p w:rsidR="0043200B" w:rsidRPr="0043200B" w:rsidRDefault="0043200B" w:rsidP="0043200B">
            <w:pPr>
              <w:snapToGrid w:val="0"/>
              <w:spacing w:after="200" w:line="276" w:lineRule="auto"/>
              <w:jc w:val="center"/>
              <w:rPr>
                <w:rFonts w:eastAsiaTheme="minorHAnsi"/>
                <w:lang w:eastAsia="en-US"/>
              </w:rPr>
            </w:pPr>
          </w:p>
          <w:p w:rsidR="0043200B" w:rsidRPr="0043200B" w:rsidRDefault="0043200B" w:rsidP="0043200B">
            <w:pPr>
              <w:spacing w:after="200" w:line="276" w:lineRule="auto"/>
              <w:jc w:val="center"/>
              <w:rPr>
                <w:rFonts w:eastAsiaTheme="minorHAnsi"/>
                <w:lang w:eastAsia="en-US"/>
              </w:rPr>
            </w:pPr>
            <w:r w:rsidRPr="0043200B">
              <w:rPr>
                <w:rFonts w:eastAsiaTheme="minorHAnsi"/>
                <w:lang w:eastAsia="en-US"/>
              </w:rPr>
              <w:t>НИНКН</w:t>
            </w:r>
          </w:p>
          <w:p w:rsidR="0043200B" w:rsidRPr="0043200B" w:rsidRDefault="0043200B" w:rsidP="0043200B">
            <w:pPr>
              <w:spacing w:after="200" w:line="276" w:lineRule="auto"/>
              <w:jc w:val="center"/>
              <w:rPr>
                <w:rFonts w:eastAsiaTheme="minorHAnsi"/>
                <w:lang w:val="en-US" w:eastAsia="en-US"/>
              </w:rPr>
            </w:pPr>
          </w:p>
        </w:tc>
        <w:tc>
          <w:tcPr>
            <w:tcW w:w="1754" w:type="dxa"/>
            <w:tcBorders>
              <w:top w:val="double" w:sz="2" w:space="0" w:color="000000"/>
              <w:left w:val="double" w:sz="2" w:space="0" w:color="000000"/>
              <w:bottom w:val="double" w:sz="2" w:space="0" w:color="000000"/>
              <w:right w:val="double" w:sz="2" w:space="0" w:color="000000"/>
            </w:tcBorders>
          </w:tcPr>
          <w:p w:rsidR="0043200B" w:rsidRPr="0043200B" w:rsidRDefault="0043200B" w:rsidP="0043200B">
            <w:pPr>
              <w:snapToGrid w:val="0"/>
              <w:spacing w:after="200" w:line="276" w:lineRule="auto"/>
              <w:rPr>
                <w:rFonts w:eastAsiaTheme="minorHAnsi"/>
                <w:lang w:eastAsia="en-US"/>
              </w:rPr>
            </w:pPr>
          </w:p>
          <w:p w:rsidR="0043200B" w:rsidRPr="0043200B" w:rsidRDefault="0043200B" w:rsidP="0043200B">
            <w:pPr>
              <w:spacing w:after="200" w:line="276" w:lineRule="auto"/>
              <w:jc w:val="center"/>
              <w:rPr>
                <w:rFonts w:eastAsiaTheme="minorHAnsi"/>
                <w:lang w:eastAsia="en-US"/>
              </w:rPr>
            </w:pPr>
            <w:r w:rsidRPr="0043200B">
              <w:rPr>
                <w:rFonts w:eastAsiaTheme="minorHAnsi"/>
                <w:lang w:eastAsia="en-US"/>
              </w:rPr>
              <w:t>НИНКН</w:t>
            </w:r>
          </w:p>
          <w:p w:rsidR="0043200B" w:rsidRPr="0043200B" w:rsidRDefault="0043200B" w:rsidP="0043200B">
            <w:pPr>
              <w:snapToGrid w:val="0"/>
              <w:spacing w:after="200" w:line="276" w:lineRule="auto"/>
              <w:jc w:val="center"/>
              <w:rPr>
                <w:rFonts w:eastAsiaTheme="minorHAnsi"/>
                <w:lang w:eastAsia="en-US"/>
              </w:rPr>
            </w:pPr>
          </w:p>
        </w:tc>
      </w:tr>
      <w:tr w:rsidR="0043200B" w:rsidRPr="0043200B" w:rsidTr="009029E0">
        <w:trPr>
          <w:trHeight w:val="698"/>
        </w:trPr>
        <w:tc>
          <w:tcPr>
            <w:tcW w:w="4237" w:type="dxa"/>
            <w:tcBorders>
              <w:top w:val="double" w:sz="2" w:space="0" w:color="000000"/>
              <w:left w:val="double" w:sz="2" w:space="0" w:color="000000"/>
              <w:bottom w:val="double" w:sz="2" w:space="0" w:color="000000"/>
            </w:tcBorders>
          </w:tcPr>
          <w:p w:rsidR="0043200B" w:rsidRPr="0043200B" w:rsidRDefault="0043200B" w:rsidP="0043200B">
            <w:pPr>
              <w:snapToGrid w:val="0"/>
              <w:spacing w:after="200" w:line="276" w:lineRule="auto"/>
              <w:rPr>
                <w:rFonts w:eastAsiaTheme="minorHAnsi"/>
                <w:lang w:eastAsia="en-US"/>
              </w:rPr>
            </w:pPr>
            <w:r w:rsidRPr="0043200B">
              <w:rPr>
                <w:rFonts w:eastAsiaTheme="minorHAnsi"/>
                <w:lang w:eastAsia="en-US"/>
              </w:rPr>
              <w:t>Популяризиране на НКЦ и дейността по опазването им - печатни издания, медийни участия, изложби, чествания и др.</w:t>
            </w:r>
          </w:p>
        </w:tc>
        <w:tc>
          <w:tcPr>
            <w:tcW w:w="1559" w:type="dxa"/>
            <w:tcBorders>
              <w:top w:val="double" w:sz="2" w:space="0" w:color="000000"/>
              <w:left w:val="double" w:sz="2" w:space="0" w:color="000000"/>
              <w:bottom w:val="double" w:sz="2" w:space="0" w:color="000000"/>
            </w:tcBorders>
          </w:tcPr>
          <w:p w:rsidR="0043200B" w:rsidRPr="0043200B" w:rsidRDefault="0043200B" w:rsidP="0043200B">
            <w:pPr>
              <w:snapToGrid w:val="0"/>
              <w:spacing w:after="200" w:line="276" w:lineRule="auto"/>
              <w:rPr>
                <w:rFonts w:eastAsiaTheme="minorHAnsi"/>
                <w:lang w:eastAsia="en-US"/>
              </w:rPr>
            </w:pPr>
            <w:r w:rsidRPr="0043200B">
              <w:rPr>
                <w:rFonts w:eastAsiaTheme="minorHAnsi"/>
                <w:lang w:eastAsia="en-US"/>
              </w:rPr>
              <w:t>Брой обекти и продукти</w:t>
            </w:r>
          </w:p>
        </w:tc>
        <w:tc>
          <w:tcPr>
            <w:tcW w:w="1800" w:type="dxa"/>
            <w:tcBorders>
              <w:top w:val="double" w:sz="2" w:space="0" w:color="000000"/>
              <w:left w:val="double" w:sz="2" w:space="0" w:color="000000"/>
              <w:bottom w:val="double" w:sz="2" w:space="0" w:color="000000"/>
            </w:tcBorders>
          </w:tcPr>
          <w:p w:rsidR="0043200B" w:rsidRPr="0043200B" w:rsidRDefault="0043200B" w:rsidP="0043200B">
            <w:pPr>
              <w:snapToGrid w:val="0"/>
              <w:spacing w:after="200" w:line="276" w:lineRule="auto"/>
              <w:jc w:val="center"/>
              <w:rPr>
                <w:rFonts w:eastAsiaTheme="minorHAnsi"/>
                <w:lang w:eastAsia="en-US"/>
              </w:rPr>
            </w:pPr>
          </w:p>
          <w:p w:rsidR="0043200B" w:rsidRPr="0043200B" w:rsidRDefault="0043200B" w:rsidP="0043200B">
            <w:pPr>
              <w:snapToGrid w:val="0"/>
              <w:spacing w:after="200" w:line="276" w:lineRule="auto"/>
              <w:jc w:val="center"/>
              <w:rPr>
                <w:rFonts w:eastAsiaTheme="minorHAnsi"/>
                <w:lang w:val="en-US" w:eastAsia="en-US"/>
              </w:rPr>
            </w:pPr>
            <w:r w:rsidRPr="0043200B">
              <w:rPr>
                <w:rFonts w:eastAsiaTheme="minorHAnsi"/>
                <w:lang w:eastAsia="en-US"/>
              </w:rPr>
              <w:t>-</w:t>
            </w:r>
          </w:p>
          <w:p w:rsidR="0043200B" w:rsidRPr="0043200B" w:rsidRDefault="0043200B" w:rsidP="0043200B">
            <w:pPr>
              <w:snapToGrid w:val="0"/>
              <w:spacing w:after="200" w:line="276" w:lineRule="auto"/>
              <w:jc w:val="center"/>
              <w:rPr>
                <w:rFonts w:eastAsiaTheme="minorHAnsi"/>
                <w:lang w:eastAsia="en-US"/>
              </w:rPr>
            </w:pPr>
          </w:p>
        </w:tc>
        <w:tc>
          <w:tcPr>
            <w:tcW w:w="1754" w:type="dxa"/>
            <w:tcBorders>
              <w:top w:val="double" w:sz="2" w:space="0" w:color="000000"/>
              <w:left w:val="double" w:sz="2" w:space="0" w:color="000000"/>
              <w:bottom w:val="double" w:sz="2" w:space="0" w:color="000000"/>
              <w:right w:val="double" w:sz="2" w:space="0" w:color="000000"/>
            </w:tcBorders>
          </w:tcPr>
          <w:p w:rsidR="0043200B" w:rsidRPr="0043200B" w:rsidRDefault="0043200B" w:rsidP="0043200B">
            <w:pPr>
              <w:snapToGrid w:val="0"/>
              <w:spacing w:after="200" w:line="276" w:lineRule="auto"/>
              <w:jc w:val="center"/>
              <w:rPr>
                <w:rFonts w:eastAsiaTheme="minorHAnsi"/>
                <w:lang w:eastAsia="en-US"/>
              </w:rPr>
            </w:pPr>
          </w:p>
          <w:p w:rsidR="0043200B" w:rsidRPr="0043200B" w:rsidRDefault="0043200B" w:rsidP="0043200B">
            <w:pPr>
              <w:snapToGrid w:val="0"/>
              <w:spacing w:after="200" w:line="276" w:lineRule="auto"/>
              <w:jc w:val="center"/>
              <w:rPr>
                <w:rFonts w:eastAsiaTheme="minorHAnsi"/>
                <w:lang w:val="en-US" w:eastAsia="en-US"/>
              </w:rPr>
            </w:pPr>
            <w:r w:rsidRPr="0043200B">
              <w:rPr>
                <w:rFonts w:eastAsiaTheme="minorHAnsi"/>
                <w:lang w:val="en-US" w:eastAsia="en-US"/>
              </w:rPr>
              <w:t>-</w:t>
            </w:r>
          </w:p>
        </w:tc>
      </w:tr>
      <w:tr w:rsidR="0043200B" w:rsidRPr="0043200B" w:rsidTr="009029E0">
        <w:trPr>
          <w:trHeight w:val="698"/>
        </w:trPr>
        <w:tc>
          <w:tcPr>
            <w:tcW w:w="4237" w:type="dxa"/>
            <w:tcBorders>
              <w:top w:val="double" w:sz="2" w:space="0" w:color="000000"/>
              <w:left w:val="double" w:sz="2" w:space="0" w:color="000000"/>
              <w:bottom w:val="double" w:sz="2" w:space="0" w:color="000000"/>
            </w:tcBorders>
          </w:tcPr>
          <w:p w:rsidR="0043200B" w:rsidRPr="0043200B" w:rsidRDefault="0043200B" w:rsidP="0043200B">
            <w:pPr>
              <w:snapToGrid w:val="0"/>
              <w:spacing w:after="200" w:line="276" w:lineRule="auto"/>
              <w:rPr>
                <w:rFonts w:eastAsiaTheme="minorHAnsi"/>
                <w:bCs/>
                <w:lang w:eastAsia="en-US"/>
              </w:rPr>
            </w:pPr>
            <w:r w:rsidRPr="0043200B">
              <w:rPr>
                <w:rFonts w:eastAsiaTheme="minorHAnsi"/>
                <w:bCs/>
                <w:lang w:eastAsia="en-US"/>
              </w:rPr>
              <w:t>Изготвени съгласувателни становища по чл. 80 и чл.83 от  ЗКН във връзка с териториално - устройствената защита на недвижимото културно наследство</w:t>
            </w:r>
          </w:p>
        </w:tc>
        <w:tc>
          <w:tcPr>
            <w:tcW w:w="1559" w:type="dxa"/>
            <w:tcBorders>
              <w:top w:val="double" w:sz="2" w:space="0" w:color="000000"/>
              <w:left w:val="double" w:sz="2" w:space="0" w:color="000000"/>
              <w:bottom w:val="double" w:sz="2" w:space="0" w:color="000000"/>
            </w:tcBorders>
          </w:tcPr>
          <w:p w:rsidR="0043200B" w:rsidRPr="0043200B" w:rsidRDefault="0043200B" w:rsidP="0043200B">
            <w:pPr>
              <w:snapToGrid w:val="0"/>
              <w:spacing w:after="200" w:line="276" w:lineRule="auto"/>
              <w:rPr>
                <w:rFonts w:eastAsiaTheme="minorHAnsi"/>
                <w:bCs/>
                <w:lang w:eastAsia="en-US"/>
              </w:rPr>
            </w:pPr>
            <w:r w:rsidRPr="0043200B">
              <w:rPr>
                <w:rFonts w:eastAsiaTheme="minorHAnsi"/>
                <w:bCs/>
                <w:lang w:eastAsia="en-US"/>
              </w:rPr>
              <w:t>Брой</w:t>
            </w:r>
          </w:p>
        </w:tc>
        <w:tc>
          <w:tcPr>
            <w:tcW w:w="1800" w:type="dxa"/>
            <w:tcBorders>
              <w:top w:val="double" w:sz="2" w:space="0" w:color="000000"/>
              <w:left w:val="double" w:sz="2" w:space="0" w:color="000000"/>
              <w:bottom w:val="double" w:sz="2" w:space="0" w:color="000000"/>
            </w:tcBorders>
          </w:tcPr>
          <w:p w:rsidR="0043200B" w:rsidRPr="0043200B" w:rsidRDefault="0043200B" w:rsidP="0043200B">
            <w:pPr>
              <w:snapToGrid w:val="0"/>
              <w:spacing w:after="200" w:line="276" w:lineRule="auto"/>
              <w:jc w:val="center"/>
              <w:rPr>
                <w:rFonts w:eastAsiaTheme="minorHAnsi"/>
                <w:bCs/>
                <w:lang w:eastAsia="en-US"/>
              </w:rPr>
            </w:pPr>
          </w:p>
          <w:p w:rsidR="0043200B" w:rsidRPr="0043200B" w:rsidRDefault="0043200B" w:rsidP="0043200B">
            <w:pPr>
              <w:snapToGrid w:val="0"/>
              <w:spacing w:after="200" w:line="276" w:lineRule="auto"/>
              <w:jc w:val="center"/>
              <w:rPr>
                <w:rFonts w:eastAsiaTheme="minorHAnsi"/>
                <w:bCs/>
                <w:lang w:val="en-US" w:eastAsia="en-US"/>
              </w:rPr>
            </w:pPr>
            <w:r w:rsidRPr="0043200B">
              <w:rPr>
                <w:rFonts w:eastAsiaTheme="minorHAnsi"/>
                <w:bCs/>
                <w:lang w:eastAsia="en-US"/>
              </w:rPr>
              <w:t>КНМИИ</w:t>
            </w:r>
          </w:p>
          <w:p w:rsidR="0043200B" w:rsidRPr="0043200B" w:rsidRDefault="0043200B" w:rsidP="0043200B">
            <w:pPr>
              <w:snapToGrid w:val="0"/>
              <w:spacing w:after="200" w:line="276" w:lineRule="auto"/>
              <w:rPr>
                <w:rFonts w:eastAsiaTheme="minorHAnsi"/>
                <w:bCs/>
                <w:lang w:eastAsia="en-US"/>
              </w:rPr>
            </w:pPr>
          </w:p>
        </w:tc>
        <w:tc>
          <w:tcPr>
            <w:tcW w:w="1754" w:type="dxa"/>
            <w:tcBorders>
              <w:top w:val="double" w:sz="2" w:space="0" w:color="000000"/>
              <w:left w:val="double" w:sz="2" w:space="0" w:color="000000"/>
              <w:bottom w:val="double" w:sz="2" w:space="0" w:color="000000"/>
              <w:right w:val="double" w:sz="2" w:space="0" w:color="000000"/>
            </w:tcBorders>
          </w:tcPr>
          <w:p w:rsidR="0043200B" w:rsidRPr="0043200B" w:rsidRDefault="0043200B" w:rsidP="0043200B">
            <w:pPr>
              <w:snapToGrid w:val="0"/>
              <w:spacing w:after="200" w:line="276" w:lineRule="auto"/>
              <w:jc w:val="center"/>
              <w:rPr>
                <w:rFonts w:eastAsiaTheme="minorHAnsi"/>
                <w:bCs/>
                <w:lang w:eastAsia="en-US"/>
              </w:rPr>
            </w:pPr>
          </w:p>
          <w:p w:rsidR="0043200B" w:rsidRPr="0043200B" w:rsidRDefault="0043200B" w:rsidP="0043200B">
            <w:pPr>
              <w:snapToGrid w:val="0"/>
              <w:spacing w:after="200" w:line="276" w:lineRule="auto"/>
              <w:jc w:val="center"/>
              <w:rPr>
                <w:rFonts w:eastAsiaTheme="minorHAnsi"/>
                <w:bCs/>
                <w:lang w:eastAsia="en-US"/>
              </w:rPr>
            </w:pPr>
            <w:r w:rsidRPr="0043200B">
              <w:rPr>
                <w:rFonts w:eastAsiaTheme="minorHAnsi"/>
                <w:bCs/>
                <w:lang w:eastAsia="en-US"/>
              </w:rPr>
              <w:t>1649</w:t>
            </w:r>
          </w:p>
          <w:p w:rsidR="0043200B" w:rsidRPr="0043200B" w:rsidRDefault="0043200B" w:rsidP="0043200B">
            <w:pPr>
              <w:snapToGrid w:val="0"/>
              <w:spacing w:after="200" w:line="276" w:lineRule="auto"/>
              <w:jc w:val="center"/>
              <w:rPr>
                <w:rFonts w:eastAsiaTheme="minorHAnsi"/>
                <w:bCs/>
                <w:lang w:eastAsia="en-US"/>
              </w:rPr>
            </w:pPr>
          </w:p>
        </w:tc>
      </w:tr>
    </w:tbl>
    <w:p w:rsidR="0043200B" w:rsidRPr="0043200B" w:rsidRDefault="0043200B" w:rsidP="0043200B">
      <w:pPr>
        <w:suppressAutoHyphens/>
        <w:spacing w:after="120" w:line="276" w:lineRule="auto"/>
        <w:jc w:val="both"/>
        <w:rPr>
          <w:rFonts w:eastAsiaTheme="minorHAnsi"/>
          <w:lang w:eastAsia="en-US"/>
        </w:rPr>
      </w:pPr>
    </w:p>
    <w:p w:rsidR="0043200B" w:rsidRPr="0043200B" w:rsidRDefault="0043200B" w:rsidP="00F23F01">
      <w:pPr>
        <w:numPr>
          <w:ilvl w:val="0"/>
          <w:numId w:val="15"/>
        </w:numPr>
        <w:spacing w:after="200" w:line="276" w:lineRule="auto"/>
        <w:ind w:firstLine="0"/>
        <w:rPr>
          <w:rFonts w:eastAsiaTheme="minorHAnsi"/>
          <w:b/>
          <w:lang w:eastAsia="en-US"/>
        </w:rPr>
      </w:pPr>
      <w:r w:rsidRPr="0043200B">
        <w:rPr>
          <w:rFonts w:eastAsiaTheme="minorHAnsi"/>
          <w:b/>
          <w:lang w:eastAsia="en-US"/>
        </w:rPr>
        <w:t>Отговорност за изпълнението на програмата:</w:t>
      </w:r>
    </w:p>
    <w:p w:rsidR="0043200B" w:rsidRPr="0043200B" w:rsidRDefault="0043200B" w:rsidP="0043200B">
      <w:pPr>
        <w:spacing w:after="120" w:line="276" w:lineRule="auto"/>
        <w:ind w:firstLine="708"/>
        <w:jc w:val="both"/>
        <w:rPr>
          <w:rFonts w:eastAsiaTheme="minorHAnsi"/>
          <w:lang w:eastAsia="en-US"/>
        </w:rPr>
      </w:pPr>
      <w:r w:rsidRPr="0043200B">
        <w:rPr>
          <w:rFonts w:eastAsiaTheme="minorHAnsi"/>
          <w:lang w:eastAsia="en-US"/>
        </w:rPr>
        <w:t>Ресорен заместник-министър; дирекция „Културно наследство, музеи и изобразителни изкуства”; главна дирекция „Инспекторат за опазване на културното наследство” (ИОКН); НИНКН; Център за подводна археология; дирекция „Международно сътрудничество, европейски програми и регионални дейности”; дирекция „Управление на собствеността”.</w:t>
      </w:r>
    </w:p>
    <w:p w:rsidR="0043200B" w:rsidRPr="0043200B" w:rsidRDefault="0043200B" w:rsidP="00F23F01">
      <w:pPr>
        <w:keepNext/>
        <w:numPr>
          <w:ilvl w:val="0"/>
          <w:numId w:val="15"/>
        </w:numPr>
        <w:spacing w:after="200" w:line="276" w:lineRule="auto"/>
        <w:ind w:left="0" w:firstLine="360"/>
        <w:jc w:val="both"/>
        <w:outlineLvl w:val="1"/>
        <w:rPr>
          <w:rFonts w:eastAsia="Calibri"/>
          <w:b/>
        </w:rPr>
      </w:pPr>
      <w:r w:rsidRPr="0043200B">
        <w:rPr>
          <w:rFonts w:eastAsia="Calibri"/>
          <w:b/>
        </w:rPr>
        <w:t>Описание на факторите и причините, оказали въздействие върху недостатъчното постигане на планираните/ заявените целеви стойности.</w:t>
      </w:r>
    </w:p>
    <w:p w:rsidR="0043200B" w:rsidRPr="0043200B" w:rsidRDefault="0043200B" w:rsidP="0043200B">
      <w:pPr>
        <w:spacing w:line="276" w:lineRule="auto"/>
        <w:ind w:firstLine="708"/>
        <w:jc w:val="both"/>
        <w:rPr>
          <w:rFonts w:eastAsiaTheme="minorHAnsi"/>
          <w:b/>
          <w:i/>
          <w:lang w:eastAsia="en-US"/>
        </w:rPr>
      </w:pPr>
    </w:p>
    <w:p w:rsidR="0043200B" w:rsidRPr="0043200B" w:rsidRDefault="0043200B" w:rsidP="0043200B">
      <w:pPr>
        <w:spacing w:line="276" w:lineRule="auto"/>
        <w:ind w:firstLine="708"/>
        <w:jc w:val="both"/>
        <w:rPr>
          <w:rFonts w:eastAsiaTheme="minorHAnsi"/>
          <w:b/>
          <w:i/>
          <w:lang w:eastAsia="en-US"/>
        </w:rPr>
      </w:pPr>
      <w:r w:rsidRPr="0043200B">
        <w:rPr>
          <w:rFonts w:eastAsiaTheme="minorHAnsi"/>
          <w:b/>
          <w:i/>
          <w:lang w:eastAsia="en-US"/>
        </w:rPr>
        <w:t>Археологически проучвания, теренна консервация и консервация и реставрация на недвижими културни ценности:</w:t>
      </w:r>
    </w:p>
    <w:p w:rsidR="0043200B" w:rsidRPr="0043200B" w:rsidRDefault="0043200B" w:rsidP="0043200B">
      <w:pPr>
        <w:spacing w:line="276" w:lineRule="auto"/>
        <w:ind w:firstLine="708"/>
        <w:jc w:val="both"/>
        <w:rPr>
          <w:rFonts w:eastAsiaTheme="minorHAnsi"/>
          <w:lang w:eastAsia="en-US"/>
        </w:rPr>
      </w:pPr>
      <w:r w:rsidRPr="0043200B">
        <w:rPr>
          <w:rFonts w:eastAsiaTheme="minorHAnsi"/>
          <w:lang w:eastAsia="en-US"/>
        </w:rPr>
        <w:t>Общият фактор, оказващ негативно въздействие върху археологическите проучвания, теренната консервация и консервацията и реставрацията на недвижими културни ценности е силно ограниченото финансиране на тези дейности</w:t>
      </w:r>
      <w:r w:rsidRPr="0043200B">
        <w:rPr>
          <w:rFonts w:eastAsiaTheme="minorHAnsi"/>
          <w:lang w:val="en-US" w:eastAsia="en-US"/>
        </w:rPr>
        <w:t xml:space="preserve">, </w:t>
      </w:r>
      <w:r w:rsidRPr="0043200B">
        <w:rPr>
          <w:rFonts w:eastAsiaTheme="minorHAnsi"/>
          <w:lang w:eastAsia="en-US"/>
        </w:rPr>
        <w:t xml:space="preserve">което не кореспондира на постъпилите искания, броя и състоянието на недвижимите културни ценности в страната, както и необходимостта от проучване, документиране, дигитализиране и социализиране на обектите. Липсата на ефективни механизми за рефинансиране на специализираните дейности по опазване от постъпленията от културен туризъм и другите културни индустрии, свързани с </w:t>
      </w:r>
      <w:r w:rsidRPr="0043200B">
        <w:rPr>
          <w:rFonts w:eastAsiaTheme="minorHAnsi"/>
          <w:lang w:eastAsia="en-US"/>
        </w:rPr>
        <w:lastRenderedPageBreak/>
        <w:t xml:space="preserve">различните форми на ползване на недвижимото културно наследство затрудняват дейността. Важен проблем при администрирането на дейността е липсата на достатъчен брой квалифицирани експерти, поради което процедурите продължават да отнемат голям процент от времето спрямо практически дейности по проучване, предоставяне на статут, изпълнение на ТАП, КРР и др. дейности. За по-добро изпълнение на Програма 1: Опазване на недвижимото културно наследство следва да се увеличи броя на служителите в специализираната администрация и НИНКН. </w:t>
      </w:r>
    </w:p>
    <w:p w:rsidR="0043200B" w:rsidRPr="0043200B" w:rsidRDefault="0043200B" w:rsidP="0043200B">
      <w:pPr>
        <w:spacing w:before="120" w:line="276" w:lineRule="auto"/>
        <w:ind w:firstLine="708"/>
        <w:jc w:val="both"/>
        <w:rPr>
          <w:rFonts w:eastAsiaTheme="minorHAnsi"/>
          <w:lang w:eastAsia="en-US"/>
        </w:rPr>
      </w:pPr>
      <w:r w:rsidRPr="0043200B">
        <w:rPr>
          <w:rFonts w:eastAsiaTheme="minorHAnsi"/>
          <w:b/>
          <w:i/>
          <w:lang w:eastAsia="en-US"/>
        </w:rPr>
        <w:t>Възлагане и изработване на задания и п</w:t>
      </w:r>
      <w:r w:rsidRPr="0043200B">
        <w:rPr>
          <w:rFonts w:eastAsiaTheme="minorHAnsi"/>
          <w:b/>
          <w:bCs/>
          <w:i/>
          <w:iCs/>
          <w:lang w:eastAsia="en-US"/>
        </w:rPr>
        <w:t xml:space="preserve">ланове за опазване и управление: </w:t>
      </w:r>
      <w:r w:rsidRPr="0043200B">
        <w:rPr>
          <w:rFonts w:eastAsiaTheme="minorHAnsi"/>
          <w:lang w:eastAsia="en-US"/>
        </w:rPr>
        <w:t>Основен фактор, който влияе неблагоприятно върху изготвянето на задания и проекти на планове за опазване и управление на недвижимите културни ценности е липсата на адекватно финансиране и недостиг на експертен ресурс за изпълнението на задачите. Съгласно § 14 от преходните и заключителните разпоредби на Закона за културното наследство Проектите на плановете за опазване и управление на заварените обявени паметници на културата от световно значение се възлагат и финансират от министъра на културата и/или от кметовете на общините, които упражняват правото на управление или ползване е следвало да се изработят до юли 2016 г. Съгласно § 2 от Наредбата за обхвата, структурата, съдържанието и методологията за изработване на плановете за опазване и управление на единичните или груповите недвижими културни ценности, проектите на планове за опазване и управление на археологически резервати с предоставен статут преди влизането в сила на наредбата, се възлагат и финансират от министъра на културата, съответно от кметовете на общините, които упражняват правото на управление или ползване, и се изработват и приемат в срок до 10 години от влизането в сила на наредбата, т.е. до 2022 г., като следва да се има предвид, че броят на археологическите резервати към момента е 33.</w:t>
      </w:r>
    </w:p>
    <w:p w:rsidR="0043200B" w:rsidRPr="0043200B" w:rsidRDefault="0043200B" w:rsidP="0043200B">
      <w:pPr>
        <w:spacing w:before="120" w:line="276" w:lineRule="auto"/>
        <w:ind w:firstLine="708"/>
        <w:jc w:val="both"/>
        <w:rPr>
          <w:rFonts w:eastAsiaTheme="minorHAnsi"/>
          <w:lang w:eastAsia="en-US"/>
        </w:rPr>
      </w:pPr>
      <w:r w:rsidRPr="0043200B">
        <w:rPr>
          <w:rFonts w:eastAsiaTheme="minorHAnsi"/>
          <w:lang w:eastAsia="en-US"/>
        </w:rPr>
        <w:t>Изготвена и одобрена е докладна записка за необходимостта от възлагане на планове за опазване и управление на обекти, за които има съгласувани задания за планове за опазване и управление:</w:t>
      </w:r>
    </w:p>
    <w:p w:rsidR="0043200B" w:rsidRPr="0043200B" w:rsidRDefault="0043200B" w:rsidP="0043200B">
      <w:pPr>
        <w:spacing w:before="120" w:line="276" w:lineRule="auto"/>
        <w:ind w:firstLine="708"/>
        <w:jc w:val="both"/>
        <w:rPr>
          <w:rFonts w:eastAsiaTheme="minorHAnsi"/>
          <w:lang w:eastAsia="en-US"/>
        </w:rPr>
      </w:pPr>
      <w:r w:rsidRPr="0043200B">
        <w:rPr>
          <w:rFonts w:eastAsiaTheme="minorHAnsi"/>
          <w:lang w:eastAsia="en-US"/>
        </w:rPr>
        <w:t>1.</w:t>
      </w:r>
      <w:r w:rsidRPr="0043200B">
        <w:rPr>
          <w:rFonts w:eastAsiaTheme="minorHAnsi"/>
          <w:lang w:eastAsia="en-US"/>
        </w:rPr>
        <w:tab/>
        <w:t>План за опазване и управление на  Боянската църква – с индикативна прогнозна стойност  50 000 лева (световно наследство);</w:t>
      </w:r>
    </w:p>
    <w:p w:rsidR="0043200B" w:rsidRPr="0043200B" w:rsidRDefault="0043200B" w:rsidP="0043200B">
      <w:pPr>
        <w:spacing w:before="120" w:line="276" w:lineRule="auto"/>
        <w:ind w:firstLine="708"/>
        <w:jc w:val="both"/>
        <w:rPr>
          <w:rFonts w:eastAsiaTheme="minorHAnsi"/>
          <w:lang w:eastAsia="en-US"/>
        </w:rPr>
      </w:pPr>
      <w:r w:rsidRPr="0043200B">
        <w:rPr>
          <w:rFonts w:eastAsiaTheme="minorHAnsi"/>
          <w:lang w:eastAsia="en-US"/>
        </w:rPr>
        <w:t>2.</w:t>
      </w:r>
      <w:r w:rsidRPr="0043200B">
        <w:rPr>
          <w:rFonts w:eastAsiaTheme="minorHAnsi"/>
          <w:lang w:eastAsia="en-US"/>
        </w:rPr>
        <w:tab/>
        <w:t xml:space="preserve">План за опазване и управление на Тракийска гробница до с. Александрово, област Хасково -  с индикативна прогнозна стойност  60 000 лева (обект от Индикативната листа на Република България); </w:t>
      </w:r>
    </w:p>
    <w:p w:rsidR="0043200B" w:rsidRPr="0043200B" w:rsidRDefault="0043200B" w:rsidP="0043200B">
      <w:pPr>
        <w:spacing w:before="120" w:line="276" w:lineRule="auto"/>
        <w:ind w:firstLine="708"/>
        <w:jc w:val="both"/>
        <w:rPr>
          <w:rFonts w:eastAsiaTheme="minorHAnsi"/>
          <w:lang w:eastAsia="en-US"/>
        </w:rPr>
      </w:pPr>
      <w:r w:rsidRPr="0043200B">
        <w:rPr>
          <w:rFonts w:eastAsiaTheme="minorHAnsi"/>
          <w:lang w:eastAsia="en-US"/>
        </w:rPr>
        <w:t>3.</w:t>
      </w:r>
      <w:r w:rsidRPr="0043200B">
        <w:rPr>
          <w:rFonts w:eastAsiaTheme="minorHAnsi"/>
          <w:lang w:eastAsia="en-US"/>
        </w:rPr>
        <w:tab/>
        <w:t>План за опазване и управление на Археологически резерват  ,,Антична и средновековна  крепост ,,Калиакра”, община Каварна, област Добрич  – с индикативна прогнозна стойност  90 000 лева;</w:t>
      </w:r>
    </w:p>
    <w:p w:rsidR="0043200B" w:rsidRPr="0043200B" w:rsidRDefault="0043200B" w:rsidP="0043200B">
      <w:pPr>
        <w:spacing w:before="120" w:line="276" w:lineRule="auto"/>
        <w:ind w:firstLine="708"/>
        <w:jc w:val="both"/>
        <w:rPr>
          <w:rFonts w:eastAsiaTheme="minorHAnsi"/>
          <w:lang w:eastAsia="en-US"/>
        </w:rPr>
      </w:pPr>
      <w:r w:rsidRPr="0043200B">
        <w:rPr>
          <w:rFonts w:eastAsiaTheme="minorHAnsi"/>
          <w:lang w:eastAsia="en-US"/>
        </w:rPr>
        <w:t>4.</w:t>
      </w:r>
      <w:r w:rsidRPr="0043200B">
        <w:rPr>
          <w:rFonts w:eastAsiaTheme="minorHAnsi"/>
          <w:lang w:eastAsia="en-US"/>
        </w:rPr>
        <w:tab/>
        <w:t xml:space="preserve"> План за опазване и управление на Археологически резерват   ,,Скални църкви - с. Иваново”, община Иваново, област Русе  – с индикативна прогнозна стойност  80 000 лева (световно наследство);</w:t>
      </w:r>
    </w:p>
    <w:p w:rsidR="0043200B" w:rsidRPr="0043200B" w:rsidRDefault="0043200B" w:rsidP="0043200B">
      <w:pPr>
        <w:spacing w:before="120" w:line="276" w:lineRule="auto"/>
        <w:ind w:firstLine="708"/>
        <w:jc w:val="both"/>
        <w:rPr>
          <w:rFonts w:eastAsiaTheme="minorHAnsi"/>
          <w:lang w:eastAsia="en-US"/>
        </w:rPr>
      </w:pPr>
      <w:r w:rsidRPr="0043200B">
        <w:rPr>
          <w:rFonts w:eastAsiaTheme="minorHAnsi"/>
          <w:lang w:eastAsia="en-US"/>
        </w:rPr>
        <w:t>5.</w:t>
      </w:r>
      <w:r w:rsidRPr="0043200B">
        <w:rPr>
          <w:rFonts w:eastAsiaTheme="minorHAnsi"/>
          <w:lang w:eastAsia="en-US"/>
        </w:rPr>
        <w:tab/>
        <w:t>План за опазване и управление на Археологически резерват   ,,Праисторически, антични и средновековни структури в м. Сборяново”, до село Свещари, община Исперих, област Разград – с индикативна прогнозна стойност  80 000 лева („Тракийска гробница край с. Свещари” – световно наследство);</w:t>
      </w:r>
    </w:p>
    <w:p w:rsidR="0043200B" w:rsidRPr="0043200B" w:rsidRDefault="0043200B" w:rsidP="0043200B">
      <w:pPr>
        <w:spacing w:before="120" w:line="276" w:lineRule="auto"/>
        <w:ind w:firstLine="708"/>
        <w:jc w:val="both"/>
        <w:rPr>
          <w:rFonts w:eastAsiaTheme="minorHAnsi"/>
          <w:lang w:eastAsia="en-US"/>
        </w:rPr>
      </w:pPr>
      <w:r w:rsidRPr="0043200B">
        <w:rPr>
          <w:rFonts w:eastAsiaTheme="minorHAnsi"/>
          <w:lang w:eastAsia="en-US"/>
        </w:rPr>
        <w:t>6.</w:t>
      </w:r>
      <w:r w:rsidRPr="0043200B">
        <w:rPr>
          <w:rFonts w:eastAsiaTheme="minorHAnsi"/>
          <w:lang w:eastAsia="en-US"/>
        </w:rPr>
        <w:tab/>
        <w:t xml:space="preserve">План за опазване и управление на Археологически резерват  Ранно средновековен град  Плиска, община Каспичан, област Шумен – с индикативна прогнозна стойност  100 000 лева. </w:t>
      </w:r>
    </w:p>
    <w:p w:rsidR="0043200B" w:rsidRPr="0043200B" w:rsidRDefault="0043200B" w:rsidP="0043200B">
      <w:pPr>
        <w:spacing w:before="120" w:line="276" w:lineRule="auto"/>
        <w:ind w:firstLine="708"/>
        <w:jc w:val="both"/>
        <w:rPr>
          <w:rFonts w:eastAsiaTheme="minorHAnsi"/>
          <w:lang w:eastAsia="en-US"/>
        </w:rPr>
      </w:pPr>
      <w:r w:rsidRPr="0043200B">
        <w:rPr>
          <w:rFonts w:eastAsiaTheme="minorHAnsi"/>
          <w:lang w:eastAsia="en-US"/>
        </w:rPr>
        <w:lastRenderedPageBreak/>
        <w:t>Докладната записка е изпратена на дирекция „ПНДОП“ за включване в план-графика за обществените поръчки.</w:t>
      </w:r>
    </w:p>
    <w:p w:rsidR="0043200B" w:rsidRPr="0043200B" w:rsidRDefault="0043200B" w:rsidP="0043200B">
      <w:pPr>
        <w:spacing w:before="120" w:after="120" w:line="276" w:lineRule="auto"/>
        <w:ind w:firstLine="708"/>
        <w:jc w:val="both"/>
        <w:rPr>
          <w:rFonts w:eastAsiaTheme="minorHAnsi"/>
          <w:lang w:eastAsia="en-US"/>
        </w:rPr>
      </w:pPr>
      <w:r w:rsidRPr="0043200B">
        <w:rPr>
          <w:rFonts w:eastAsiaTheme="minorHAnsi"/>
          <w:b/>
          <w:i/>
          <w:lang w:eastAsia="en-US"/>
        </w:rPr>
        <w:t xml:space="preserve">Необходимост от изменения и допълнения на нормативната уредба в областта на опазването на културното наследство:  </w:t>
      </w:r>
      <w:r w:rsidRPr="0043200B">
        <w:rPr>
          <w:rFonts w:eastAsiaTheme="minorHAnsi"/>
          <w:lang w:eastAsia="en-US"/>
        </w:rPr>
        <w:t xml:space="preserve">Независимо от ежегодните изменения и допълнения по конкретни теми на Закона за културното наследство, приет през 2009 г., практиката по прилагането му и развитието на теорията на опазването налагат изготвянето на цялостен проект на ЗИД на ЗКН, както и актуализиране на подзаконовата нормативна уредба. </w:t>
      </w:r>
    </w:p>
    <w:p w:rsidR="0043200B" w:rsidRPr="0043200B" w:rsidRDefault="0043200B" w:rsidP="0043200B">
      <w:pPr>
        <w:spacing w:before="120" w:after="120" w:line="276" w:lineRule="auto"/>
        <w:ind w:firstLine="708"/>
        <w:jc w:val="both"/>
        <w:rPr>
          <w:rFonts w:eastAsiaTheme="minorHAnsi"/>
          <w:lang w:eastAsia="en-US"/>
        </w:rPr>
      </w:pPr>
      <w:r w:rsidRPr="0043200B">
        <w:rPr>
          <w:rFonts w:eastAsiaTheme="minorHAnsi"/>
          <w:lang w:eastAsia="en-US"/>
        </w:rPr>
        <w:t>Предложение: обсъждане за включване в националното законодателство на мерки и политики, свързани с прилагането на Препоръката на ЮНЕСКО за „Историческия градски пейзаж“.</w:t>
      </w:r>
    </w:p>
    <w:p w:rsidR="00676119" w:rsidRPr="00CA0C76" w:rsidRDefault="00C068D5" w:rsidP="002A30CB">
      <w:pPr>
        <w:ind w:firstLine="708"/>
        <w:jc w:val="both"/>
        <w:rPr>
          <w:b/>
          <w:i/>
        </w:rPr>
      </w:pPr>
      <w:r w:rsidRPr="00CA0C76">
        <w:rPr>
          <w:b/>
          <w:i/>
        </w:rPr>
        <w:t xml:space="preserve">Б. </w:t>
      </w:r>
      <w:r w:rsidR="00676119" w:rsidRPr="00CA0C76">
        <w:rPr>
          <w:b/>
          <w:i/>
        </w:rPr>
        <w:t>Дейности,</w:t>
      </w:r>
      <w:r w:rsidR="00CA0C76" w:rsidRPr="00CA0C76">
        <w:rPr>
          <w:b/>
          <w:i/>
        </w:rPr>
        <w:t xml:space="preserve"> </w:t>
      </w:r>
      <w:r w:rsidR="00676119" w:rsidRPr="00CA0C76">
        <w:rPr>
          <w:b/>
          <w:i/>
        </w:rPr>
        <w:t>извършвани от Главна дирекция „Инспекторат за опазване на културното наследство“</w:t>
      </w:r>
    </w:p>
    <w:p w:rsidR="00E20EBD" w:rsidRDefault="00E20EBD" w:rsidP="00DA1C71">
      <w:pPr>
        <w:ind w:firstLine="708"/>
        <w:jc w:val="both"/>
      </w:pPr>
      <w:r>
        <w:rPr>
          <w:b/>
        </w:rPr>
        <w:t>1. Контрол по спазването на Закона за културното наследство и подзаконовите нормативни актове в музейните институции</w:t>
      </w:r>
      <w:r>
        <w:t xml:space="preserve">. </w:t>
      </w:r>
    </w:p>
    <w:p w:rsidR="00E20EBD" w:rsidRDefault="00E20EBD" w:rsidP="002A30CB">
      <w:pPr>
        <w:ind w:firstLine="708"/>
        <w:jc w:val="both"/>
      </w:pPr>
      <w:r w:rsidRPr="009978E0">
        <w:t xml:space="preserve">Извършени са </w:t>
      </w:r>
      <w:r w:rsidR="009978E0">
        <w:t>428</w:t>
      </w:r>
      <w:r w:rsidRPr="009978E0">
        <w:t xml:space="preserve"> бр. </w:t>
      </w:r>
      <w:r w:rsidR="009978E0">
        <w:t>пълни и последващи</w:t>
      </w:r>
      <w:r w:rsidRPr="009978E0">
        <w:t xml:space="preserve"> проверки</w:t>
      </w:r>
      <w:r w:rsidR="009978E0">
        <w:t xml:space="preserve">, в т. ч. проверки по сигнал – 15 бр. </w:t>
      </w:r>
      <w:r w:rsidRPr="009978E0">
        <w:t xml:space="preserve">по сигнали за нарушения по опазването на движими </w:t>
      </w:r>
      <w:r>
        <w:t>културни ценности в музейни институции. Извършени са проверки в РИМ – Благоевград, РИМ – Видин, РИМ – Монтана, РВИМ – Плевен, НПМ „Шипка – Бузлуджа“, ИМ – Белоградчик, ИМ – Тетевен, ИМ – Каварна, ИМ – Ботевград, ИМ – Трън, ОКИ Къща-музей „Пейо Яворов“ - Чирпан.</w:t>
      </w:r>
    </w:p>
    <w:p w:rsidR="00E20EBD" w:rsidRDefault="00E20EBD" w:rsidP="002A30CB">
      <w:pPr>
        <w:ind w:firstLine="708"/>
        <w:jc w:val="both"/>
      </w:pPr>
      <w:r>
        <w:t>В резултат на извършените проверки са изготвени съответните доклади и констативни протоколи с препоръки и указания за последващи действия, както принудителни административни мерки за предотвратяване и преустановяване на административни нарушения.</w:t>
      </w:r>
    </w:p>
    <w:p w:rsidR="00E20EBD" w:rsidRDefault="00E20EBD" w:rsidP="00DA1C71">
      <w:pPr>
        <w:ind w:firstLine="708"/>
        <w:jc w:val="both"/>
        <w:rPr>
          <w:b/>
        </w:rPr>
      </w:pPr>
      <w:r>
        <w:rPr>
          <w:b/>
        </w:rPr>
        <w:t>2. Дейности</w:t>
      </w:r>
      <w:r>
        <w:rPr>
          <w:b/>
          <w:lang w:val="ru-RU"/>
        </w:rPr>
        <w:t xml:space="preserve"> </w:t>
      </w:r>
      <w:r>
        <w:rPr>
          <w:b/>
        </w:rPr>
        <w:t>във връзка с връщане на незаконно</w:t>
      </w:r>
      <w:r>
        <w:rPr>
          <w:b/>
          <w:lang w:val="ru-RU"/>
        </w:rPr>
        <w:t xml:space="preserve"> </w:t>
      </w:r>
      <w:r>
        <w:rPr>
          <w:b/>
        </w:rPr>
        <w:t>изнесени</w:t>
      </w:r>
      <w:r>
        <w:rPr>
          <w:b/>
          <w:lang w:val="ru-RU"/>
        </w:rPr>
        <w:t xml:space="preserve"> </w:t>
      </w:r>
      <w:r>
        <w:rPr>
          <w:b/>
        </w:rPr>
        <w:t>културни ценности и взаимодействие с компетентните органи:</w:t>
      </w:r>
    </w:p>
    <w:p w:rsidR="00E20EBD" w:rsidRDefault="00E20EBD" w:rsidP="002A30CB">
      <w:pPr>
        <w:ind w:firstLine="708"/>
        <w:jc w:val="both"/>
      </w:pPr>
      <w:r>
        <w:t xml:space="preserve">През 2018 г. се работи </w:t>
      </w:r>
      <w:r w:rsidR="009978E0">
        <w:t>случаи</w:t>
      </w:r>
      <w:r>
        <w:t>, свързани с процедури по връщане на незаконно изнесени културни ценности. Дейностите се осъществяват съвместно с компетентните органи на МВР и Прокуратурата на Република България.</w:t>
      </w:r>
    </w:p>
    <w:p w:rsidR="00E20EBD" w:rsidRDefault="00E20EBD" w:rsidP="002A30CB">
      <w:pPr>
        <w:ind w:firstLine="708"/>
        <w:jc w:val="both"/>
      </w:pPr>
      <w:r>
        <w:t xml:space="preserve">Извършват се проверки </w:t>
      </w:r>
      <w:r w:rsidR="009978E0">
        <w:t>във връзка с</w:t>
      </w:r>
      <w:r>
        <w:t xml:space="preserve"> незаконен внос от територията на Република Турция на археологически обекти</w:t>
      </w:r>
      <w:r w:rsidR="009978E0">
        <w:t>, дейности по връщане на незаконно изнесени културни ценности от Норвегия, Англия, Турция и Ирак</w:t>
      </w:r>
      <w:r>
        <w:t>.</w:t>
      </w:r>
    </w:p>
    <w:p w:rsidR="00E20EBD" w:rsidRDefault="00E20EBD" w:rsidP="00DA1C71">
      <w:pPr>
        <w:ind w:firstLine="708"/>
        <w:jc w:val="both"/>
        <w:rPr>
          <w:b/>
        </w:rPr>
      </w:pPr>
      <w:r>
        <w:rPr>
          <w:b/>
        </w:rPr>
        <w:t>3. Дейности по изпълнение на Регламент 116/2009 за износ на културни ценности и Директива 2014/60/ЕС за връщане на незаконно изнесени културни ценности от територията на държава членка</w:t>
      </w:r>
    </w:p>
    <w:p w:rsidR="00E20EBD" w:rsidRDefault="00E20EBD" w:rsidP="002A30CB">
      <w:pPr>
        <w:ind w:firstLine="708"/>
        <w:jc w:val="both"/>
      </w:pPr>
      <w:r>
        <w:t>Министерството на културата съвместно с Агенция „Митници“ изготви и предостави на Европейската комисия информация с цел изготвяне на окончателен доклад за прилагането Регламент (ЕО) № 116/2009 на Съвета относно износа на паметници на културата за периода 2014-2016 г.</w:t>
      </w:r>
    </w:p>
    <w:p w:rsidR="00E20EBD" w:rsidRDefault="00E20EBD" w:rsidP="002A30CB">
      <w:pPr>
        <w:ind w:firstLine="708"/>
        <w:jc w:val="both"/>
      </w:pPr>
      <w:r>
        <w:t>Продължава дейността на работна група към ЕК за изработване на проект на Ръководство за приложение на Регламент 116/2009 г.</w:t>
      </w:r>
    </w:p>
    <w:p w:rsidR="00E20EBD" w:rsidRDefault="00E20EBD" w:rsidP="002A30CB">
      <w:pPr>
        <w:ind w:firstLine="708"/>
        <w:jc w:val="both"/>
      </w:pPr>
      <w:r>
        <w:rPr>
          <w:b/>
        </w:rPr>
        <w:t>4. Дейностите във връзка с борбата с престъпните посегателства, имащи за предмет културни ценности –</w:t>
      </w:r>
      <w:r>
        <w:t xml:space="preserve"> незаконен износ и търговия се осъществяват съвместно с органите на МВР, ДАНС, Прокуратурата на Република България и Агенция „Митници”. Министерството на културата участва с изпълнение на дейности по една мярка от Работната програма за 2018 г. на Националния съвет по превенция на престъпността.</w:t>
      </w:r>
    </w:p>
    <w:p w:rsidR="00E20EBD" w:rsidRDefault="00E20EBD" w:rsidP="00DA1C71">
      <w:pPr>
        <w:ind w:firstLine="708"/>
        <w:jc w:val="both"/>
      </w:pPr>
      <w:r>
        <w:rPr>
          <w:b/>
        </w:rPr>
        <w:t>5. Дейности по ратифициране на международни актове и споразумения</w:t>
      </w:r>
      <w:r>
        <w:t>:</w:t>
      </w:r>
    </w:p>
    <w:p w:rsidR="00E20EBD" w:rsidRDefault="00E20EBD" w:rsidP="00DA1C71">
      <w:pPr>
        <w:ind w:firstLine="708"/>
        <w:jc w:val="both"/>
      </w:pPr>
      <w:r>
        <w:t>Изготвени становища във връзка с:</w:t>
      </w:r>
    </w:p>
    <w:p w:rsidR="00E20EBD" w:rsidRDefault="00E20EBD" w:rsidP="00DA1C71">
      <w:pPr>
        <w:ind w:firstLine="708"/>
        <w:jc w:val="both"/>
        <w:rPr>
          <w:rStyle w:val="highlight"/>
        </w:rPr>
      </w:pPr>
      <w:r>
        <w:rPr>
          <w:rStyle w:val="highlight"/>
        </w:rPr>
        <w:t>Меморандум</w:t>
      </w:r>
      <w:r>
        <w:t xml:space="preserve"> </w:t>
      </w:r>
      <w:r>
        <w:rPr>
          <w:rStyle w:val="highlight"/>
        </w:rPr>
        <w:t>за</w:t>
      </w:r>
      <w:r>
        <w:t xml:space="preserve"> </w:t>
      </w:r>
      <w:r>
        <w:rPr>
          <w:rStyle w:val="highlight"/>
        </w:rPr>
        <w:t>разбирателство</w:t>
      </w:r>
      <w:r>
        <w:t xml:space="preserve"> </w:t>
      </w:r>
      <w:r>
        <w:rPr>
          <w:rStyle w:val="highlight"/>
        </w:rPr>
        <w:t>за</w:t>
      </w:r>
      <w:r>
        <w:t xml:space="preserve"> предотвратяване на кражби, не</w:t>
      </w:r>
      <w:r>
        <w:rPr>
          <w:rStyle w:val="highlight"/>
        </w:rPr>
        <w:t>за</w:t>
      </w:r>
      <w:r>
        <w:t>конните разкопки и не</w:t>
      </w:r>
      <w:r>
        <w:rPr>
          <w:rStyle w:val="highlight"/>
        </w:rPr>
        <w:t>за</w:t>
      </w:r>
      <w:r>
        <w:t xml:space="preserve">конния внос, износ и прехвърляне на правото на собственост на движими културни ценности, както и </w:t>
      </w:r>
      <w:r>
        <w:rPr>
          <w:rStyle w:val="highlight"/>
        </w:rPr>
        <w:t>за</w:t>
      </w:r>
      <w:r>
        <w:t xml:space="preserve"> насърчаване на тяхното връщане между Република България и Конфедерация Швейцария.</w:t>
      </w:r>
    </w:p>
    <w:p w:rsidR="00E20EBD" w:rsidRDefault="00E20EBD" w:rsidP="002A30CB">
      <w:pPr>
        <w:ind w:firstLine="708"/>
        <w:jc w:val="both"/>
        <w:rPr>
          <w:rStyle w:val="highlight"/>
        </w:rPr>
      </w:pPr>
      <w:r>
        <w:rPr>
          <w:rStyle w:val="highlight"/>
        </w:rPr>
        <w:lastRenderedPageBreak/>
        <w:t>Продължаване действието на Меморандума за разбирателство между България и САЩ относно налагането на ограничения върху вноса на категории археологически и църковно етноложки материали.</w:t>
      </w:r>
    </w:p>
    <w:p w:rsidR="00E8677D" w:rsidRDefault="00E8677D" w:rsidP="002A30CB">
      <w:pPr>
        <w:suppressAutoHyphens/>
        <w:spacing w:after="120"/>
        <w:ind w:firstLine="708"/>
        <w:jc w:val="both"/>
        <w:rPr>
          <w:b/>
          <w:i/>
        </w:rPr>
      </w:pPr>
    </w:p>
    <w:p w:rsidR="00C068D5" w:rsidRPr="0067279B" w:rsidRDefault="00676119" w:rsidP="002A30CB">
      <w:pPr>
        <w:suppressAutoHyphens/>
        <w:spacing w:after="120"/>
        <w:ind w:firstLine="708"/>
        <w:jc w:val="both"/>
        <w:rPr>
          <w:b/>
          <w:i/>
        </w:rPr>
      </w:pPr>
      <w:r>
        <w:rPr>
          <w:b/>
          <w:i/>
        </w:rPr>
        <w:t xml:space="preserve">В. </w:t>
      </w:r>
      <w:r w:rsidR="00C068D5" w:rsidRPr="0067279B">
        <w:rPr>
          <w:b/>
          <w:i/>
        </w:rPr>
        <w:t>Дейности, осъществявани от НИНКН</w:t>
      </w:r>
    </w:p>
    <w:p w:rsidR="00BD6109" w:rsidRPr="004A4876" w:rsidRDefault="00BD6109" w:rsidP="002A30CB">
      <w:pPr>
        <w:jc w:val="both"/>
        <w:rPr>
          <w:b/>
          <w:bCs/>
        </w:rPr>
      </w:pPr>
      <w:r w:rsidRPr="004A4876">
        <w:rPr>
          <w:b/>
          <w:bCs/>
        </w:rPr>
        <w:t>За изпълнение на програмата през отчетния период са осъществени:</w:t>
      </w:r>
    </w:p>
    <w:p w:rsidR="00BD6109" w:rsidRPr="004A4876" w:rsidRDefault="00373AAC" w:rsidP="002A30CB">
      <w:pPr>
        <w:tabs>
          <w:tab w:val="left" w:pos="0"/>
        </w:tabs>
        <w:suppressAutoHyphens/>
        <w:ind w:right="-288"/>
        <w:jc w:val="both"/>
        <w:rPr>
          <w:b/>
          <w:bCs/>
        </w:rPr>
      </w:pPr>
      <w:r>
        <w:rPr>
          <w:b/>
          <w:bCs/>
        </w:rPr>
        <w:t xml:space="preserve">     </w:t>
      </w:r>
      <w:r w:rsidR="004A4876">
        <w:rPr>
          <w:b/>
          <w:bCs/>
        </w:rPr>
        <w:t>1.1.</w:t>
      </w:r>
      <w:r w:rsidR="00BD6109" w:rsidRPr="004A4876">
        <w:rPr>
          <w:b/>
          <w:bCs/>
        </w:rPr>
        <w:t>Научноизследователска и проектна дейност:</w:t>
      </w:r>
      <w:r w:rsidR="00BD6109">
        <w:rPr>
          <w:b/>
          <w:bCs/>
        </w:rPr>
        <w:t xml:space="preserve"> </w:t>
      </w:r>
    </w:p>
    <w:p w:rsidR="00BD6109" w:rsidRDefault="00BD6109" w:rsidP="002A30CB">
      <w:pPr>
        <w:pStyle w:val="27"/>
        <w:spacing w:line="240" w:lineRule="auto"/>
        <w:ind w:left="0" w:right="-37" w:firstLine="283"/>
        <w:jc w:val="both"/>
        <w:rPr>
          <w:b/>
          <w:bCs/>
        </w:rPr>
      </w:pPr>
      <w:r>
        <w:t xml:space="preserve">Дейността по изучаване и разкриване на научната и културната характеристика на обектите на недвижимото културно наследство е интердисциплинен научно-изследователски  перманентен процес при  </w:t>
      </w:r>
      <w:r>
        <w:rPr>
          <w:bCs/>
        </w:rPr>
        <w:t>изготвянето на предложения за регистрация на недвижими културни ценности и режими за опазването им от специалистите в дирекция „Идентификация, деклариране и предоставяне на статут“</w:t>
      </w:r>
      <w:r w:rsidR="00EC53BF">
        <w:rPr>
          <w:bCs/>
        </w:rPr>
        <w:t>.</w:t>
      </w:r>
    </w:p>
    <w:p w:rsidR="00BD6109" w:rsidRDefault="00BD6109" w:rsidP="002A30CB">
      <w:pPr>
        <w:pStyle w:val="27"/>
        <w:spacing w:line="240" w:lineRule="auto"/>
        <w:ind w:left="0" w:right="-37" w:firstLine="283"/>
        <w:jc w:val="both"/>
        <w:rPr>
          <w:rFonts w:eastAsia="Calibri"/>
          <w:color w:val="FF0000"/>
          <w:szCs w:val="28"/>
        </w:rPr>
      </w:pPr>
      <w:r>
        <w:rPr>
          <w:b/>
          <w:bCs/>
        </w:rPr>
        <w:t>1.2.</w:t>
      </w:r>
      <w:r>
        <w:t xml:space="preserve"> </w:t>
      </w:r>
      <w:r>
        <w:rPr>
          <w:b/>
          <w:bCs/>
        </w:rPr>
        <w:t>Изготвяне на предложения за регистрация на недвижими културни ценности и режими за опазването им – дирекция „Идентификация, деклариране и предоставяне на статут“</w:t>
      </w:r>
      <w:r>
        <w:rPr>
          <w:rFonts w:eastAsia="Calibri"/>
        </w:rPr>
        <w:t xml:space="preserve"> </w:t>
      </w:r>
    </w:p>
    <w:p w:rsidR="00BD6109" w:rsidRDefault="00BD6109" w:rsidP="002A30CB">
      <w:pPr>
        <w:pStyle w:val="27"/>
        <w:spacing w:line="240" w:lineRule="auto"/>
        <w:ind w:left="0" w:right="-37" w:firstLine="283"/>
        <w:jc w:val="both"/>
        <w:rPr>
          <w:rFonts w:eastAsia="Calibri"/>
          <w:color w:val="000000"/>
        </w:rPr>
      </w:pPr>
      <w:r>
        <w:rPr>
          <w:rFonts w:eastAsia="Calibri"/>
          <w:color w:val="000000"/>
        </w:rPr>
        <w:t xml:space="preserve">През отчетния период дирекцията изпълнява приоритетни и текущи задачи, свързани с искания за предоставяне на статут на обекти, във връзка с кандидатстване по програми и проекти, финансирани от структурните фондове на Европейския съюз, искания от държавни и общински органи за определяне на граници и предписания за опазване на археологически недвижими културни ценности. </w:t>
      </w:r>
    </w:p>
    <w:p w:rsidR="00BD6109" w:rsidRPr="004A4876" w:rsidRDefault="00BD6109" w:rsidP="002A30CB">
      <w:pPr>
        <w:ind w:right="-37"/>
        <w:jc w:val="both"/>
        <w:rPr>
          <w:rFonts w:eastAsia="Calibri"/>
          <w:color w:val="000000"/>
        </w:rPr>
      </w:pPr>
      <w:r w:rsidRPr="004A4876">
        <w:rPr>
          <w:rFonts w:eastAsia="Calibri"/>
          <w:color w:val="000000"/>
        </w:rPr>
        <w:t>1.2.1. Изготвени са предварителни и заключителни оценки и предложения на директора на НИНКН по реда ЗКН за определяне на режими на опазване, деклариране и предоставяне на статут на обекти -  недвижими културни ценности за:</w:t>
      </w:r>
    </w:p>
    <w:p w:rsidR="00BD6109" w:rsidRPr="004A4876" w:rsidRDefault="00BD6109" w:rsidP="002A30CB">
      <w:pPr>
        <w:ind w:right="-37" w:firstLine="644"/>
        <w:jc w:val="both"/>
        <w:rPr>
          <w:rFonts w:eastAsia="Calibri"/>
          <w:color w:val="000000"/>
        </w:rPr>
      </w:pPr>
      <w:r w:rsidRPr="004A4876">
        <w:rPr>
          <w:rFonts w:eastAsia="Calibri"/>
          <w:color w:val="000000"/>
        </w:rPr>
        <w:t>- след проведени междуведомствени комисии на място и изготвени заключителни оценки са определени режими на опазване на 5 археологически недвижими културни ценности;</w:t>
      </w:r>
    </w:p>
    <w:p w:rsidR="00BD6109" w:rsidRPr="004A4876" w:rsidRDefault="00BD6109" w:rsidP="002A30CB">
      <w:pPr>
        <w:ind w:right="-37" w:firstLine="644"/>
        <w:jc w:val="both"/>
        <w:rPr>
          <w:rFonts w:eastAsia="Calibri"/>
          <w:color w:val="000000"/>
        </w:rPr>
      </w:pPr>
      <w:r w:rsidRPr="004A4876">
        <w:rPr>
          <w:rFonts w:eastAsia="Calibri"/>
          <w:color w:val="000000"/>
        </w:rPr>
        <w:t xml:space="preserve">- изготвени са заключителни оценки и предложения за предоставяне на статут на 50 архитектурно-строителни и художествени недвижими културни ценностти; </w:t>
      </w:r>
    </w:p>
    <w:p w:rsidR="00BD6109" w:rsidRPr="004A4876" w:rsidRDefault="00BD6109" w:rsidP="002A30CB">
      <w:pPr>
        <w:ind w:right="-37" w:firstLine="644"/>
        <w:jc w:val="both"/>
        <w:rPr>
          <w:rFonts w:eastAsia="Calibri"/>
          <w:color w:val="000000"/>
        </w:rPr>
      </w:pPr>
      <w:r w:rsidRPr="004A4876">
        <w:rPr>
          <w:rFonts w:eastAsia="Calibri"/>
          <w:color w:val="000000"/>
        </w:rPr>
        <w:t xml:space="preserve">- прекратяване на временния режим на опазване на </w:t>
      </w:r>
      <w:r w:rsidRPr="00E51308">
        <w:rPr>
          <w:rFonts w:eastAsia="Calibri"/>
          <w:color w:val="FF0000"/>
        </w:rPr>
        <w:t>1</w:t>
      </w:r>
      <w:r w:rsidRPr="004A4876">
        <w:rPr>
          <w:rFonts w:eastAsia="Calibri"/>
          <w:color w:val="000000"/>
        </w:rPr>
        <w:t xml:space="preserve"> декларирана недвижима културна ценност; </w:t>
      </w:r>
    </w:p>
    <w:p w:rsidR="00BD6109" w:rsidRPr="004A4876" w:rsidRDefault="00BD6109" w:rsidP="002A30CB">
      <w:pPr>
        <w:ind w:right="-37" w:firstLine="644"/>
        <w:jc w:val="both"/>
        <w:rPr>
          <w:rFonts w:eastAsia="Calibri"/>
          <w:color w:val="000000"/>
        </w:rPr>
      </w:pPr>
      <w:r w:rsidRPr="004A4876">
        <w:rPr>
          <w:rFonts w:eastAsia="Calibri"/>
          <w:color w:val="000000"/>
        </w:rPr>
        <w:t xml:space="preserve">- отказ от деклариране на </w:t>
      </w:r>
      <w:r w:rsidRPr="00E51308">
        <w:rPr>
          <w:rFonts w:eastAsia="Calibri"/>
          <w:color w:val="FF0000"/>
        </w:rPr>
        <w:t>2</w:t>
      </w:r>
      <w:r w:rsidRPr="004A4876">
        <w:rPr>
          <w:rFonts w:eastAsia="Calibri"/>
          <w:color w:val="000000"/>
        </w:rPr>
        <w:t xml:space="preserve"> архитектурно-строителни недвижими културна ценност; </w:t>
      </w:r>
    </w:p>
    <w:p w:rsidR="00BD6109" w:rsidRPr="004A4876" w:rsidRDefault="00BD6109" w:rsidP="002A30CB">
      <w:pPr>
        <w:ind w:right="-37"/>
        <w:jc w:val="both"/>
        <w:rPr>
          <w:rFonts w:eastAsia="Calibri"/>
          <w:color w:val="000000"/>
        </w:rPr>
      </w:pPr>
      <w:r w:rsidRPr="004A4876">
        <w:rPr>
          <w:rFonts w:eastAsia="Calibri"/>
          <w:color w:val="000000"/>
        </w:rPr>
        <w:t>1.2.2. Предложения на директора на НИНКН, изготвени по реда на ЗКН, изпратени за разглеждане на заседания на СЕСОНКЦ за :</w:t>
      </w:r>
    </w:p>
    <w:p w:rsidR="00BD6109" w:rsidRPr="004A4876" w:rsidRDefault="00BD6109" w:rsidP="002A30CB">
      <w:pPr>
        <w:ind w:right="-37"/>
        <w:jc w:val="both"/>
        <w:rPr>
          <w:rFonts w:eastAsia="Calibri"/>
          <w:color w:val="000000"/>
        </w:rPr>
      </w:pPr>
      <w:r w:rsidRPr="004A4876">
        <w:rPr>
          <w:rFonts w:eastAsia="Calibri"/>
          <w:color w:val="000000"/>
        </w:rPr>
        <w:t xml:space="preserve">          - определяне на режими на опазване на археологически резерват „Праисторически, антични и средновековни структури в м. Сборяново и до с. Свещари,община Исперих, област Разград“;</w:t>
      </w:r>
    </w:p>
    <w:p w:rsidR="00BD6109" w:rsidRPr="004A4876" w:rsidRDefault="00BD6109" w:rsidP="002A30CB">
      <w:pPr>
        <w:ind w:right="-37"/>
        <w:jc w:val="both"/>
        <w:rPr>
          <w:rFonts w:eastAsia="Calibri"/>
          <w:color w:val="000000"/>
        </w:rPr>
      </w:pPr>
      <w:r w:rsidRPr="004A4876">
        <w:rPr>
          <w:rFonts w:eastAsia="Calibri"/>
          <w:color w:val="000000"/>
        </w:rPr>
        <w:tab/>
        <w:t>- определяне на режими на опазване на 2 археологически недвижими културни ценности;</w:t>
      </w:r>
    </w:p>
    <w:p w:rsidR="00BD6109" w:rsidRPr="004A4876" w:rsidRDefault="00BD6109" w:rsidP="002A30CB">
      <w:pPr>
        <w:ind w:right="-37" w:firstLine="708"/>
        <w:jc w:val="both"/>
        <w:rPr>
          <w:rFonts w:eastAsia="Calibri"/>
          <w:color w:val="000000"/>
        </w:rPr>
      </w:pPr>
      <w:r w:rsidRPr="004A4876">
        <w:rPr>
          <w:rFonts w:eastAsia="Calibri"/>
          <w:color w:val="000000"/>
        </w:rPr>
        <w:t>- предложения за предоставяне на статут на 17 архитектурно-строителни и художествени недвижими културни ценности.</w:t>
      </w:r>
    </w:p>
    <w:p w:rsidR="00BD6109" w:rsidRPr="004A4876" w:rsidRDefault="00BD6109" w:rsidP="002A30CB">
      <w:pPr>
        <w:tabs>
          <w:tab w:val="left" w:pos="4560"/>
        </w:tabs>
        <w:ind w:right="-37"/>
        <w:jc w:val="both"/>
        <w:rPr>
          <w:rFonts w:eastAsia="Calibri"/>
          <w:color w:val="000000"/>
        </w:rPr>
      </w:pPr>
      <w:r w:rsidRPr="004A4876">
        <w:rPr>
          <w:rFonts w:eastAsia="Calibri"/>
          <w:color w:val="000000"/>
        </w:rPr>
        <w:t>1.2.3 Работа по териториални програми за актуализации на регистъра на недвижимите културни ценности и списъка на декларираните недвижими културни ценно</w:t>
      </w:r>
      <w:r w:rsidR="004117A8">
        <w:rPr>
          <w:rFonts w:eastAsia="Calibri"/>
          <w:color w:val="000000"/>
        </w:rPr>
        <w:t>с</w:t>
      </w:r>
      <w:r w:rsidRPr="004A4876">
        <w:rPr>
          <w:rFonts w:eastAsia="Calibri"/>
          <w:color w:val="000000"/>
        </w:rPr>
        <w:t>ти:</w:t>
      </w:r>
    </w:p>
    <w:p w:rsidR="00BD6109" w:rsidRPr="004A4876" w:rsidRDefault="00BD6109" w:rsidP="002A30CB">
      <w:pPr>
        <w:tabs>
          <w:tab w:val="left" w:pos="4560"/>
        </w:tabs>
        <w:ind w:right="-37"/>
        <w:jc w:val="both"/>
        <w:rPr>
          <w:rFonts w:eastAsia="Calibri"/>
          <w:color w:val="000000"/>
        </w:rPr>
      </w:pPr>
      <w:r w:rsidRPr="004A4876">
        <w:rPr>
          <w:rFonts w:eastAsia="Calibri"/>
          <w:color w:val="000000"/>
        </w:rPr>
        <w:t xml:space="preserve">  -  Етап от изпълнение на териториална програма за актуализация на регистъра на недвижимите културни ценности за гр. Варна – Продължава работата по изготвяне на заключителни оценки за обектите, предложени за ново деклариране от Община Варна и актуализиране на статута на деклрираните недвижими културни ценности. НИНКН предприема и мерки за включване в дейностите по актуализиране /предоставяне на статут, или прекратяване на временен режим на опазване на декларираните НКЦ/ на общинските власти, научни организации и висши училища, с цел реализиране на големия обем от техническа и изследователска работа, която се извършва  на място. Подготвен е проект за тристранно споразумение между НИНКН, Варненския свободен университет и община Варна за актуализиране на Националния регистър на недвижимите културни ценности на </w:t>
      </w:r>
      <w:r w:rsidRPr="004A4876">
        <w:rPr>
          <w:rFonts w:eastAsia="Calibri"/>
          <w:color w:val="000000"/>
        </w:rPr>
        <w:lastRenderedPageBreak/>
        <w:t xml:space="preserve">територията на град Варна, което на работен етап е прието от трите страни и предстои да бъде подписано. </w:t>
      </w:r>
    </w:p>
    <w:p w:rsidR="00BD6109" w:rsidRPr="004A4876" w:rsidRDefault="00BD6109" w:rsidP="002A30CB">
      <w:pPr>
        <w:tabs>
          <w:tab w:val="left" w:pos="4560"/>
        </w:tabs>
        <w:ind w:right="-37"/>
        <w:jc w:val="both"/>
        <w:rPr>
          <w:rFonts w:eastAsia="Calibri"/>
          <w:color w:val="000000"/>
        </w:rPr>
      </w:pPr>
      <w:r w:rsidRPr="004A4876">
        <w:rPr>
          <w:rFonts w:eastAsia="Calibri"/>
          <w:color w:val="000000"/>
        </w:rPr>
        <w:t xml:space="preserve"> -  Етап от изпълнение на териториална програма за актуализация на регистъра на недвижимите културни ценности за гр. Пловдив – подготвени са предложения за предоставяне на статут на ансамбъл „Сгради на тютюневата индустрия“ в гр. Пловдив като групова архитектурно-строителна и урбанистична недвижима културна ценност  с категория „местно значение“ и режими за опазването й, и на 15 единични недвижими културни ценности</w:t>
      </w:r>
    </w:p>
    <w:p w:rsidR="00BD6109" w:rsidRPr="004A4876" w:rsidRDefault="00BD6109" w:rsidP="002A30CB">
      <w:pPr>
        <w:tabs>
          <w:tab w:val="left" w:pos="4560"/>
        </w:tabs>
        <w:ind w:right="-37"/>
        <w:jc w:val="both"/>
        <w:rPr>
          <w:rFonts w:eastAsia="Calibri"/>
          <w:color w:val="000000"/>
        </w:rPr>
      </w:pPr>
      <w:r w:rsidRPr="004A4876">
        <w:rPr>
          <w:rFonts w:eastAsia="Calibri"/>
          <w:color w:val="000000"/>
        </w:rPr>
        <w:t>1.2.3. Дирекция „ИДПС“ са изготвили  45 становища по постъпили  искания за съгласуване на концесии за търсене, проучване и добив на подземни богатства;</w:t>
      </w:r>
    </w:p>
    <w:p w:rsidR="00BD6109" w:rsidRPr="004A4876" w:rsidRDefault="00BD6109" w:rsidP="002A30CB">
      <w:pPr>
        <w:widowControl w:val="0"/>
        <w:autoSpaceDE w:val="0"/>
        <w:ind w:right="-37"/>
        <w:jc w:val="both"/>
        <w:rPr>
          <w:rFonts w:eastAsia="Calibri"/>
          <w:color w:val="000000"/>
        </w:rPr>
      </w:pPr>
      <w:r w:rsidRPr="004A4876">
        <w:rPr>
          <w:rFonts w:eastAsia="Calibri"/>
          <w:color w:val="000000"/>
        </w:rPr>
        <w:t>1.2.4. Експерти от дирекцията  участват в работата на комисии, назначени по реда на чл. 73 от ЗКН за състоянието на недвижими културни ценности – 15 обекта.</w:t>
      </w:r>
    </w:p>
    <w:p w:rsidR="00BD6109" w:rsidRPr="004A4876" w:rsidRDefault="00BD6109" w:rsidP="002A30CB">
      <w:pPr>
        <w:ind w:right="-37"/>
        <w:jc w:val="both"/>
        <w:rPr>
          <w:rFonts w:eastAsia="Calibri"/>
          <w:color w:val="000000"/>
        </w:rPr>
      </w:pPr>
      <w:r w:rsidRPr="004A4876">
        <w:rPr>
          <w:rFonts w:eastAsia="Calibri"/>
          <w:color w:val="000000"/>
        </w:rPr>
        <w:t xml:space="preserve">1.2.5. Поетапно изготвяне на списъци на военни паметници със статут на недвижими културни ценности по смисъла на ЗКН по данни, изискани от областните управители - 3 области. </w:t>
      </w:r>
    </w:p>
    <w:p w:rsidR="00BD6109" w:rsidRPr="005314BB" w:rsidRDefault="00BD6109" w:rsidP="002A30CB">
      <w:pPr>
        <w:widowControl w:val="0"/>
        <w:autoSpaceDE w:val="0"/>
        <w:ind w:right="-37" w:firstLine="480"/>
        <w:jc w:val="both"/>
        <w:rPr>
          <w:color w:val="000000"/>
        </w:rPr>
      </w:pPr>
      <w:r w:rsidRPr="005314BB">
        <w:rPr>
          <w:b/>
          <w:bCs/>
        </w:rPr>
        <w:t xml:space="preserve">1.3. Поддържане на Националния регистър на недвижимите културни ценности и изграждане на национална информационна система – отдел „Регистри, архивен фонд, информационни системи“ </w:t>
      </w:r>
    </w:p>
    <w:p w:rsidR="00BD6109" w:rsidRPr="005314BB" w:rsidRDefault="00BD6109" w:rsidP="002A30CB">
      <w:pPr>
        <w:widowControl w:val="0"/>
        <w:autoSpaceDE w:val="0"/>
        <w:ind w:right="-37"/>
        <w:jc w:val="both"/>
        <w:rPr>
          <w:rFonts w:eastAsia="Calibri"/>
          <w:color w:val="000000"/>
        </w:rPr>
      </w:pPr>
      <w:r>
        <w:rPr>
          <w:color w:val="000000"/>
          <w:sz w:val="28"/>
          <w:szCs w:val="28"/>
        </w:rPr>
        <w:t xml:space="preserve">   </w:t>
      </w:r>
      <w:r w:rsidRPr="005314BB">
        <w:rPr>
          <w:rFonts w:eastAsia="Calibri"/>
          <w:color w:val="000000"/>
        </w:rPr>
        <w:t xml:space="preserve">1.3.1 Поддържане на Националния регистър на недвижимите културни ценности, съгласно чл. 12, т.1 и т. 2 на ПУД на НИНКН: </w:t>
      </w:r>
    </w:p>
    <w:p w:rsidR="00BD6109" w:rsidRPr="005314BB" w:rsidRDefault="00BD6109" w:rsidP="002A30CB">
      <w:pPr>
        <w:widowControl w:val="0"/>
        <w:autoSpaceDE w:val="0"/>
        <w:ind w:right="-37"/>
        <w:jc w:val="both"/>
        <w:rPr>
          <w:rFonts w:eastAsia="Calibri"/>
          <w:color w:val="000000"/>
        </w:rPr>
      </w:pPr>
      <w:r w:rsidRPr="005314BB">
        <w:rPr>
          <w:rFonts w:eastAsia="Calibri"/>
          <w:color w:val="000000"/>
        </w:rPr>
        <w:t xml:space="preserve">1.3.1.1 Водене /съхраняване, попълване и комплектоване/ на Публичния регистър на декларационните актове, на актовете за прекратяване на временния режим, на Националния регистър на недвижимите културни ценности и списъците на обектите, свързани с българската история и култура извън страната: 39 243 бр. НКЦ и 2000 бр. обекти, свързани с българската история и култура, извън страната. През отчетния период са приети, комплектовани и описани издадени документи за 52 обекта  </w:t>
      </w:r>
    </w:p>
    <w:p w:rsidR="00BD6109" w:rsidRPr="005314BB" w:rsidRDefault="00BD6109" w:rsidP="002A30CB">
      <w:pPr>
        <w:widowControl w:val="0"/>
        <w:autoSpaceDE w:val="0"/>
        <w:ind w:right="-37"/>
        <w:jc w:val="both"/>
        <w:rPr>
          <w:rFonts w:eastAsia="Calibri"/>
          <w:color w:val="000000"/>
        </w:rPr>
      </w:pPr>
      <w:r w:rsidRPr="005314BB">
        <w:rPr>
          <w:rFonts w:eastAsia="Calibri"/>
          <w:color w:val="000000"/>
        </w:rPr>
        <w:t>1.3.1.2. 2.</w:t>
      </w:r>
      <w:r w:rsidRPr="005314BB">
        <w:rPr>
          <w:rFonts w:eastAsia="Calibri"/>
          <w:color w:val="000000"/>
        </w:rPr>
        <w:tab/>
        <w:t xml:space="preserve">Водене /съхраняване, попълване и комплектоване/ на досиетата за предоставяне на статут или деклариране на обектите, съдържащи заповеди, копия от протоколи на експертни съвети и комисии, документации от проучванията, преписки и други архивни материали. През отчетния период са допълнени и комплектовани 4 060 досиета на НКЦ. </w:t>
      </w:r>
    </w:p>
    <w:p w:rsidR="00BD6109" w:rsidRPr="005314BB" w:rsidRDefault="00BD6109" w:rsidP="002A30CB">
      <w:pPr>
        <w:ind w:right="-40" w:firstLine="708"/>
        <w:jc w:val="both"/>
        <w:rPr>
          <w:rFonts w:eastAsia="Calibri"/>
          <w:bCs/>
          <w:color w:val="000000"/>
        </w:rPr>
      </w:pPr>
      <w:r w:rsidRPr="005314BB">
        <w:rPr>
          <w:b/>
        </w:rPr>
        <w:t>1.4. Архив и специализирано документиране</w:t>
      </w:r>
      <w:r w:rsidRPr="005314BB">
        <w:rPr>
          <w:rFonts w:eastAsia="Calibri"/>
          <w:b/>
          <w:color w:val="000000"/>
        </w:rPr>
        <w:t xml:space="preserve">  - дирекция „Регистри, архивен фонд, информационни системи и специализирано документиране“ </w:t>
      </w:r>
    </w:p>
    <w:p w:rsidR="00BD6109" w:rsidRPr="005314BB" w:rsidRDefault="00BD6109" w:rsidP="002A30CB">
      <w:pPr>
        <w:widowControl w:val="0"/>
        <w:autoSpaceDE w:val="0"/>
        <w:ind w:right="-37"/>
        <w:jc w:val="both"/>
        <w:rPr>
          <w:rFonts w:eastAsia="Calibri"/>
          <w:color w:val="000000"/>
        </w:rPr>
      </w:pPr>
      <w:r w:rsidRPr="005314BB">
        <w:rPr>
          <w:rFonts w:eastAsia="Calibri"/>
          <w:color w:val="000000"/>
        </w:rPr>
        <w:t xml:space="preserve">1.4.1. Поддържане на националния архивен фонд на недвижимите културни ценности, - отдел „Регистри, архивен фонд и информационни системи“ </w:t>
      </w:r>
    </w:p>
    <w:p w:rsidR="00BD6109" w:rsidRPr="005314BB" w:rsidRDefault="00BD6109" w:rsidP="002A30CB">
      <w:pPr>
        <w:widowControl w:val="0"/>
        <w:autoSpaceDE w:val="0"/>
        <w:ind w:right="-37"/>
        <w:jc w:val="both"/>
        <w:rPr>
          <w:rFonts w:eastAsia="Calibri"/>
          <w:color w:val="000000"/>
        </w:rPr>
      </w:pPr>
      <w:r w:rsidRPr="005314BB">
        <w:rPr>
          <w:rFonts w:eastAsia="Calibri"/>
          <w:color w:val="000000"/>
        </w:rPr>
        <w:t xml:space="preserve">1.4.1.1 Поддържане и попълване на Националния архивен фонд на недвижимите културни ценности - регистриране, комплектоване и обработка на архивни материали - техническа и друга документация. През отчетния период са инвентирани и индексирани 4 120 нови архивни единици; </w:t>
      </w:r>
    </w:p>
    <w:p w:rsidR="00BD6109" w:rsidRPr="005314BB" w:rsidRDefault="00BD6109" w:rsidP="002A30CB">
      <w:pPr>
        <w:widowControl w:val="0"/>
        <w:autoSpaceDE w:val="0"/>
        <w:ind w:right="-37"/>
        <w:jc w:val="both"/>
        <w:rPr>
          <w:rFonts w:eastAsia="Calibri"/>
          <w:color w:val="000000"/>
        </w:rPr>
      </w:pPr>
      <w:r w:rsidRPr="005314BB">
        <w:rPr>
          <w:rFonts w:eastAsia="Calibri"/>
          <w:color w:val="000000"/>
        </w:rPr>
        <w:t xml:space="preserve">1.4.1.2. Обслужване на специалистите от НИНКН с необходимата им информация и документация. </w:t>
      </w:r>
    </w:p>
    <w:p w:rsidR="00BD6109" w:rsidRPr="005314BB" w:rsidRDefault="00BD6109" w:rsidP="002A30CB">
      <w:pPr>
        <w:widowControl w:val="0"/>
        <w:autoSpaceDE w:val="0"/>
        <w:ind w:right="-37"/>
        <w:jc w:val="both"/>
        <w:rPr>
          <w:rFonts w:eastAsia="Calibri"/>
          <w:color w:val="000000"/>
        </w:rPr>
      </w:pPr>
      <w:r w:rsidRPr="005314BB">
        <w:rPr>
          <w:rFonts w:eastAsia="Calibri"/>
          <w:color w:val="000000"/>
        </w:rPr>
        <w:t>Дейността е перманента, води се отчет за предаване и връщане на документациите. През отчетния период вътрешното обслужване е било за 1 210 обекта .</w:t>
      </w:r>
    </w:p>
    <w:p w:rsidR="00BD6109" w:rsidRPr="005314BB" w:rsidRDefault="00BD6109" w:rsidP="002A30CB">
      <w:pPr>
        <w:widowControl w:val="0"/>
        <w:autoSpaceDE w:val="0"/>
        <w:ind w:right="-37"/>
        <w:jc w:val="both"/>
        <w:rPr>
          <w:rFonts w:eastAsia="Calibri"/>
          <w:color w:val="000000"/>
        </w:rPr>
      </w:pPr>
      <w:r w:rsidRPr="005314BB">
        <w:rPr>
          <w:rFonts w:eastAsia="Calibri"/>
          <w:color w:val="000000"/>
        </w:rPr>
        <w:t>1.4.2. Създаване, поддържане на информационна система за недвижимото културно наследство и съгласно чл. 12, т. 4 от ПУД на НИНКН:</w:t>
      </w:r>
    </w:p>
    <w:p w:rsidR="00BD6109" w:rsidRPr="005314BB" w:rsidRDefault="00BD6109" w:rsidP="002A30CB">
      <w:pPr>
        <w:widowControl w:val="0"/>
        <w:autoSpaceDE w:val="0"/>
        <w:ind w:right="-37"/>
        <w:jc w:val="both"/>
        <w:rPr>
          <w:rFonts w:eastAsia="Calibri"/>
          <w:color w:val="000000"/>
        </w:rPr>
      </w:pPr>
      <w:r w:rsidRPr="005314BB">
        <w:rPr>
          <w:rFonts w:eastAsia="Calibri"/>
          <w:color w:val="000000"/>
        </w:rPr>
        <w:t>Постоянно попълване и актуализиране на данните за недвижимите културни ценности в изградената локална компютърна мрежа. В мрежата се съдържат около 117 000 електронни данни за индексирани документи за обекти и териториите на недвижимото наследство. Данните се попълват въз основа на преглед и експертна проверка на всички документи, въз основа на които през годините обектите и територите са добили статут на недвижими културни ценностти и създадените за тях в годините проектна и друга документация.  Попълва се база данни за съдържащия се в НДА на НИНКН фотоархив – 28 000 филма, заснети от 1957г. до днес. През отчетния период е попълнена база данни, с имената на авторите, описания на обектите и др.  за 220 обекта.</w:t>
      </w:r>
    </w:p>
    <w:p w:rsidR="00BD6109" w:rsidRPr="004117A8" w:rsidRDefault="00BD6109" w:rsidP="002A30CB">
      <w:pPr>
        <w:pStyle w:val="Default"/>
        <w:ind w:right="-37"/>
        <w:jc w:val="both"/>
        <w:rPr>
          <w:b/>
          <w:color w:val="auto"/>
        </w:rPr>
      </w:pPr>
      <w:r>
        <w:rPr>
          <w:b/>
          <w:color w:val="auto"/>
          <w:sz w:val="28"/>
          <w:szCs w:val="28"/>
        </w:rPr>
        <w:t>1</w:t>
      </w:r>
      <w:r w:rsidRPr="004117A8">
        <w:rPr>
          <w:b/>
          <w:color w:val="auto"/>
        </w:rPr>
        <w:t>.4.3. Специализирано документиране – отдел „Фотограметрия и геодезия“</w:t>
      </w:r>
    </w:p>
    <w:p w:rsidR="00BD6109" w:rsidRPr="004117A8" w:rsidRDefault="00BD6109" w:rsidP="002A30CB">
      <w:pPr>
        <w:pStyle w:val="Default"/>
        <w:ind w:right="-37"/>
        <w:jc w:val="both"/>
        <w:rPr>
          <w:lang w:val="en-US"/>
        </w:rPr>
      </w:pPr>
      <w:r w:rsidRPr="004117A8">
        <w:rPr>
          <w:b/>
          <w:color w:val="auto"/>
        </w:rPr>
        <w:lastRenderedPageBreak/>
        <w:t xml:space="preserve">1.4.3.1. </w:t>
      </w:r>
      <w:r w:rsidRPr="004117A8">
        <w:rPr>
          <w:b/>
        </w:rPr>
        <w:t xml:space="preserve">Изработване на геодезична и фотограметрична документация на недвижими паметници на културата: </w:t>
      </w:r>
    </w:p>
    <w:p w:rsidR="00BD6109" w:rsidRPr="004117A8" w:rsidRDefault="00BD6109" w:rsidP="005D5989">
      <w:pPr>
        <w:pStyle w:val="ListParagraph2"/>
        <w:numPr>
          <w:ilvl w:val="0"/>
          <w:numId w:val="34"/>
        </w:numPr>
        <w:tabs>
          <w:tab w:val="clear" w:pos="0"/>
          <w:tab w:val="num" w:pos="-7731"/>
        </w:tabs>
        <w:spacing w:after="0" w:line="240" w:lineRule="auto"/>
        <w:ind w:left="360"/>
        <w:jc w:val="both"/>
        <w:rPr>
          <w:rFonts w:ascii="Times New Roman" w:hAnsi="Times New Roman"/>
          <w:color w:val="000000"/>
          <w:sz w:val="24"/>
          <w:szCs w:val="24"/>
        </w:rPr>
      </w:pPr>
      <w:r w:rsidRPr="004117A8">
        <w:rPr>
          <w:rFonts w:ascii="Times New Roman" w:hAnsi="Times New Roman"/>
          <w:color w:val="000000"/>
          <w:sz w:val="24"/>
          <w:szCs w:val="24"/>
        </w:rPr>
        <w:t>Изработване на фасадни фотограметрични планове на сгради-недвижими паметници на културата в Несебър-Стар град и силуетен план на ул. Чайка.</w:t>
      </w:r>
    </w:p>
    <w:p w:rsidR="00BD6109" w:rsidRPr="004117A8" w:rsidRDefault="00BD6109" w:rsidP="005D5989">
      <w:pPr>
        <w:pStyle w:val="ListParagraph2"/>
        <w:numPr>
          <w:ilvl w:val="0"/>
          <w:numId w:val="34"/>
        </w:numPr>
        <w:tabs>
          <w:tab w:val="clear" w:pos="0"/>
          <w:tab w:val="num" w:pos="-7164"/>
        </w:tabs>
        <w:spacing w:after="0" w:line="240" w:lineRule="auto"/>
        <w:ind w:left="360"/>
        <w:jc w:val="both"/>
        <w:rPr>
          <w:rFonts w:ascii="Times New Roman" w:hAnsi="Times New Roman"/>
          <w:color w:val="000000"/>
          <w:sz w:val="24"/>
          <w:szCs w:val="24"/>
        </w:rPr>
      </w:pPr>
      <w:r w:rsidRPr="004117A8">
        <w:rPr>
          <w:rFonts w:ascii="Times New Roman" w:hAnsi="Times New Roman"/>
          <w:color w:val="000000"/>
          <w:sz w:val="24"/>
          <w:szCs w:val="24"/>
        </w:rPr>
        <w:t>Стереофотограметрично заснемане и стереокартиране на тавана на входното фоайе на банята в гр. Банкя.</w:t>
      </w:r>
    </w:p>
    <w:p w:rsidR="00BD6109" w:rsidRPr="004117A8" w:rsidRDefault="00BD6109" w:rsidP="005D5989">
      <w:pPr>
        <w:pStyle w:val="ListParagraph2"/>
        <w:numPr>
          <w:ilvl w:val="0"/>
          <w:numId w:val="34"/>
        </w:numPr>
        <w:tabs>
          <w:tab w:val="clear" w:pos="0"/>
          <w:tab w:val="num" w:pos="-6597"/>
        </w:tabs>
        <w:spacing w:after="0" w:line="240" w:lineRule="auto"/>
        <w:ind w:left="360"/>
        <w:jc w:val="both"/>
        <w:rPr>
          <w:rFonts w:ascii="Times New Roman" w:hAnsi="Times New Roman"/>
          <w:color w:val="000000"/>
          <w:sz w:val="24"/>
          <w:szCs w:val="24"/>
        </w:rPr>
      </w:pPr>
      <w:r w:rsidRPr="004117A8">
        <w:rPr>
          <w:rFonts w:ascii="Times New Roman" w:hAnsi="Times New Roman"/>
          <w:color w:val="000000"/>
          <w:sz w:val="24"/>
          <w:szCs w:val="24"/>
        </w:rPr>
        <w:t>Изработване на фотограметрична и ортофото документация на части от иконостаса от скита „Св. Никола“ край Троянския манастир.</w:t>
      </w:r>
    </w:p>
    <w:p w:rsidR="00BD6109" w:rsidRPr="004117A8" w:rsidRDefault="00BD6109" w:rsidP="005D5989">
      <w:pPr>
        <w:pStyle w:val="ListParagraph2"/>
        <w:numPr>
          <w:ilvl w:val="0"/>
          <w:numId w:val="34"/>
        </w:numPr>
        <w:tabs>
          <w:tab w:val="clear" w:pos="0"/>
          <w:tab w:val="num" w:pos="-6030"/>
        </w:tabs>
        <w:spacing w:after="0" w:line="240" w:lineRule="auto"/>
        <w:ind w:left="360"/>
        <w:jc w:val="both"/>
        <w:rPr>
          <w:rFonts w:ascii="Times New Roman" w:hAnsi="Times New Roman"/>
          <w:color w:val="000000"/>
          <w:sz w:val="24"/>
          <w:szCs w:val="24"/>
        </w:rPr>
      </w:pPr>
      <w:r w:rsidRPr="004117A8">
        <w:rPr>
          <w:rFonts w:ascii="Times New Roman" w:hAnsi="Times New Roman"/>
          <w:color w:val="000000"/>
          <w:sz w:val="24"/>
          <w:szCs w:val="24"/>
        </w:rPr>
        <w:t>Подготовка за документиране на археологическите разкопки на северната крепостна стена на Сердика на ул. „Екзарх Йосиф“ в София.</w:t>
      </w:r>
    </w:p>
    <w:p w:rsidR="00BD6109" w:rsidRPr="004117A8" w:rsidRDefault="00BD6109" w:rsidP="005D5989">
      <w:pPr>
        <w:pStyle w:val="ListParagraph2"/>
        <w:numPr>
          <w:ilvl w:val="0"/>
          <w:numId w:val="34"/>
        </w:numPr>
        <w:tabs>
          <w:tab w:val="clear" w:pos="0"/>
          <w:tab w:val="num" w:pos="-5463"/>
        </w:tabs>
        <w:spacing w:after="0" w:line="240" w:lineRule="auto"/>
        <w:ind w:left="360"/>
        <w:jc w:val="both"/>
        <w:rPr>
          <w:b/>
          <w:color w:val="000000"/>
          <w:sz w:val="24"/>
          <w:szCs w:val="24"/>
        </w:rPr>
      </w:pPr>
      <w:r w:rsidRPr="004117A8">
        <w:rPr>
          <w:rFonts w:ascii="Times New Roman" w:hAnsi="Times New Roman"/>
          <w:color w:val="000000"/>
          <w:sz w:val="24"/>
          <w:szCs w:val="24"/>
        </w:rPr>
        <w:t>Фотозаснемане с дрон, във връзка с изготвяне на Архитектурен гид на гр. София.</w:t>
      </w:r>
    </w:p>
    <w:p w:rsidR="00BD6109" w:rsidRPr="004117A8" w:rsidRDefault="00BD6109" w:rsidP="00C22996">
      <w:pPr>
        <w:pStyle w:val="Default"/>
        <w:ind w:right="-37"/>
        <w:jc w:val="both"/>
      </w:pPr>
      <w:r w:rsidRPr="004117A8">
        <w:rPr>
          <w:b/>
        </w:rPr>
        <w:t xml:space="preserve">1.4.3.2. Участие в комисии и изработване на карти за територии на недвижими културни ценности и охранителните им зони за : </w:t>
      </w:r>
    </w:p>
    <w:p w:rsidR="00BD6109" w:rsidRPr="004117A8" w:rsidRDefault="00BD6109" w:rsidP="005D5989">
      <w:pPr>
        <w:pStyle w:val="ListParagraph2"/>
        <w:numPr>
          <w:ilvl w:val="0"/>
          <w:numId w:val="34"/>
        </w:numPr>
        <w:tabs>
          <w:tab w:val="clear" w:pos="0"/>
          <w:tab w:val="num" w:pos="-7164"/>
          <w:tab w:val="num" w:pos="-4896"/>
        </w:tabs>
        <w:spacing w:after="0" w:line="240" w:lineRule="auto"/>
        <w:ind w:left="360"/>
        <w:jc w:val="both"/>
        <w:rPr>
          <w:rFonts w:ascii="Times New Roman" w:hAnsi="Times New Roman"/>
          <w:color w:val="000000"/>
          <w:sz w:val="24"/>
          <w:szCs w:val="24"/>
        </w:rPr>
      </w:pPr>
      <w:r w:rsidRPr="004117A8">
        <w:rPr>
          <w:rFonts w:ascii="Times New Roman" w:hAnsi="Times New Roman"/>
          <w:color w:val="000000"/>
          <w:sz w:val="24"/>
          <w:szCs w:val="24"/>
        </w:rPr>
        <w:t>Участие в комисия за определяне на граници и територия на АНКЦ късноантично и средновековно селище „Кинтон“ в с. Нова Черна, община Тутракан, област Силистра.</w:t>
      </w:r>
    </w:p>
    <w:p w:rsidR="00BD6109" w:rsidRPr="004117A8" w:rsidRDefault="00BD6109" w:rsidP="005D5989">
      <w:pPr>
        <w:pStyle w:val="ListParagraph2"/>
        <w:numPr>
          <w:ilvl w:val="0"/>
          <w:numId w:val="34"/>
        </w:numPr>
        <w:tabs>
          <w:tab w:val="clear" w:pos="0"/>
          <w:tab w:val="num" w:pos="-7164"/>
          <w:tab w:val="num" w:pos="-4329"/>
        </w:tabs>
        <w:spacing w:after="0" w:line="240" w:lineRule="auto"/>
        <w:ind w:left="360"/>
        <w:jc w:val="both"/>
        <w:rPr>
          <w:rFonts w:ascii="Times New Roman" w:hAnsi="Times New Roman"/>
          <w:color w:val="000000"/>
          <w:sz w:val="24"/>
          <w:szCs w:val="24"/>
        </w:rPr>
      </w:pPr>
      <w:r w:rsidRPr="004117A8">
        <w:rPr>
          <w:rFonts w:ascii="Times New Roman" w:hAnsi="Times New Roman"/>
          <w:color w:val="000000"/>
          <w:sz w:val="24"/>
          <w:szCs w:val="24"/>
        </w:rPr>
        <w:t>Участие в комисия за определяне на режими - териториален обхват и предписания за опазване на обект "Късноантична и средновековна крепост Русокастро", община Камено, област Бургас.</w:t>
      </w:r>
    </w:p>
    <w:p w:rsidR="00BD6109" w:rsidRPr="004117A8" w:rsidRDefault="00BD6109" w:rsidP="005D5989">
      <w:pPr>
        <w:pStyle w:val="ListParagraph2"/>
        <w:numPr>
          <w:ilvl w:val="0"/>
          <w:numId w:val="34"/>
        </w:numPr>
        <w:tabs>
          <w:tab w:val="clear" w:pos="0"/>
          <w:tab w:val="num" w:pos="-7164"/>
          <w:tab w:val="num" w:pos="-3762"/>
        </w:tabs>
        <w:spacing w:after="0" w:line="240" w:lineRule="auto"/>
        <w:ind w:left="360"/>
        <w:jc w:val="both"/>
        <w:rPr>
          <w:rFonts w:ascii="Times New Roman" w:hAnsi="Times New Roman"/>
          <w:color w:val="000000"/>
          <w:sz w:val="24"/>
          <w:szCs w:val="24"/>
        </w:rPr>
      </w:pPr>
      <w:r w:rsidRPr="004117A8">
        <w:rPr>
          <w:rFonts w:ascii="Times New Roman" w:hAnsi="Times New Roman"/>
          <w:color w:val="000000"/>
          <w:sz w:val="24"/>
          <w:szCs w:val="24"/>
        </w:rPr>
        <w:t>Участие в комисия за определяне на режими - териториален обхват и предписания за опазване на обект "Гробница в местността Мишкова нива", община Малко Търново, област Бургас - археологически комплекс "Антична куполна гробница, антична сграда с ограден зид и могилен некропол".</w:t>
      </w:r>
    </w:p>
    <w:p w:rsidR="00BD6109" w:rsidRPr="004117A8" w:rsidRDefault="00BD6109" w:rsidP="005D5989">
      <w:pPr>
        <w:pStyle w:val="ListParagraph2"/>
        <w:numPr>
          <w:ilvl w:val="0"/>
          <w:numId w:val="34"/>
        </w:numPr>
        <w:tabs>
          <w:tab w:val="clear" w:pos="0"/>
          <w:tab w:val="num" w:pos="-7164"/>
          <w:tab w:val="num" w:pos="-3195"/>
        </w:tabs>
        <w:spacing w:after="0" w:line="240" w:lineRule="auto"/>
        <w:ind w:left="360"/>
        <w:jc w:val="both"/>
        <w:rPr>
          <w:rFonts w:ascii="Times New Roman" w:hAnsi="Times New Roman"/>
          <w:color w:val="000000"/>
          <w:sz w:val="24"/>
          <w:szCs w:val="24"/>
        </w:rPr>
      </w:pPr>
      <w:r w:rsidRPr="004117A8">
        <w:rPr>
          <w:rFonts w:ascii="Times New Roman" w:hAnsi="Times New Roman"/>
          <w:color w:val="000000"/>
          <w:sz w:val="24"/>
          <w:szCs w:val="24"/>
        </w:rPr>
        <w:t>Участие в комисия за определяне на режими - териториален обхват и предписания за опазване на обект "Гробница в местността Мишкова нива", община Малко Търново, област Бургас - археологически комплекс "Антична куполна гробница, антична сграда с ограден зид и могилен некропол".</w:t>
      </w:r>
    </w:p>
    <w:p w:rsidR="00BD6109" w:rsidRPr="004117A8" w:rsidRDefault="00BD6109" w:rsidP="005D5989">
      <w:pPr>
        <w:pStyle w:val="ListParagraph2"/>
        <w:numPr>
          <w:ilvl w:val="0"/>
          <w:numId w:val="34"/>
        </w:numPr>
        <w:tabs>
          <w:tab w:val="clear" w:pos="0"/>
          <w:tab w:val="num" w:pos="-7164"/>
          <w:tab w:val="num" w:pos="-2628"/>
        </w:tabs>
        <w:spacing w:after="0" w:line="240" w:lineRule="auto"/>
        <w:ind w:left="360"/>
        <w:jc w:val="both"/>
        <w:rPr>
          <w:rFonts w:ascii="Times New Roman" w:hAnsi="Times New Roman"/>
          <w:color w:val="000000"/>
          <w:sz w:val="24"/>
          <w:szCs w:val="24"/>
        </w:rPr>
      </w:pPr>
      <w:r w:rsidRPr="004117A8">
        <w:rPr>
          <w:rFonts w:ascii="Times New Roman" w:hAnsi="Times New Roman"/>
          <w:color w:val="000000"/>
          <w:sz w:val="24"/>
          <w:szCs w:val="24"/>
        </w:rPr>
        <w:t>Участие в комисия за определяне на граници и режими на археологически комплекс  „Западна порта на Сердика“, гр. София и изготвяне на карта.</w:t>
      </w:r>
    </w:p>
    <w:p w:rsidR="00BD6109" w:rsidRPr="004117A8" w:rsidRDefault="00BD6109" w:rsidP="005D5989">
      <w:pPr>
        <w:pStyle w:val="ListParagraph2"/>
        <w:numPr>
          <w:ilvl w:val="0"/>
          <w:numId w:val="34"/>
        </w:numPr>
        <w:tabs>
          <w:tab w:val="clear" w:pos="0"/>
          <w:tab w:val="num" w:pos="-7164"/>
          <w:tab w:val="num" w:pos="-2061"/>
        </w:tabs>
        <w:spacing w:after="0" w:line="240" w:lineRule="auto"/>
        <w:ind w:left="360"/>
        <w:jc w:val="both"/>
        <w:rPr>
          <w:rFonts w:ascii="Times New Roman" w:hAnsi="Times New Roman"/>
          <w:color w:val="000000"/>
          <w:sz w:val="24"/>
          <w:szCs w:val="24"/>
        </w:rPr>
      </w:pPr>
      <w:r w:rsidRPr="004117A8">
        <w:rPr>
          <w:rFonts w:ascii="Times New Roman" w:hAnsi="Times New Roman"/>
          <w:color w:val="000000"/>
          <w:sz w:val="24"/>
          <w:szCs w:val="24"/>
        </w:rPr>
        <w:t>Участие в комисия за определяне на граници и режими на АНКЦ „Пътна станция от римската епоха Bona Mansio“ в землището на гр. Ветрен, общ. Септември, обл. Пазарджик и изготвяне на карта.</w:t>
      </w:r>
    </w:p>
    <w:p w:rsidR="00BD6109" w:rsidRPr="004117A8" w:rsidRDefault="00BD6109" w:rsidP="005D5989">
      <w:pPr>
        <w:pStyle w:val="ListParagraph2"/>
        <w:numPr>
          <w:ilvl w:val="0"/>
          <w:numId w:val="34"/>
        </w:numPr>
        <w:tabs>
          <w:tab w:val="clear" w:pos="0"/>
          <w:tab w:val="num" w:pos="-7164"/>
          <w:tab w:val="num" w:pos="-1494"/>
        </w:tabs>
        <w:spacing w:after="0" w:line="240" w:lineRule="auto"/>
        <w:ind w:left="360"/>
        <w:jc w:val="both"/>
        <w:rPr>
          <w:rFonts w:ascii="Times New Roman" w:hAnsi="Times New Roman"/>
          <w:color w:val="000000"/>
          <w:sz w:val="24"/>
          <w:szCs w:val="24"/>
        </w:rPr>
      </w:pPr>
      <w:r w:rsidRPr="004117A8">
        <w:rPr>
          <w:rFonts w:ascii="Times New Roman" w:hAnsi="Times New Roman"/>
          <w:color w:val="000000"/>
          <w:sz w:val="24"/>
          <w:szCs w:val="24"/>
        </w:rPr>
        <w:t>Участие в комисия за определяне на граници и режими на АНКЦ „Римски град Палатиолум“ в с. Байкал, общ. Д.Митрополия, обл. Плевен и изготвяне на карта.</w:t>
      </w:r>
    </w:p>
    <w:p w:rsidR="00BD6109" w:rsidRPr="004117A8" w:rsidRDefault="00BD6109" w:rsidP="005D5989">
      <w:pPr>
        <w:pStyle w:val="ListParagraph2"/>
        <w:numPr>
          <w:ilvl w:val="0"/>
          <w:numId w:val="34"/>
        </w:numPr>
        <w:tabs>
          <w:tab w:val="clear" w:pos="0"/>
          <w:tab w:val="num" w:pos="-7164"/>
        </w:tabs>
        <w:spacing w:after="0" w:line="240" w:lineRule="auto"/>
        <w:ind w:left="360"/>
        <w:jc w:val="both"/>
        <w:rPr>
          <w:rFonts w:ascii="Times New Roman" w:hAnsi="Times New Roman"/>
          <w:color w:val="000000"/>
          <w:sz w:val="24"/>
          <w:szCs w:val="24"/>
        </w:rPr>
      </w:pPr>
      <w:r w:rsidRPr="004117A8">
        <w:rPr>
          <w:rFonts w:ascii="Times New Roman" w:hAnsi="Times New Roman"/>
          <w:color w:val="000000"/>
          <w:sz w:val="24"/>
          <w:szCs w:val="24"/>
        </w:rPr>
        <w:t>Участие в комисия за приемане на специализирана карта и регистър към нея за обект: „Правоъгълна кула – северна крепостна стена“, гр. Созопол.</w:t>
      </w:r>
    </w:p>
    <w:p w:rsidR="00BD6109" w:rsidRPr="004117A8" w:rsidRDefault="00BD6109" w:rsidP="005D5989">
      <w:pPr>
        <w:pStyle w:val="ListParagraph2"/>
        <w:numPr>
          <w:ilvl w:val="0"/>
          <w:numId w:val="34"/>
        </w:numPr>
        <w:tabs>
          <w:tab w:val="clear" w:pos="0"/>
          <w:tab w:val="num" w:pos="-7164"/>
        </w:tabs>
        <w:spacing w:after="0" w:line="240" w:lineRule="auto"/>
        <w:ind w:left="360"/>
        <w:jc w:val="both"/>
        <w:rPr>
          <w:rFonts w:ascii="Times New Roman" w:hAnsi="Times New Roman"/>
          <w:color w:val="000000"/>
          <w:sz w:val="24"/>
          <w:szCs w:val="24"/>
        </w:rPr>
      </w:pPr>
      <w:r w:rsidRPr="004117A8">
        <w:rPr>
          <w:rFonts w:ascii="Times New Roman" w:hAnsi="Times New Roman"/>
          <w:color w:val="000000"/>
          <w:sz w:val="24"/>
          <w:szCs w:val="24"/>
        </w:rPr>
        <w:t>Участие в комисия за определяне на граници и режими на АНКЦ „Късноримска крепост и ранновизантийски град „Асамус“ в землището на гр. Никопол, общ. Никопол, обл. Плевен и изготвяне на карта.</w:t>
      </w:r>
    </w:p>
    <w:p w:rsidR="00BD6109" w:rsidRPr="004117A8" w:rsidRDefault="00BD6109" w:rsidP="005D5989">
      <w:pPr>
        <w:pStyle w:val="ListParagraph2"/>
        <w:numPr>
          <w:ilvl w:val="0"/>
          <w:numId w:val="34"/>
        </w:numPr>
        <w:tabs>
          <w:tab w:val="clear" w:pos="0"/>
          <w:tab w:val="num" w:pos="-7164"/>
        </w:tabs>
        <w:spacing w:after="0" w:line="240" w:lineRule="auto"/>
        <w:ind w:left="360"/>
        <w:jc w:val="both"/>
        <w:rPr>
          <w:rFonts w:ascii="Times New Roman" w:hAnsi="Times New Roman"/>
          <w:color w:val="000000"/>
          <w:sz w:val="24"/>
          <w:szCs w:val="24"/>
        </w:rPr>
      </w:pPr>
      <w:r w:rsidRPr="004117A8">
        <w:rPr>
          <w:rFonts w:ascii="Times New Roman" w:hAnsi="Times New Roman"/>
          <w:color w:val="000000"/>
          <w:sz w:val="24"/>
          <w:szCs w:val="24"/>
        </w:rPr>
        <w:t>Участие в комисия за определяне на граници и режими на АНКЦ „Антична крепост „Тримамиум““ в землището на с. Мечка, общ. Иваново, обл. Русе и изготвяне на карта.</w:t>
      </w:r>
    </w:p>
    <w:p w:rsidR="00BD6109" w:rsidRPr="004117A8" w:rsidRDefault="00BD6109" w:rsidP="005D5989">
      <w:pPr>
        <w:pStyle w:val="ListParagraph2"/>
        <w:numPr>
          <w:ilvl w:val="0"/>
          <w:numId w:val="34"/>
        </w:numPr>
        <w:tabs>
          <w:tab w:val="clear" w:pos="0"/>
          <w:tab w:val="num" w:pos="-7164"/>
        </w:tabs>
        <w:spacing w:after="0" w:line="240" w:lineRule="auto"/>
        <w:ind w:left="360"/>
        <w:jc w:val="both"/>
        <w:rPr>
          <w:rFonts w:ascii="Times New Roman" w:hAnsi="Times New Roman"/>
          <w:color w:val="000000"/>
          <w:sz w:val="24"/>
          <w:szCs w:val="24"/>
        </w:rPr>
      </w:pPr>
      <w:r w:rsidRPr="004117A8">
        <w:rPr>
          <w:rFonts w:ascii="Times New Roman" w:hAnsi="Times New Roman"/>
          <w:color w:val="000000"/>
          <w:sz w:val="24"/>
          <w:szCs w:val="24"/>
        </w:rPr>
        <w:t>Изготвяне на комбинирана скица за идентичност на 36110.19.107, с. Капитан Андреево, общ. Свиленград, обл. Хасково.</w:t>
      </w:r>
    </w:p>
    <w:p w:rsidR="00BD6109" w:rsidRPr="004117A8" w:rsidRDefault="00BD6109" w:rsidP="005D5989">
      <w:pPr>
        <w:pStyle w:val="ListParagraph2"/>
        <w:numPr>
          <w:ilvl w:val="0"/>
          <w:numId w:val="34"/>
        </w:numPr>
        <w:tabs>
          <w:tab w:val="clear" w:pos="0"/>
          <w:tab w:val="num" w:pos="-7164"/>
        </w:tabs>
        <w:spacing w:after="0" w:line="240" w:lineRule="auto"/>
        <w:ind w:left="360"/>
        <w:jc w:val="both"/>
        <w:rPr>
          <w:rFonts w:ascii="Times New Roman" w:hAnsi="Times New Roman"/>
          <w:b/>
          <w:color w:val="000000"/>
          <w:sz w:val="24"/>
          <w:szCs w:val="24"/>
        </w:rPr>
      </w:pPr>
      <w:r w:rsidRPr="004117A8">
        <w:rPr>
          <w:rFonts w:ascii="Times New Roman" w:hAnsi="Times New Roman"/>
          <w:color w:val="000000"/>
          <w:sz w:val="24"/>
          <w:szCs w:val="24"/>
        </w:rPr>
        <w:t>Изготвяне на комбинирана скица за идентичност на сгради, гр.. Пловдив, общ. Пловдив, обл. Пловдив.</w:t>
      </w:r>
    </w:p>
    <w:p w:rsidR="00BD6109" w:rsidRPr="004117A8" w:rsidRDefault="00BD6109" w:rsidP="002A30CB">
      <w:pPr>
        <w:pStyle w:val="ListParagraph2"/>
        <w:ind w:left="1080"/>
        <w:jc w:val="both"/>
        <w:rPr>
          <w:rFonts w:ascii="Times New Roman" w:hAnsi="Times New Roman"/>
          <w:b/>
          <w:color w:val="000000"/>
          <w:sz w:val="24"/>
          <w:szCs w:val="24"/>
        </w:rPr>
      </w:pPr>
    </w:p>
    <w:p w:rsidR="00BD6109" w:rsidRPr="004117A8" w:rsidRDefault="00BD6109" w:rsidP="002A30CB">
      <w:pPr>
        <w:pStyle w:val="22"/>
        <w:ind w:right="-37" w:firstLine="502"/>
        <w:rPr>
          <w:szCs w:val="24"/>
        </w:rPr>
      </w:pPr>
      <w:r w:rsidRPr="004117A8">
        <w:rPr>
          <w:b/>
          <w:bCs/>
          <w:szCs w:val="24"/>
        </w:rPr>
        <w:t xml:space="preserve">1.5.Методическо подпомагане на дейността по опазването на паметниците на културата и изготвяне на експертни становища по постъпили проекти – дирекция „Експертна и методическа дейност“ </w:t>
      </w:r>
    </w:p>
    <w:p w:rsidR="00BD6109" w:rsidRPr="004117A8" w:rsidRDefault="00BD6109" w:rsidP="002A30CB">
      <w:pPr>
        <w:tabs>
          <w:tab w:val="left" w:pos="284"/>
          <w:tab w:val="left" w:pos="720"/>
        </w:tabs>
        <w:spacing w:before="280"/>
        <w:ind w:hanging="284"/>
        <w:jc w:val="both"/>
      </w:pPr>
      <w:r w:rsidRPr="004117A8">
        <w:t xml:space="preserve">- Съгласно чл.80, ал.3 от ЗКН относно Устройствени планове и специфични правила и нормативи към тях, задания за тяхното изготвяне и скиците с предложенията по чл.135, ал.2 от ЗУТ, и съгласно чл.14, т.2 от ПУДНИНКН за изготвяне на експертни становища във </w:t>
      </w:r>
      <w:r w:rsidRPr="004117A8">
        <w:lastRenderedPageBreak/>
        <w:t>връзка със съгласувателната процедура по чл. 84 от ЗКН от дирекция „Експертна и методическа дейност”/ЕМД/ и съгласно чл.83, ал.1 от ЗКН относно съгласуване по чл.84 от същия закон по Инвестиционни проекти и искания за намеси в защитени територии за опазване на културното наследство на държавна и общинска администрация, физически и юридически лица за териториалноустройствена защита на НКН, съгласно чл.83, ал.3 от ЗКН за въвеждането в експлоатация на строежи по ал. 1 и 2 и за предоставяне на концесии  по реда на Закона за концесиите – брой становища,  уведомления, изпращателни писма и други писма по постъпили заявления, съгласно чл. 80, ал.2, чл.83 от ЗКН и Закона за концесиите за обектите –</w:t>
      </w:r>
      <w:r w:rsidRPr="004117A8">
        <w:rPr>
          <w:color w:val="FF0000"/>
        </w:rPr>
        <w:t xml:space="preserve"> </w:t>
      </w:r>
      <w:r w:rsidRPr="004117A8">
        <w:t>изходящи обекти</w:t>
      </w:r>
      <w:r w:rsidRPr="004117A8">
        <w:rPr>
          <w:color w:val="FF0000"/>
        </w:rPr>
        <w:t xml:space="preserve"> </w:t>
      </w:r>
      <w:r w:rsidRPr="004117A8">
        <w:t>946</w:t>
      </w:r>
      <w:r w:rsidRPr="004117A8">
        <w:rPr>
          <w:color w:val="FF0000"/>
        </w:rPr>
        <w:t xml:space="preserve"> </w:t>
      </w:r>
      <w:r w:rsidRPr="004117A8">
        <w:t>бр.</w:t>
      </w:r>
    </w:p>
    <w:p w:rsidR="00BD6109" w:rsidRPr="004117A8" w:rsidRDefault="00BD6109" w:rsidP="002A30CB">
      <w:pPr>
        <w:tabs>
          <w:tab w:val="left" w:pos="284"/>
          <w:tab w:val="left" w:pos="720"/>
        </w:tabs>
        <w:spacing w:after="115"/>
        <w:ind w:hanging="360"/>
        <w:jc w:val="both"/>
      </w:pPr>
      <w:r w:rsidRPr="004117A8">
        <w:t>- Съгласно чл.57, ал.3 от ЗКН и чл.84 от същия закон относно археологически обекти и съгласно чл.14, т.6 от ПУДНИНКН за участие с представители на Дирекция „ЕМД” в комисии, назначени със заповед на Министъра на културата и на Директора на НИНКН – брой междуведомствени комисии</w:t>
      </w:r>
      <w:r w:rsidRPr="004117A8">
        <w:rPr>
          <w:color w:val="FF0000"/>
        </w:rPr>
        <w:t xml:space="preserve"> </w:t>
      </w:r>
      <w:r w:rsidRPr="004117A8">
        <w:rPr>
          <w:color w:val="000000"/>
        </w:rPr>
        <w:t>8</w:t>
      </w:r>
      <w:r w:rsidRPr="004117A8">
        <w:rPr>
          <w:color w:val="FF0000"/>
        </w:rPr>
        <w:t xml:space="preserve"> </w:t>
      </w:r>
      <w:r w:rsidRPr="004117A8">
        <w:t>бр., брой становища за обекти</w:t>
      </w:r>
      <w:r w:rsidRPr="004117A8">
        <w:rPr>
          <w:color w:val="FF0000"/>
        </w:rPr>
        <w:t xml:space="preserve"> </w:t>
      </w:r>
      <w:r w:rsidRPr="004117A8">
        <w:rPr>
          <w:color w:val="000000"/>
          <w:lang w:val="en-US"/>
        </w:rPr>
        <w:t>2</w:t>
      </w:r>
      <w:r w:rsidRPr="004117A8">
        <w:rPr>
          <w:color w:val="000000"/>
        </w:rPr>
        <w:t>5</w:t>
      </w:r>
      <w:r w:rsidRPr="004117A8">
        <w:rPr>
          <w:color w:val="FF0000"/>
        </w:rPr>
        <w:t xml:space="preserve"> </w:t>
      </w:r>
      <w:r w:rsidRPr="004117A8">
        <w:t>бр.;</w:t>
      </w:r>
    </w:p>
    <w:p w:rsidR="00BD6109" w:rsidRPr="004117A8" w:rsidRDefault="00BD6109" w:rsidP="002A30CB">
      <w:pPr>
        <w:tabs>
          <w:tab w:val="left" w:pos="284"/>
          <w:tab w:val="left" w:pos="720"/>
        </w:tabs>
        <w:spacing w:after="115"/>
        <w:ind w:hanging="284"/>
        <w:jc w:val="both"/>
        <w:rPr>
          <w:b/>
          <w:bCs/>
          <w:lang w:val="en-GB"/>
        </w:rPr>
      </w:pPr>
      <w:r w:rsidRPr="004117A8">
        <w:t>- Съгласно чл.19, ал.1 от ЗКН относно опазването на недвижимото културно наследство и съгласно чл.14, т.6 от ПУДНИНКН за участие с представители на Дирекция „ЕМД” в комисии, назначени със заповед на Министъра на културата и на Директора на НИНКН –– брой междуведомствени комисии</w:t>
      </w:r>
      <w:r w:rsidRPr="004117A8">
        <w:rPr>
          <w:color w:val="FF0000"/>
        </w:rPr>
        <w:t xml:space="preserve"> </w:t>
      </w:r>
      <w:r w:rsidRPr="004117A8">
        <w:rPr>
          <w:color w:val="000000"/>
          <w:lang w:val="en-US"/>
        </w:rPr>
        <w:t xml:space="preserve">4 </w:t>
      </w:r>
      <w:r w:rsidRPr="004117A8">
        <w:t xml:space="preserve">бр. , брой становища за обекти </w:t>
      </w:r>
      <w:r w:rsidRPr="004117A8">
        <w:rPr>
          <w:color w:val="000000"/>
          <w:lang w:val="en-US"/>
        </w:rPr>
        <w:t>10</w:t>
      </w:r>
      <w:r w:rsidRPr="004117A8">
        <w:t xml:space="preserve"> бр.;</w:t>
      </w:r>
    </w:p>
    <w:p w:rsidR="00BD6109" w:rsidRDefault="00BD6109" w:rsidP="002A30CB">
      <w:pPr>
        <w:pStyle w:val="27"/>
        <w:spacing w:line="240" w:lineRule="auto"/>
        <w:ind w:left="0" w:right="-37" w:hanging="8"/>
        <w:rPr>
          <w:b/>
          <w:bCs/>
        </w:rPr>
      </w:pPr>
      <w:r>
        <w:rPr>
          <w:b/>
          <w:bCs/>
        </w:rPr>
        <w:t>1.6. Мониторинг и информация</w:t>
      </w:r>
    </w:p>
    <w:p w:rsidR="00BD6109" w:rsidRDefault="00BD6109" w:rsidP="002A30CB">
      <w:pPr>
        <w:pStyle w:val="27"/>
        <w:spacing w:line="240" w:lineRule="auto"/>
        <w:ind w:left="0" w:right="-37" w:hanging="8"/>
      </w:pPr>
      <w:r>
        <w:rPr>
          <w:b/>
          <w:bCs/>
        </w:rPr>
        <w:t xml:space="preserve">1.6.1.  Мониторинг - </w:t>
      </w:r>
      <w:r>
        <w:rPr>
          <w:b/>
        </w:rPr>
        <w:t xml:space="preserve">дирекция „Експертно методическа дейност” </w:t>
      </w:r>
    </w:p>
    <w:p w:rsidR="00BD6109" w:rsidRPr="004117A8" w:rsidRDefault="00BD6109" w:rsidP="002A30CB">
      <w:pPr>
        <w:ind w:right="-37"/>
        <w:jc w:val="both"/>
        <w:rPr>
          <w:b/>
          <w:color w:val="000000"/>
        </w:rPr>
      </w:pPr>
      <w:r w:rsidRPr="004117A8">
        <w:t>Дейността на Дирекция “ЕМД”, включваща и мониторинг е изключително важна за успешното провеждане на експертната и методическа дейност по опазване на недвижимото културно наследство. Дирекцията работи със съкратен състав, със затруднени възможности за реализация на мониторинг по обектите на недвижимото културно наследство, но въпреки тези обективни</w:t>
      </w:r>
      <w:r w:rsidRPr="004117A8">
        <w:rPr>
          <w:color w:val="FF0000"/>
        </w:rPr>
        <w:t xml:space="preserve"> </w:t>
      </w:r>
      <w:r w:rsidRPr="004117A8">
        <w:t>затруднения по реда на чл. 84, ал.2 от ЗКН са изготвени</w:t>
      </w:r>
      <w:r w:rsidRPr="004117A8">
        <w:rPr>
          <w:color w:val="FF0000"/>
        </w:rPr>
        <w:t xml:space="preserve"> </w:t>
      </w:r>
      <w:r w:rsidRPr="004117A8">
        <w:rPr>
          <w:lang w:val="en-US"/>
        </w:rPr>
        <w:t>896</w:t>
      </w:r>
      <w:r w:rsidRPr="004117A8">
        <w:t xml:space="preserve"> бр. експертни становища относно искания за намеси в защитени територии за опазване на културното наследство на държавна и общинска администрация, физически и юридически лица за териториалноустройствена защита на НКН.</w:t>
      </w:r>
    </w:p>
    <w:p w:rsidR="00BD6109" w:rsidRPr="004117A8" w:rsidRDefault="00BD6109" w:rsidP="002A30CB">
      <w:pPr>
        <w:spacing w:before="120"/>
        <w:ind w:right="-37"/>
        <w:jc w:val="both"/>
        <w:rPr>
          <w:color w:val="000000"/>
          <w:highlight w:val="yellow"/>
        </w:rPr>
      </w:pPr>
      <w:r w:rsidRPr="004117A8">
        <w:rPr>
          <w:b/>
          <w:color w:val="000000"/>
        </w:rPr>
        <w:t xml:space="preserve">1.6.2. Предоставяне на справки и копия на архивни материали, </w:t>
      </w:r>
      <w:r w:rsidRPr="004117A8">
        <w:rPr>
          <w:b/>
          <w:bCs/>
          <w:color w:val="000000"/>
        </w:rPr>
        <w:t>съгласно чл. 12, т. 3 от ПУД на НИНКН -</w:t>
      </w:r>
      <w:r w:rsidRPr="004117A8">
        <w:rPr>
          <w:rFonts w:eastAsia="Calibri"/>
          <w:b/>
          <w:color w:val="000000"/>
        </w:rPr>
        <w:t xml:space="preserve"> отдел „Регистри, архивен фонд и информационни системи“ </w:t>
      </w:r>
    </w:p>
    <w:p w:rsidR="00BD6109" w:rsidRPr="004117A8" w:rsidRDefault="00BD6109" w:rsidP="002A30CB">
      <w:pPr>
        <w:spacing w:before="120"/>
        <w:ind w:right="-37" w:firstLine="180"/>
        <w:jc w:val="both"/>
        <w:rPr>
          <w:lang w:val="en-GB"/>
        </w:rPr>
      </w:pPr>
      <w:r w:rsidRPr="004117A8">
        <w:rPr>
          <w:color w:val="000000"/>
        </w:rPr>
        <w:t xml:space="preserve">1.6.2.1.Извършване на услуги и издаване на документи и дубликати съгласно </w:t>
      </w:r>
      <w:r w:rsidRPr="004117A8">
        <w:rPr>
          <w:bCs/>
          <w:color w:val="000000"/>
        </w:rPr>
        <w:t xml:space="preserve">Тарифа за таксите, които събират музеите, Националният институт за недвижимо културно наследство и Националната библиотека „Св. св. Кирил и Методий“: </w:t>
      </w:r>
    </w:p>
    <w:p w:rsidR="00BD6109" w:rsidRPr="004117A8" w:rsidRDefault="00BD6109" w:rsidP="002A30CB">
      <w:pPr>
        <w:spacing w:after="240"/>
        <w:ind w:right="7"/>
        <w:jc w:val="both"/>
      </w:pPr>
      <w:r w:rsidRPr="004117A8">
        <w:t>- издадени писмени справка (информация за недвижими културни ценности на физически и юридически лица ) - 300</w:t>
      </w:r>
      <w:r w:rsidRPr="004117A8">
        <w:rPr>
          <w:color w:val="4F81BD"/>
        </w:rPr>
        <w:t xml:space="preserve"> </w:t>
      </w:r>
      <w:r w:rsidRPr="004117A8">
        <w:t>бр. преписки;</w:t>
      </w:r>
    </w:p>
    <w:p w:rsidR="00BD6109" w:rsidRPr="004117A8" w:rsidRDefault="00BD6109" w:rsidP="002A30CB">
      <w:pPr>
        <w:spacing w:after="240"/>
        <w:ind w:right="7"/>
        <w:jc w:val="both"/>
      </w:pPr>
      <w:r w:rsidRPr="004117A8">
        <w:t>- издадени заверени копия на документи от Националния документален архивен фонд на НКЦ и ползване на архивни материали –214 бр. услуги;</w:t>
      </w:r>
    </w:p>
    <w:p w:rsidR="00BD6109" w:rsidRPr="004117A8" w:rsidRDefault="00BD6109" w:rsidP="002A30CB">
      <w:pPr>
        <w:spacing w:after="240"/>
        <w:ind w:right="7"/>
        <w:jc w:val="both"/>
        <w:rPr>
          <w:color w:val="000000"/>
        </w:rPr>
      </w:pPr>
      <w:r w:rsidRPr="004117A8">
        <w:t>- издадени удостоверения за деклариран обект или със статут на недвижима културна ценност - 547 удостоверения.</w:t>
      </w:r>
    </w:p>
    <w:p w:rsidR="004117A8" w:rsidRDefault="00BD6109" w:rsidP="006C0710">
      <w:pPr>
        <w:spacing w:before="120"/>
        <w:ind w:right="-37"/>
        <w:jc w:val="both"/>
        <w:rPr>
          <w:b/>
        </w:rPr>
      </w:pPr>
      <w:r w:rsidRPr="004117A8">
        <w:rPr>
          <w:color w:val="000000"/>
        </w:rPr>
        <w:t xml:space="preserve">1.6.2.2. Обслужване на външни ползватели в рамките на приемното време на НДА на НИНКН. В рамките на приемното време на архива, служителите предоставят по установения ред поискана от посетителите устна справка или архивна документация за преглед на място.  </w:t>
      </w:r>
    </w:p>
    <w:p w:rsidR="00BD6109" w:rsidRPr="004117A8" w:rsidRDefault="00BD6109" w:rsidP="002A30CB">
      <w:pPr>
        <w:jc w:val="both"/>
        <w:rPr>
          <w:i/>
        </w:rPr>
      </w:pPr>
      <w:r w:rsidRPr="004117A8">
        <w:rPr>
          <w:b/>
        </w:rPr>
        <w:t>Описание на факторите и причините, оказващи въздействие върху  планираните/заявените целеви стойности</w:t>
      </w:r>
    </w:p>
    <w:p w:rsidR="00BD6109" w:rsidRPr="004117A8" w:rsidRDefault="00BD6109" w:rsidP="002A30CB">
      <w:pPr>
        <w:jc w:val="both"/>
        <w:rPr>
          <w:i/>
          <w:iCs/>
        </w:rPr>
      </w:pPr>
      <w:r w:rsidRPr="004117A8">
        <w:rPr>
          <w:i/>
          <w:iCs/>
        </w:rPr>
        <w:t xml:space="preserve">Негативни фактори: </w:t>
      </w:r>
    </w:p>
    <w:p w:rsidR="00BD6109" w:rsidRPr="004117A8" w:rsidRDefault="00BD6109" w:rsidP="002A30CB">
      <w:pPr>
        <w:spacing w:after="240"/>
        <w:ind w:right="7"/>
        <w:jc w:val="both"/>
        <w:rPr>
          <w:i/>
          <w:iCs/>
        </w:rPr>
      </w:pPr>
      <w:r w:rsidRPr="004117A8">
        <w:rPr>
          <w:i/>
          <w:iCs/>
        </w:rPr>
        <w:t xml:space="preserve">-  И през текущата година големият обем постъпваща документация  и съкратения състав на института силно затрудняват изпълнението на работата по изготвяне на становища в определените срокове. </w:t>
      </w:r>
      <w:r w:rsidRPr="004117A8">
        <w:rPr>
          <w:i/>
        </w:rPr>
        <w:t xml:space="preserve">Ангажираната с тази обемна и изключително отговорна дейност специализирана администрация на НИНКН се състои от 39 специалисти и експерти, които са крайно недостатъчни за извършване на гореописаните дейности, работят с висока </w:t>
      </w:r>
      <w:r w:rsidRPr="004117A8">
        <w:rPr>
          <w:i/>
        </w:rPr>
        <w:lastRenderedPageBreak/>
        <w:t>натовареност и под напрежение. Тясната им специализация (геодезисти, архитекти, инженери, археолози, изкуствоведи и т.н.) води до невъзможност при отсъствието им, тяхната експертиза да бъде възложена на други техни колеги, което в не редки случаи води до забавяне обработването на преписките в нормативно определения срок.</w:t>
      </w:r>
      <w:r w:rsidRPr="004117A8">
        <w:rPr>
          <w:i/>
          <w:iCs/>
        </w:rPr>
        <w:t xml:space="preserve"> </w:t>
      </w:r>
    </w:p>
    <w:p w:rsidR="00BD6109" w:rsidRPr="00AC41F5" w:rsidRDefault="00BD6109" w:rsidP="002A30CB">
      <w:pPr>
        <w:spacing w:after="240"/>
        <w:ind w:right="7"/>
        <w:jc w:val="both"/>
        <w:rPr>
          <w:i/>
          <w:iCs/>
          <w:strike/>
        </w:rPr>
      </w:pPr>
      <w:r w:rsidRPr="004117A8">
        <w:rPr>
          <w:i/>
          <w:iCs/>
        </w:rPr>
        <w:t>- Дейността на Дирекция “ЕМД” на НИНКН, включваща мониторинг, е изключително важна за успешното провеждане на експертната и методическа дейност по опазване на недвижимото културно наследство</w:t>
      </w:r>
      <w:r w:rsidRPr="004117A8">
        <w:t xml:space="preserve">. </w:t>
      </w:r>
      <w:r w:rsidR="00AC41F5">
        <w:t xml:space="preserve"> Недостатъчният експертен капацитет на дирекцията и липсата на финансиране затрудняват изпълнението на дейностите по мониторинг на НКН. </w:t>
      </w:r>
    </w:p>
    <w:p w:rsidR="00AC41F5" w:rsidRPr="006C0710" w:rsidRDefault="00BD6109" w:rsidP="002A30CB">
      <w:pPr>
        <w:jc w:val="both"/>
        <w:rPr>
          <w:i/>
        </w:rPr>
      </w:pPr>
      <w:r w:rsidRPr="006C0710">
        <w:rPr>
          <w:i/>
        </w:rPr>
        <w:t>- Остава проблемът със силното затруднение на дейността по актуализация на списъците на  декларираните недвижими ценности, който и през този</w:t>
      </w:r>
      <w:r w:rsidR="00AC41F5" w:rsidRPr="006C0710">
        <w:rPr>
          <w:i/>
        </w:rPr>
        <w:t xml:space="preserve"> отчетен период е силно изявен. Отново липсата на достатъчно експертен персонал е причина за настъпилите затруднения, като следва да се има предвид и тяхната допълнителна ангажиряаност с</w:t>
      </w:r>
      <w:r w:rsidR="006108CD" w:rsidRPr="006C0710">
        <w:rPr>
          <w:i/>
        </w:rPr>
        <w:t xml:space="preserve">  участието им </w:t>
      </w:r>
      <w:r w:rsidR="00AC41F5" w:rsidRPr="006C0710">
        <w:rPr>
          <w:i/>
        </w:rPr>
        <w:t xml:space="preserve"> в ком</w:t>
      </w:r>
      <w:r w:rsidR="006108CD" w:rsidRPr="006C0710">
        <w:rPr>
          <w:i/>
        </w:rPr>
        <w:t>исии по чл. 73 от ЗКН, изготвятнето на</w:t>
      </w:r>
      <w:r w:rsidR="00AC41F5" w:rsidRPr="006C0710">
        <w:rPr>
          <w:i/>
        </w:rPr>
        <w:t xml:space="preserve"> отговори по компетентност по преписки, свързани  със статута на обектите и режимите за опазването им. </w:t>
      </w:r>
    </w:p>
    <w:p w:rsidR="00AC41F5" w:rsidRDefault="00AC41F5" w:rsidP="002A30CB">
      <w:pPr>
        <w:jc w:val="both"/>
        <w:rPr>
          <w:i/>
          <w:iCs/>
          <w:highlight w:val="yellow"/>
        </w:rPr>
      </w:pPr>
    </w:p>
    <w:p w:rsidR="006108CD" w:rsidRDefault="00BD6109" w:rsidP="002A30CB">
      <w:pPr>
        <w:tabs>
          <w:tab w:val="left" w:pos="284"/>
        </w:tabs>
        <w:spacing w:after="115"/>
        <w:jc w:val="both"/>
        <w:rPr>
          <w:i/>
          <w:iCs/>
        </w:rPr>
      </w:pPr>
      <w:r w:rsidRPr="004117A8">
        <w:rPr>
          <w:i/>
          <w:iCs/>
        </w:rPr>
        <w:t xml:space="preserve">- </w:t>
      </w:r>
      <w:r w:rsidR="006108CD">
        <w:rPr>
          <w:i/>
          <w:iCs/>
        </w:rPr>
        <w:t>Текучеството на кадри, които са придобили знания и опит в областта на проучването и проектирането в областта на културното наследство е породено от ниското трудово възнаграждение. Намирането на нови кадри за работа в НИНКН е затруднено поради невъзможността м</w:t>
      </w:r>
      <w:r w:rsidR="006C0710">
        <w:rPr>
          <w:i/>
          <w:iCs/>
        </w:rPr>
        <w:t>ла</w:t>
      </w:r>
      <w:r w:rsidR="006108CD">
        <w:rPr>
          <w:i/>
          <w:iCs/>
        </w:rPr>
        <w:t xml:space="preserve">дите специалисти да се обучават в областта на кулутрното наследство. По този начин те не отговарят на изискванията за назначаване. Преодобялавето на този проблем е възможен чрез възстановяване на прекъснатият през 2017 г. квалификационен курс  </w:t>
      </w:r>
      <w:r w:rsidR="006108CD" w:rsidRPr="006C0710">
        <w:rPr>
          <w:i/>
          <w:iCs/>
        </w:rPr>
        <w:t>ШАЙО” за обучение на  архитекти в областта на опазването на недвижимото културно наследство.</w:t>
      </w:r>
    </w:p>
    <w:p w:rsidR="006108CD" w:rsidRDefault="006108CD" w:rsidP="002A30CB">
      <w:pPr>
        <w:tabs>
          <w:tab w:val="left" w:pos="284"/>
        </w:tabs>
        <w:spacing w:after="115"/>
        <w:jc w:val="both"/>
        <w:rPr>
          <w:i/>
          <w:iCs/>
        </w:rPr>
      </w:pPr>
    </w:p>
    <w:p w:rsidR="00347200" w:rsidRPr="0067279B" w:rsidRDefault="00347200" w:rsidP="002A30CB">
      <w:pPr>
        <w:ind w:right="-288"/>
        <w:jc w:val="both"/>
        <w:rPr>
          <w:b/>
          <w:i/>
        </w:rPr>
      </w:pPr>
    </w:p>
    <w:p w:rsidR="00E00563" w:rsidRDefault="00E00563" w:rsidP="002A30CB">
      <w:pPr>
        <w:spacing w:line="360" w:lineRule="auto"/>
        <w:jc w:val="center"/>
        <w:rPr>
          <w:b/>
          <w:color w:val="000000"/>
        </w:rPr>
      </w:pPr>
      <w:r w:rsidRPr="0067279B">
        <w:rPr>
          <w:b/>
          <w:color w:val="000000"/>
        </w:rPr>
        <w:t>Отчет на разходите</w:t>
      </w:r>
    </w:p>
    <w:tbl>
      <w:tblPr>
        <w:tblW w:w="10100" w:type="dxa"/>
        <w:tblInd w:w="55" w:type="dxa"/>
        <w:tblCellMar>
          <w:left w:w="70" w:type="dxa"/>
          <w:right w:w="70" w:type="dxa"/>
        </w:tblCellMar>
        <w:tblLook w:val="04A0" w:firstRow="1" w:lastRow="0" w:firstColumn="1" w:lastColumn="0" w:noHBand="0" w:noVBand="1"/>
      </w:tblPr>
      <w:tblGrid>
        <w:gridCol w:w="520"/>
        <w:gridCol w:w="6340"/>
        <w:gridCol w:w="1080"/>
        <w:gridCol w:w="1080"/>
        <w:gridCol w:w="1080"/>
      </w:tblGrid>
      <w:tr w:rsidR="00E82D7F" w:rsidTr="00E82D7F">
        <w:trPr>
          <w:trHeight w:val="315"/>
        </w:trPr>
        <w:tc>
          <w:tcPr>
            <w:tcW w:w="52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82D7F" w:rsidRDefault="00E82D7F">
            <w:pPr>
              <w:jc w:val="center"/>
              <w:rPr>
                <w:b/>
                <w:bCs/>
                <w:color w:val="000000"/>
                <w:sz w:val="16"/>
                <w:szCs w:val="16"/>
              </w:rPr>
            </w:pPr>
            <w:r>
              <w:rPr>
                <w:b/>
                <w:bCs/>
                <w:color w:val="000000"/>
                <w:sz w:val="16"/>
                <w:szCs w:val="16"/>
              </w:rPr>
              <w:t>№</w:t>
            </w:r>
          </w:p>
        </w:tc>
        <w:tc>
          <w:tcPr>
            <w:tcW w:w="6340" w:type="dxa"/>
            <w:tcBorders>
              <w:top w:val="single" w:sz="8" w:space="0" w:color="auto"/>
              <w:left w:val="nil"/>
              <w:bottom w:val="nil"/>
              <w:right w:val="single" w:sz="8" w:space="0" w:color="auto"/>
            </w:tcBorders>
            <w:shd w:val="clear" w:color="auto" w:fill="auto"/>
            <w:noWrap/>
            <w:vAlign w:val="center"/>
            <w:hideMark/>
          </w:tcPr>
          <w:p w:rsidR="00E82D7F" w:rsidRDefault="00E82D7F">
            <w:pPr>
              <w:jc w:val="center"/>
              <w:rPr>
                <w:b/>
                <w:bCs/>
                <w:color w:val="000000"/>
                <w:sz w:val="16"/>
                <w:szCs w:val="16"/>
              </w:rPr>
            </w:pPr>
            <w:r>
              <w:rPr>
                <w:b/>
                <w:bCs/>
                <w:color w:val="000000"/>
                <w:sz w:val="16"/>
                <w:szCs w:val="16"/>
              </w:rPr>
              <w:t>1800.01.01 Бюджетна програма „Опазване на недвижимото културно наследство”</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82D7F" w:rsidRDefault="00E82D7F">
            <w:pPr>
              <w:jc w:val="center"/>
              <w:rPr>
                <w:b/>
                <w:bCs/>
                <w:color w:val="000000"/>
                <w:sz w:val="16"/>
                <w:szCs w:val="16"/>
              </w:rPr>
            </w:pPr>
            <w:r>
              <w:rPr>
                <w:b/>
                <w:bCs/>
                <w:color w:val="000000"/>
                <w:sz w:val="16"/>
                <w:szCs w:val="16"/>
              </w:rPr>
              <w:t>Закон</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82D7F" w:rsidRDefault="00E82D7F">
            <w:pPr>
              <w:jc w:val="center"/>
              <w:rPr>
                <w:b/>
                <w:bCs/>
                <w:color w:val="000000"/>
                <w:sz w:val="16"/>
                <w:szCs w:val="16"/>
              </w:rPr>
            </w:pPr>
            <w:r>
              <w:rPr>
                <w:b/>
                <w:bCs/>
                <w:color w:val="000000"/>
                <w:sz w:val="16"/>
                <w:szCs w:val="16"/>
              </w:rPr>
              <w:t>Уточнен план</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82D7F" w:rsidRDefault="00E82D7F">
            <w:pPr>
              <w:jc w:val="center"/>
              <w:rPr>
                <w:b/>
                <w:bCs/>
                <w:color w:val="000000"/>
                <w:sz w:val="16"/>
                <w:szCs w:val="16"/>
              </w:rPr>
            </w:pPr>
            <w:r>
              <w:rPr>
                <w:b/>
                <w:bCs/>
                <w:color w:val="000000"/>
                <w:sz w:val="16"/>
                <w:szCs w:val="16"/>
              </w:rPr>
              <w:t>Отчет</w:t>
            </w:r>
          </w:p>
        </w:tc>
      </w:tr>
      <w:tr w:rsidR="00E82D7F" w:rsidTr="00E82D7F">
        <w:trPr>
          <w:trHeight w:val="330"/>
        </w:trPr>
        <w:tc>
          <w:tcPr>
            <w:tcW w:w="520" w:type="dxa"/>
            <w:vMerge/>
            <w:tcBorders>
              <w:top w:val="single" w:sz="8" w:space="0" w:color="auto"/>
              <w:left w:val="single" w:sz="8" w:space="0" w:color="auto"/>
              <w:bottom w:val="single" w:sz="8" w:space="0" w:color="000000"/>
              <w:right w:val="single" w:sz="8" w:space="0" w:color="auto"/>
            </w:tcBorders>
            <w:vAlign w:val="center"/>
            <w:hideMark/>
          </w:tcPr>
          <w:p w:rsidR="00E82D7F" w:rsidRDefault="00E82D7F">
            <w:pPr>
              <w:rPr>
                <w:b/>
                <w:bCs/>
                <w:color w:val="000000"/>
                <w:sz w:val="16"/>
                <w:szCs w:val="16"/>
              </w:rPr>
            </w:pPr>
          </w:p>
        </w:tc>
        <w:tc>
          <w:tcPr>
            <w:tcW w:w="6340" w:type="dxa"/>
            <w:tcBorders>
              <w:top w:val="nil"/>
              <w:left w:val="nil"/>
              <w:bottom w:val="single" w:sz="8" w:space="0" w:color="auto"/>
              <w:right w:val="single" w:sz="8" w:space="0" w:color="auto"/>
            </w:tcBorders>
            <w:shd w:val="clear" w:color="auto" w:fill="auto"/>
            <w:noWrap/>
            <w:vAlign w:val="center"/>
            <w:hideMark/>
          </w:tcPr>
          <w:p w:rsidR="00E82D7F" w:rsidRDefault="00E82D7F">
            <w:pPr>
              <w:jc w:val="center"/>
              <w:rPr>
                <w:b/>
                <w:bCs/>
                <w:color w:val="000000"/>
                <w:sz w:val="16"/>
                <w:szCs w:val="16"/>
              </w:rPr>
            </w:pPr>
            <w:r>
              <w:rPr>
                <w:b/>
                <w:bCs/>
                <w:color w:val="000000"/>
                <w:sz w:val="16"/>
                <w:szCs w:val="16"/>
              </w:rPr>
              <w:t>(в лева)</w:t>
            </w: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E82D7F" w:rsidRDefault="00E82D7F">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E82D7F" w:rsidRDefault="00E82D7F">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E82D7F" w:rsidRDefault="00E82D7F">
            <w:pPr>
              <w:rPr>
                <w:b/>
                <w:bCs/>
                <w:color w:val="000000"/>
                <w:sz w:val="16"/>
                <w:szCs w:val="16"/>
              </w:rPr>
            </w:pP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b/>
                <w:bCs/>
                <w:color w:val="000000"/>
                <w:sz w:val="16"/>
                <w:szCs w:val="16"/>
              </w:rPr>
            </w:pPr>
            <w:r>
              <w:rPr>
                <w:b/>
                <w:bCs/>
                <w:color w:val="000000"/>
                <w:sz w:val="16"/>
                <w:szCs w:val="16"/>
              </w:rPr>
              <w:t>І.</w:t>
            </w:r>
          </w:p>
        </w:tc>
        <w:tc>
          <w:tcPr>
            <w:tcW w:w="6340" w:type="dxa"/>
            <w:tcBorders>
              <w:top w:val="nil"/>
              <w:left w:val="nil"/>
              <w:bottom w:val="single" w:sz="8" w:space="0" w:color="auto"/>
              <w:right w:val="single" w:sz="8" w:space="0" w:color="auto"/>
            </w:tcBorders>
            <w:shd w:val="clear" w:color="auto" w:fill="auto"/>
            <w:noWrap/>
            <w:vAlign w:val="center"/>
            <w:hideMark/>
          </w:tcPr>
          <w:p w:rsidR="00E82D7F" w:rsidRDefault="00E82D7F">
            <w:pPr>
              <w:rPr>
                <w:b/>
                <w:bCs/>
                <w:color w:val="000000"/>
                <w:sz w:val="16"/>
                <w:szCs w:val="16"/>
              </w:rPr>
            </w:pPr>
            <w:r>
              <w:rPr>
                <w:b/>
                <w:bCs/>
                <w:color w:val="000000"/>
                <w:sz w:val="16"/>
                <w:szCs w:val="16"/>
              </w:rPr>
              <w:t>Общо ведомствени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2 483 200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2 114 159</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5 259 263</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E82D7F" w:rsidRDefault="00E82D7F">
            <w:pPr>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959 900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1 327 256</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1 372 554</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E82D7F" w:rsidRDefault="00E82D7F">
            <w:pPr>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1 523 300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485 269</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425 810</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E82D7F" w:rsidRDefault="00E82D7F">
            <w:pPr>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301 634</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3 460 899</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b/>
                <w:bCs/>
                <w:color w:val="000000"/>
                <w:sz w:val="16"/>
                <w:szCs w:val="16"/>
              </w:rPr>
            </w:pPr>
            <w:r>
              <w:rPr>
                <w:b/>
                <w:bCs/>
                <w:color w:val="000000"/>
                <w:sz w:val="16"/>
                <w:szCs w:val="16"/>
              </w:rPr>
              <w:t>1</w:t>
            </w:r>
          </w:p>
        </w:tc>
        <w:tc>
          <w:tcPr>
            <w:tcW w:w="6340" w:type="dxa"/>
            <w:tcBorders>
              <w:top w:val="nil"/>
              <w:left w:val="nil"/>
              <w:bottom w:val="single" w:sz="8" w:space="0" w:color="auto"/>
              <w:right w:val="single" w:sz="8" w:space="0" w:color="auto"/>
            </w:tcBorders>
            <w:shd w:val="clear" w:color="auto" w:fill="auto"/>
            <w:noWrap/>
            <w:vAlign w:val="center"/>
            <w:hideMark/>
          </w:tcPr>
          <w:p w:rsidR="00E82D7F" w:rsidRDefault="00E82D7F" w:rsidP="0043500D">
            <w:pPr>
              <w:ind w:firstLineChars="200" w:firstLine="321"/>
              <w:rPr>
                <w:b/>
                <w:bCs/>
                <w:color w:val="000000"/>
                <w:sz w:val="16"/>
                <w:szCs w:val="16"/>
              </w:rPr>
            </w:pPr>
            <w:r>
              <w:rPr>
                <w:b/>
                <w:bCs/>
                <w:color w:val="000000"/>
                <w:sz w:val="16"/>
                <w:szCs w:val="16"/>
              </w:rPr>
              <w:t>Ведомствени разходи по бюджета на ПРБ:</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2 483 200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2 114 159</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1 992 603</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E82D7F" w:rsidRDefault="00E82D7F">
            <w:pPr>
              <w:ind w:firstLineChars="200" w:firstLine="320"/>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959 900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1 327 256</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1 303 680</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E82D7F" w:rsidRDefault="00E82D7F">
            <w:pPr>
              <w:ind w:firstLineChars="200" w:firstLine="320"/>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1 523 300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485 269</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387 289</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E82D7F" w:rsidRDefault="00E82D7F">
            <w:pPr>
              <w:ind w:firstLineChars="200" w:firstLine="320"/>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301 634</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301 634</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b/>
                <w:bCs/>
                <w:color w:val="000000"/>
                <w:sz w:val="16"/>
                <w:szCs w:val="16"/>
              </w:rPr>
            </w:pPr>
            <w:r>
              <w:rPr>
                <w:b/>
                <w:bCs/>
                <w:color w:val="000000"/>
                <w:sz w:val="16"/>
                <w:szCs w:val="16"/>
              </w:rPr>
              <w:t>2</w:t>
            </w:r>
          </w:p>
        </w:tc>
        <w:tc>
          <w:tcPr>
            <w:tcW w:w="6340" w:type="dxa"/>
            <w:tcBorders>
              <w:top w:val="nil"/>
              <w:left w:val="nil"/>
              <w:bottom w:val="single" w:sz="8" w:space="0" w:color="auto"/>
              <w:right w:val="single" w:sz="8" w:space="0" w:color="auto"/>
            </w:tcBorders>
            <w:shd w:val="clear" w:color="auto" w:fill="auto"/>
            <w:noWrap/>
            <w:vAlign w:val="center"/>
            <w:hideMark/>
          </w:tcPr>
          <w:p w:rsidR="00E82D7F" w:rsidRDefault="00E82D7F" w:rsidP="0043500D">
            <w:pPr>
              <w:ind w:firstLineChars="200" w:firstLine="321"/>
              <w:rPr>
                <w:b/>
                <w:bCs/>
                <w:color w:val="000000"/>
                <w:sz w:val="16"/>
                <w:szCs w:val="16"/>
              </w:rPr>
            </w:pPr>
            <w:r>
              <w:rPr>
                <w:b/>
                <w:bCs/>
                <w:color w:val="000000"/>
                <w:sz w:val="16"/>
                <w:szCs w:val="16"/>
              </w:rPr>
              <w:t xml:space="preserve">Ведомствени разходи по други бюджети и сметки за средства от ЕС </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3 266 660</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000000" w:fill="FFFFFF"/>
            <w:noWrap/>
            <w:vAlign w:val="center"/>
            <w:hideMark/>
          </w:tcPr>
          <w:p w:rsidR="00E82D7F" w:rsidRDefault="00E82D7F">
            <w:pPr>
              <w:ind w:firstLineChars="200" w:firstLine="320"/>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000000" w:fill="FFFFFF"/>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000000" w:fill="FFFFFF"/>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000000" w:fill="FFFFFF"/>
            <w:noWrap/>
            <w:vAlign w:val="center"/>
            <w:hideMark/>
          </w:tcPr>
          <w:p w:rsidR="00E82D7F" w:rsidRDefault="00E82D7F">
            <w:pPr>
              <w:jc w:val="right"/>
              <w:rPr>
                <w:color w:val="000000"/>
                <w:sz w:val="16"/>
                <w:szCs w:val="16"/>
              </w:rPr>
            </w:pPr>
            <w:r>
              <w:rPr>
                <w:color w:val="000000"/>
                <w:sz w:val="16"/>
                <w:szCs w:val="16"/>
              </w:rPr>
              <w:t>68 874</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000000" w:fill="FFFFFF"/>
            <w:noWrap/>
            <w:vAlign w:val="center"/>
            <w:hideMark/>
          </w:tcPr>
          <w:p w:rsidR="00E82D7F" w:rsidRDefault="00E82D7F">
            <w:pPr>
              <w:ind w:firstLineChars="200" w:firstLine="320"/>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000000" w:fill="FFFFFF"/>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000000" w:fill="FFFFFF"/>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000000" w:fill="FFFFFF"/>
            <w:noWrap/>
            <w:vAlign w:val="center"/>
            <w:hideMark/>
          </w:tcPr>
          <w:p w:rsidR="00E82D7F" w:rsidRDefault="00E82D7F">
            <w:pPr>
              <w:jc w:val="right"/>
              <w:rPr>
                <w:color w:val="000000"/>
                <w:sz w:val="16"/>
                <w:szCs w:val="16"/>
              </w:rPr>
            </w:pPr>
            <w:r>
              <w:rPr>
                <w:color w:val="000000"/>
                <w:sz w:val="16"/>
                <w:szCs w:val="16"/>
              </w:rPr>
              <w:t>38 521</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000000" w:fill="FFFFFF"/>
            <w:noWrap/>
            <w:vAlign w:val="center"/>
            <w:hideMark/>
          </w:tcPr>
          <w:p w:rsidR="00E82D7F" w:rsidRDefault="00E82D7F">
            <w:pPr>
              <w:ind w:firstLineChars="200" w:firstLine="320"/>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000000" w:fill="FFFFFF"/>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000000" w:fill="FFFFFF"/>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000000" w:fill="FFFFFF"/>
            <w:noWrap/>
            <w:vAlign w:val="center"/>
            <w:hideMark/>
          </w:tcPr>
          <w:p w:rsidR="00E82D7F" w:rsidRDefault="00E82D7F">
            <w:pPr>
              <w:jc w:val="right"/>
              <w:rPr>
                <w:color w:val="000000"/>
                <w:sz w:val="16"/>
                <w:szCs w:val="16"/>
              </w:rPr>
            </w:pPr>
            <w:r>
              <w:rPr>
                <w:color w:val="000000"/>
                <w:sz w:val="16"/>
                <w:szCs w:val="16"/>
              </w:rPr>
              <w:t>3 159 265</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2.1</w:t>
            </w:r>
          </w:p>
        </w:tc>
        <w:tc>
          <w:tcPr>
            <w:tcW w:w="6340" w:type="dxa"/>
            <w:tcBorders>
              <w:top w:val="nil"/>
              <w:left w:val="nil"/>
              <w:bottom w:val="single" w:sz="8" w:space="0" w:color="auto"/>
              <w:right w:val="single" w:sz="8" w:space="0" w:color="auto"/>
            </w:tcBorders>
            <w:shd w:val="clear" w:color="000000" w:fill="FFFFFF"/>
            <w:noWrap/>
            <w:vAlign w:val="center"/>
            <w:hideMark/>
          </w:tcPr>
          <w:p w:rsidR="00E82D7F" w:rsidRDefault="00E82D7F">
            <w:pPr>
              <w:rPr>
                <w:sz w:val="16"/>
                <w:szCs w:val="16"/>
              </w:rPr>
            </w:pPr>
            <w:r>
              <w:rPr>
                <w:sz w:val="16"/>
                <w:szCs w:val="16"/>
              </w:rPr>
              <w:t>1. ОП "Региони в растеж"</w:t>
            </w:r>
          </w:p>
        </w:tc>
        <w:tc>
          <w:tcPr>
            <w:tcW w:w="1080" w:type="dxa"/>
            <w:tcBorders>
              <w:top w:val="nil"/>
              <w:left w:val="nil"/>
              <w:bottom w:val="single" w:sz="8" w:space="0" w:color="auto"/>
              <w:right w:val="single" w:sz="8" w:space="0" w:color="auto"/>
            </w:tcBorders>
            <w:shd w:val="clear" w:color="000000" w:fill="FFFFFF"/>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000000" w:fill="FFFFFF"/>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000000" w:fill="FFFFFF"/>
            <w:noWrap/>
            <w:vAlign w:val="center"/>
            <w:hideMark/>
          </w:tcPr>
          <w:p w:rsidR="00E82D7F" w:rsidRDefault="00E82D7F">
            <w:pPr>
              <w:jc w:val="right"/>
              <w:rPr>
                <w:color w:val="000000"/>
                <w:sz w:val="16"/>
                <w:szCs w:val="16"/>
              </w:rPr>
            </w:pPr>
            <w:r>
              <w:rPr>
                <w:color w:val="000000"/>
                <w:sz w:val="16"/>
                <w:szCs w:val="16"/>
              </w:rPr>
              <w:t>3 194 941</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2.2</w:t>
            </w:r>
          </w:p>
        </w:tc>
        <w:tc>
          <w:tcPr>
            <w:tcW w:w="6340" w:type="dxa"/>
            <w:tcBorders>
              <w:top w:val="nil"/>
              <w:left w:val="nil"/>
              <w:bottom w:val="single" w:sz="8" w:space="0" w:color="auto"/>
              <w:right w:val="single" w:sz="8" w:space="0" w:color="auto"/>
            </w:tcBorders>
            <w:shd w:val="clear" w:color="auto" w:fill="auto"/>
            <w:noWrap/>
            <w:vAlign w:val="center"/>
            <w:hideMark/>
          </w:tcPr>
          <w:p w:rsidR="00E82D7F" w:rsidRDefault="00E82D7F">
            <w:pPr>
              <w:rPr>
                <w:color w:val="000000"/>
                <w:sz w:val="16"/>
                <w:szCs w:val="16"/>
              </w:rPr>
            </w:pPr>
            <w:r>
              <w:rPr>
                <w:color w:val="000000"/>
                <w:sz w:val="16"/>
                <w:szCs w:val="16"/>
              </w:rPr>
              <w:t>2. ОП "Добро управление"</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60 704</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2.3</w:t>
            </w:r>
          </w:p>
        </w:tc>
        <w:tc>
          <w:tcPr>
            <w:tcW w:w="6340" w:type="dxa"/>
            <w:tcBorders>
              <w:top w:val="nil"/>
              <w:left w:val="nil"/>
              <w:bottom w:val="single" w:sz="8" w:space="0" w:color="auto"/>
              <w:right w:val="single" w:sz="8" w:space="0" w:color="auto"/>
            </w:tcBorders>
            <w:shd w:val="clear" w:color="auto" w:fill="auto"/>
            <w:noWrap/>
            <w:vAlign w:val="center"/>
            <w:hideMark/>
          </w:tcPr>
          <w:p w:rsidR="00E82D7F" w:rsidRDefault="00E82D7F">
            <w:pPr>
              <w:rPr>
                <w:color w:val="000000"/>
                <w:sz w:val="16"/>
                <w:szCs w:val="16"/>
              </w:rPr>
            </w:pPr>
            <w:r>
              <w:rPr>
                <w:color w:val="000000"/>
                <w:sz w:val="16"/>
                <w:szCs w:val="16"/>
              </w:rPr>
              <w:t>3. Културно предприемачество, културно наследство и културно сътрудничество</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11 015</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82D7F" w:rsidRDefault="00E82D7F">
            <w:pPr>
              <w:rPr>
                <w:i/>
                <w:iCs/>
                <w:color w:val="000000"/>
                <w:sz w:val="16"/>
                <w:szCs w:val="16"/>
              </w:rPr>
            </w:pPr>
            <w:r>
              <w:rPr>
                <w:i/>
                <w:iCs/>
                <w:color w:val="000000"/>
                <w:sz w:val="16"/>
                <w:szCs w:val="16"/>
              </w:rPr>
              <w:t xml:space="preserve">Администрирани разходни показатели </w:t>
            </w:r>
            <w:r>
              <w:rPr>
                <w:color w:val="000000"/>
                <w:sz w:val="16"/>
                <w:szCs w:val="16"/>
              </w:rPr>
              <w:t>**</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 </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b/>
                <w:bCs/>
                <w:color w:val="000000"/>
                <w:sz w:val="16"/>
                <w:szCs w:val="16"/>
              </w:rPr>
            </w:pPr>
            <w:r>
              <w:rPr>
                <w:b/>
                <w:bCs/>
                <w:color w:val="000000"/>
                <w:sz w:val="16"/>
                <w:szCs w:val="16"/>
              </w:rPr>
              <w:t>ІІ.</w:t>
            </w:r>
          </w:p>
        </w:tc>
        <w:tc>
          <w:tcPr>
            <w:tcW w:w="6340" w:type="dxa"/>
            <w:tcBorders>
              <w:top w:val="nil"/>
              <w:left w:val="nil"/>
              <w:bottom w:val="single" w:sz="8" w:space="0" w:color="auto"/>
              <w:right w:val="single" w:sz="8" w:space="0" w:color="auto"/>
            </w:tcBorders>
            <w:shd w:val="clear" w:color="auto" w:fill="auto"/>
            <w:vAlign w:val="center"/>
            <w:hideMark/>
          </w:tcPr>
          <w:p w:rsidR="00E82D7F" w:rsidRDefault="00E82D7F">
            <w:pPr>
              <w:rPr>
                <w:b/>
                <w:bCs/>
                <w:color w:val="000000"/>
                <w:sz w:val="16"/>
                <w:szCs w:val="16"/>
              </w:rPr>
            </w:pPr>
            <w:r>
              <w:rPr>
                <w:b/>
                <w:bCs/>
                <w:color w:val="000000"/>
                <w:sz w:val="16"/>
                <w:szCs w:val="16"/>
              </w:rPr>
              <w:t xml:space="preserve">Администрирани разходни показатели по бюджета </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3 003 700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874 365</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444 584</w:t>
            </w:r>
          </w:p>
        </w:tc>
      </w:tr>
      <w:tr w:rsidR="00E82D7F" w:rsidTr="00E82D7F">
        <w:trPr>
          <w:trHeight w:val="46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lastRenderedPageBreak/>
              <w:t> </w:t>
            </w:r>
          </w:p>
        </w:tc>
        <w:tc>
          <w:tcPr>
            <w:tcW w:w="6340" w:type="dxa"/>
            <w:tcBorders>
              <w:top w:val="nil"/>
              <w:left w:val="nil"/>
              <w:bottom w:val="single" w:sz="8" w:space="0" w:color="auto"/>
              <w:right w:val="single" w:sz="8" w:space="0" w:color="auto"/>
            </w:tcBorders>
            <w:shd w:val="clear" w:color="auto" w:fill="auto"/>
            <w:vAlign w:val="center"/>
            <w:hideMark/>
          </w:tcPr>
          <w:p w:rsidR="00E82D7F" w:rsidRDefault="00E82D7F">
            <w:pPr>
              <w:rPr>
                <w:color w:val="000000"/>
                <w:sz w:val="16"/>
                <w:szCs w:val="16"/>
              </w:rPr>
            </w:pPr>
            <w:r>
              <w:rPr>
                <w:color w:val="000000"/>
                <w:sz w:val="16"/>
                <w:szCs w:val="16"/>
              </w:rPr>
              <w:t>Разходи за членски внос и участие в нетърговски организации и дейности в областта на недвижимото културно наследство</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3 700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5 695</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5 695</w:t>
            </w:r>
          </w:p>
        </w:tc>
      </w:tr>
      <w:tr w:rsidR="00E82D7F" w:rsidTr="00E82D7F">
        <w:trPr>
          <w:trHeight w:val="46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82D7F" w:rsidRDefault="00E82D7F">
            <w:pPr>
              <w:rPr>
                <w:color w:val="000000"/>
                <w:sz w:val="16"/>
                <w:szCs w:val="16"/>
              </w:rPr>
            </w:pPr>
            <w:r>
              <w:rPr>
                <w:color w:val="000000"/>
                <w:sz w:val="16"/>
                <w:szCs w:val="16"/>
              </w:rPr>
              <w:t>Консервационно-реставрационни работи за създаване и опазване на културните ценности - Закон за културното наследство</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1 500 000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834 894</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438 889</w:t>
            </w:r>
          </w:p>
        </w:tc>
      </w:tr>
      <w:tr w:rsidR="00E82D7F" w:rsidTr="00E82D7F">
        <w:trPr>
          <w:trHeight w:val="46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82D7F" w:rsidRDefault="00E82D7F">
            <w:pPr>
              <w:rPr>
                <w:color w:val="000000"/>
                <w:sz w:val="16"/>
                <w:szCs w:val="16"/>
              </w:rPr>
            </w:pPr>
            <w:r>
              <w:rPr>
                <w:color w:val="000000"/>
                <w:sz w:val="16"/>
                <w:szCs w:val="16"/>
              </w:rPr>
              <w:t xml:space="preserve">Теренни археологически проучвания и теренна консервация на недвижими археологически културни ценности - Закон за културното наследство </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1 500 000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33 626</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 </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82D7F" w:rsidRDefault="00E82D7F">
            <w:pPr>
              <w:rPr>
                <w:color w:val="000000"/>
                <w:sz w:val="16"/>
                <w:szCs w:val="16"/>
              </w:rPr>
            </w:pPr>
            <w:r>
              <w:rPr>
                <w:color w:val="000000"/>
                <w:sz w:val="16"/>
                <w:szCs w:val="16"/>
              </w:rPr>
              <w:t>Теренно археологическо проучване на археолгически обект "Хераклея Синтика"</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150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 </w:t>
            </w:r>
          </w:p>
        </w:tc>
      </w:tr>
      <w:tr w:rsidR="00E82D7F" w:rsidTr="00E82D7F">
        <w:trPr>
          <w:trHeight w:val="43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b/>
                <w:bCs/>
                <w:color w:val="000000"/>
                <w:sz w:val="16"/>
                <w:szCs w:val="16"/>
              </w:rPr>
            </w:pPr>
            <w:r>
              <w:rPr>
                <w:b/>
                <w:bCs/>
                <w:color w:val="000000"/>
                <w:sz w:val="16"/>
                <w:szCs w:val="16"/>
              </w:rPr>
              <w:t>ІІІ.</w:t>
            </w:r>
          </w:p>
        </w:tc>
        <w:tc>
          <w:tcPr>
            <w:tcW w:w="6340" w:type="dxa"/>
            <w:tcBorders>
              <w:top w:val="nil"/>
              <w:left w:val="nil"/>
              <w:bottom w:val="single" w:sz="8" w:space="0" w:color="auto"/>
              <w:right w:val="single" w:sz="8" w:space="0" w:color="auto"/>
            </w:tcBorders>
            <w:shd w:val="clear" w:color="auto" w:fill="auto"/>
            <w:vAlign w:val="center"/>
            <w:hideMark/>
          </w:tcPr>
          <w:p w:rsidR="00E82D7F" w:rsidRDefault="00E82D7F">
            <w:pPr>
              <w:rPr>
                <w:b/>
                <w:bCs/>
                <w:color w:val="000000"/>
                <w:sz w:val="16"/>
                <w:szCs w:val="16"/>
              </w:rPr>
            </w:pPr>
            <w:r>
              <w:rPr>
                <w:b/>
                <w:bCs/>
                <w:color w:val="000000"/>
                <w:sz w:val="16"/>
                <w:szCs w:val="16"/>
              </w:rPr>
              <w:t>Администрирани разходни параграфи по други бюджети и сметки за средства от ЕС</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1 850 960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1 850 960</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82D7F" w:rsidRDefault="00E82D7F">
            <w:pPr>
              <w:rPr>
                <w:color w:val="000000"/>
                <w:sz w:val="16"/>
                <w:szCs w:val="16"/>
              </w:rPr>
            </w:pPr>
            <w:r>
              <w:rPr>
                <w:color w:val="000000"/>
                <w:sz w:val="16"/>
                <w:szCs w:val="16"/>
              </w:rPr>
              <w:t>Теренно археологическо проучване на археолгически обект "Хераклея Синтика"</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159 850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159 850</w:t>
            </w:r>
          </w:p>
        </w:tc>
      </w:tr>
      <w:tr w:rsidR="00E82D7F" w:rsidTr="00E82D7F">
        <w:trPr>
          <w:trHeight w:val="46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82D7F" w:rsidRDefault="00E82D7F">
            <w:pPr>
              <w:rPr>
                <w:color w:val="000000"/>
                <w:sz w:val="16"/>
                <w:szCs w:val="16"/>
              </w:rPr>
            </w:pPr>
            <w:r>
              <w:rPr>
                <w:color w:val="000000"/>
                <w:sz w:val="16"/>
                <w:szCs w:val="16"/>
              </w:rPr>
              <w:t xml:space="preserve">Теренни археологически проучвания и теренна консервация на недвижими археологически културни ценности - Закон за културното наследство </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1 307 418</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1 307 418</w:t>
            </w:r>
          </w:p>
        </w:tc>
      </w:tr>
      <w:tr w:rsidR="00E82D7F" w:rsidTr="00E82D7F">
        <w:trPr>
          <w:trHeight w:val="46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82D7F" w:rsidRDefault="00E82D7F">
            <w:pPr>
              <w:rPr>
                <w:color w:val="000000"/>
                <w:sz w:val="16"/>
                <w:szCs w:val="16"/>
              </w:rPr>
            </w:pPr>
            <w:r>
              <w:rPr>
                <w:color w:val="000000"/>
                <w:sz w:val="16"/>
                <w:szCs w:val="16"/>
              </w:rPr>
              <w:t>Консервационно-реставрационни работи за създаване и опазване на културните ценности - Закон за културното наследство</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383 692</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383 692</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82D7F" w:rsidRDefault="00E82D7F">
            <w:pPr>
              <w:rPr>
                <w:b/>
                <w:bCs/>
                <w:color w:val="000000"/>
                <w:sz w:val="16"/>
                <w:szCs w:val="16"/>
              </w:rPr>
            </w:pPr>
            <w:r>
              <w:rPr>
                <w:b/>
                <w:bCs/>
                <w:color w:val="000000"/>
                <w:sz w:val="16"/>
                <w:szCs w:val="16"/>
              </w:rPr>
              <w:t>Общо администрирани разходи (ІІ.+ІІІ.):</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3 003 700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2 725 325</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2 295 544</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82D7F" w:rsidRDefault="00E82D7F">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 </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82D7F" w:rsidRDefault="00E82D7F">
            <w:pPr>
              <w:rPr>
                <w:b/>
                <w:bCs/>
                <w:color w:val="000000"/>
                <w:sz w:val="16"/>
                <w:szCs w:val="16"/>
              </w:rPr>
            </w:pPr>
            <w:r>
              <w:rPr>
                <w:b/>
                <w:bCs/>
                <w:color w:val="000000"/>
                <w:sz w:val="16"/>
                <w:szCs w:val="16"/>
              </w:rPr>
              <w:t>Общо разходи по бюджета (І.1+ІІ.):</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5 486 900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2 988 524</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2 437 187</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82D7F" w:rsidRDefault="00E82D7F">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 </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82D7F" w:rsidRDefault="00E82D7F">
            <w:pPr>
              <w:rPr>
                <w:b/>
                <w:bCs/>
                <w:color w:val="000000"/>
                <w:sz w:val="16"/>
                <w:szCs w:val="16"/>
              </w:rPr>
            </w:pPr>
            <w:r>
              <w:rPr>
                <w:b/>
                <w:bCs/>
                <w:color w:val="000000"/>
                <w:sz w:val="16"/>
                <w:szCs w:val="16"/>
              </w:rPr>
              <w:t>Общо разходи (І.+ІІ.+ІІІ.):</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5 486 900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4 839 484</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b/>
                <w:bCs/>
                <w:color w:val="000000"/>
                <w:sz w:val="16"/>
                <w:szCs w:val="16"/>
              </w:rPr>
            </w:pPr>
            <w:r>
              <w:rPr>
                <w:b/>
                <w:bCs/>
                <w:color w:val="000000"/>
                <w:sz w:val="16"/>
                <w:szCs w:val="16"/>
              </w:rPr>
              <w:t>7 554 807</w:t>
            </w:r>
          </w:p>
        </w:tc>
      </w:tr>
      <w:tr w:rsidR="00E82D7F" w:rsidTr="00E82D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82D7F" w:rsidRDefault="00E82D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E82D7F" w:rsidRDefault="00E82D7F">
            <w:pPr>
              <w:rPr>
                <w:color w:val="000000"/>
                <w:sz w:val="16"/>
                <w:szCs w:val="16"/>
              </w:rPr>
            </w:pPr>
            <w:r>
              <w:rPr>
                <w:color w:val="000000"/>
                <w:sz w:val="16"/>
                <w:szCs w:val="16"/>
              </w:rPr>
              <w:t>Численост на щатния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60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60</w:t>
            </w:r>
          </w:p>
        </w:tc>
        <w:tc>
          <w:tcPr>
            <w:tcW w:w="1080" w:type="dxa"/>
            <w:tcBorders>
              <w:top w:val="nil"/>
              <w:left w:val="nil"/>
              <w:bottom w:val="single" w:sz="8" w:space="0" w:color="auto"/>
              <w:right w:val="single" w:sz="8" w:space="0" w:color="auto"/>
            </w:tcBorders>
            <w:shd w:val="clear" w:color="auto" w:fill="auto"/>
            <w:noWrap/>
            <w:vAlign w:val="center"/>
            <w:hideMark/>
          </w:tcPr>
          <w:p w:rsidR="00E82D7F" w:rsidRDefault="00E82D7F">
            <w:pPr>
              <w:jc w:val="right"/>
              <w:rPr>
                <w:color w:val="000000"/>
                <w:sz w:val="16"/>
                <w:szCs w:val="16"/>
              </w:rPr>
            </w:pPr>
            <w:r>
              <w:rPr>
                <w:color w:val="000000"/>
                <w:sz w:val="16"/>
                <w:szCs w:val="16"/>
              </w:rPr>
              <w:t>52</w:t>
            </w:r>
          </w:p>
        </w:tc>
      </w:tr>
    </w:tbl>
    <w:p w:rsidR="00E82D7F" w:rsidRDefault="00E82D7F" w:rsidP="002A30CB">
      <w:pPr>
        <w:pStyle w:val="20"/>
        <w:jc w:val="both"/>
        <w:rPr>
          <w:rFonts w:ascii="Times New Roman" w:hAnsi="Times New Roman" w:cs="Times New Roman"/>
          <w:i w:val="0"/>
          <w:sz w:val="24"/>
          <w:szCs w:val="24"/>
        </w:rPr>
      </w:pPr>
    </w:p>
    <w:p w:rsidR="00E9792B" w:rsidRPr="0067279B" w:rsidRDefault="009756AA" w:rsidP="002A30CB">
      <w:pPr>
        <w:pStyle w:val="20"/>
        <w:jc w:val="both"/>
      </w:pPr>
      <w:r w:rsidRPr="0067279B">
        <w:rPr>
          <w:rFonts w:ascii="Times New Roman" w:hAnsi="Times New Roman" w:cs="Times New Roman"/>
          <w:i w:val="0"/>
          <w:sz w:val="24"/>
          <w:szCs w:val="24"/>
        </w:rPr>
        <w:t xml:space="preserve">           </w:t>
      </w:r>
      <w:bookmarkStart w:id="9" w:name="_Toc397069914"/>
      <w:r w:rsidRPr="0067279B">
        <w:rPr>
          <w:rFonts w:ascii="Times New Roman" w:hAnsi="Times New Roman" w:cs="Times New Roman"/>
          <w:i w:val="0"/>
          <w:sz w:val="24"/>
          <w:szCs w:val="24"/>
        </w:rPr>
        <w:t xml:space="preserve">ІV.2. ПРЕГЛЕД НА ИЗПЪЛНЕНИЕТО НА ПРОГРАМА „ОПАЗВАНЕ И ПРЕДСТАВЯНЕ НА ДВИЖИМОТО КУЛТУРНО НАСЛЕДСТВО И </w:t>
      </w:r>
      <w:r w:rsidR="0042681D" w:rsidRPr="0067279B">
        <w:rPr>
          <w:rFonts w:ascii="Times New Roman" w:hAnsi="Times New Roman" w:cs="Times New Roman"/>
          <w:i w:val="0"/>
          <w:sz w:val="24"/>
          <w:szCs w:val="24"/>
        </w:rPr>
        <w:t>ВИЗУА</w:t>
      </w:r>
      <w:r w:rsidRPr="0067279B">
        <w:rPr>
          <w:rFonts w:ascii="Times New Roman" w:hAnsi="Times New Roman" w:cs="Times New Roman"/>
          <w:i w:val="0"/>
          <w:sz w:val="24"/>
          <w:szCs w:val="24"/>
        </w:rPr>
        <w:t>ЛНИТЕ ИЗКУСТВА”</w:t>
      </w:r>
      <w:bookmarkEnd w:id="9"/>
      <w:r w:rsidRPr="0067279B">
        <w:t xml:space="preserve">  </w:t>
      </w:r>
    </w:p>
    <w:p w:rsidR="0043200B" w:rsidRPr="0043200B" w:rsidRDefault="0043200B" w:rsidP="0043200B">
      <w:pPr>
        <w:spacing w:line="276" w:lineRule="auto"/>
        <w:ind w:firstLine="708"/>
        <w:jc w:val="both"/>
      </w:pPr>
      <w:r w:rsidRPr="0043200B">
        <w:t xml:space="preserve">Дейността по опазване на движимите културни ценности включва физическото им опазване, консервацията, реставрацията, контрола и редица други дейности, заложени в Закона за културното наследство и подзаконовата нормативна уредба. Паралелно се осъществява дейност по представянето на движимото културно наследство пред публика, свързано с дигитализацията и онлайн достъпа до експозициите и движимите културни ценности в музеите, специализираното обучение на служителите в музеите, обновяването на експозициите, развитието на устойчив културен туризъм, образователните инициативи, изложбите в България и чужбина и др. </w:t>
      </w:r>
      <w:r w:rsidRPr="0043200B">
        <w:rPr>
          <w:rFonts w:eastAsiaTheme="minorHAnsi"/>
          <w:lang w:val="ru-RU" w:eastAsia="en-US"/>
        </w:rPr>
        <w:t>Съществен проблем при изпълнението и отчитането на целите и мерките продължава да бъде недостатъчният размер на средства, планирани за Програма 2 „Опазване и представяне на движимото културно наследство и визуалните изкуства”. Практиката показва, че е необходимо да бъде направено разграничение между творчески проекти и</w:t>
      </w:r>
      <w:r w:rsidRPr="0043200B">
        <w:rPr>
          <w:rFonts w:eastAsiaTheme="minorHAnsi"/>
          <w:lang w:eastAsia="en-US"/>
        </w:rPr>
        <w:t xml:space="preserve"> </w:t>
      </w:r>
      <w:r w:rsidRPr="0043200B">
        <w:rPr>
          <w:rFonts w:eastAsiaTheme="minorHAnsi"/>
          <w:lang w:val="ru-RU" w:eastAsia="en-US"/>
        </w:rPr>
        <w:t xml:space="preserve">дейности, свързани с подобряване състоянието на материално-техническата база в музеите, попълването на техните фондове чрез откупки. </w:t>
      </w:r>
      <w:r w:rsidRPr="0043200B">
        <w:t xml:space="preserve">Периодично се отпуска целева подкрепа за дейности в областта на изобразителните изкуства, но не се обявяват отделни сесии за финансиране на такива проекти, заради ограничения финансов ресурс, който не се променя от години и не отговаря на реалните потребности на  големия брой заинтересованите страни в тези два различни сектора. </w:t>
      </w:r>
    </w:p>
    <w:p w:rsidR="0043200B" w:rsidRPr="0043200B" w:rsidRDefault="0043200B" w:rsidP="0043200B">
      <w:pPr>
        <w:autoSpaceDE w:val="0"/>
        <w:autoSpaceDN w:val="0"/>
        <w:adjustRightInd w:val="0"/>
        <w:spacing w:after="120" w:line="276" w:lineRule="auto"/>
        <w:ind w:firstLine="708"/>
        <w:jc w:val="both"/>
      </w:pPr>
      <w:r w:rsidRPr="0043200B">
        <w:t>За изпълнение на програмата през отчетния период е осъществено следното</w:t>
      </w:r>
    </w:p>
    <w:p w:rsidR="0043200B" w:rsidRPr="0043200B" w:rsidRDefault="0043200B" w:rsidP="00F23F01">
      <w:pPr>
        <w:numPr>
          <w:ilvl w:val="1"/>
          <w:numId w:val="12"/>
        </w:numPr>
        <w:tabs>
          <w:tab w:val="clear" w:pos="1440"/>
        </w:tabs>
        <w:spacing w:after="120" w:line="276" w:lineRule="auto"/>
        <w:ind w:hanging="731"/>
        <w:jc w:val="both"/>
        <w:rPr>
          <w:b/>
          <w:bCs/>
        </w:rPr>
      </w:pPr>
      <w:r w:rsidRPr="0043200B">
        <w:rPr>
          <w:b/>
          <w:bCs/>
        </w:rPr>
        <w:t>Методическо ръководство, регистри, съвети към министъра на културата:</w:t>
      </w:r>
    </w:p>
    <w:p w:rsidR="0043200B" w:rsidRPr="0043200B" w:rsidRDefault="0043200B" w:rsidP="0043200B">
      <w:pPr>
        <w:spacing w:after="120" w:line="276" w:lineRule="auto"/>
        <w:ind w:firstLine="708"/>
        <w:contextualSpacing/>
        <w:jc w:val="both"/>
      </w:pPr>
      <w:r w:rsidRPr="0043200B">
        <w:rPr>
          <w:b/>
        </w:rPr>
        <w:t>Методическото ръководство</w:t>
      </w:r>
      <w:r w:rsidRPr="0043200B">
        <w:t xml:space="preserve"> на националните, ведомствените, регионалните, общинските и частни музеи по опазване на културните ценности е една от основните дейности, която се извършва ежедневно в писмен вид чрез отговори на преписки, в устна форма при срещи и по телефона, в електронен вид – по интернет и на място,  чрез участие в </w:t>
      </w:r>
      <w:r w:rsidRPr="0043200B">
        <w:lastRenderedPageBreak/>
        <w:t>конкурси за директори, национални срещи с музейни специалисти и участие в комисии и работни групи. Тя включва: к</w:t>
      </w:r>
      <w:r w:rsidRPr="0043200B">
        <w:rPr>
          <w:lang w:val="ru-RU"/>
        </w:rPr>
        <w:t xml:space="preserve">онсултации, експертна помощ и указания за създаване на общински и частни музеи; кандидатстване за вписване в Регистъра по чл. 96, ал. 4 и Регистъра по чл. 165 от Закона за културното наследство /ЗКН/; прилагане на ЗКН и подзаконовите нормативни актове; водене на музейна документация; създаване на музейни образователни програми; </w:t>
      </w:r>
      <w:r w:rsidRPr="0043200B">
        <w:t xml:space="preserve">пререгистриране на музейни сбирки като обществени колекции; извършване на идентификация на движими културни ценности; извършване на откупки на движими културни ценности; подготовка на документи за провеждането на конкурси за директори на музеи и художествени галерии; казуси, възникнали с управлението на музейните фондове; съгласуване на тематико-експозиционна документация за постоянни експозиции; осигуряване на държавна гаранция за изложби в страната и чужбина; възможности за целево финансиране на проекти; провеждане на сесии за частично финансиране на проекти, организиране на изложби с ДКЦ и произведения на визуалните изкуства; консултации в областта на визуалните изкуства, изпращане на циркулярни писма с методически указания за промяна на статута на музеите във второстепенни разпоредители с бюджет; становища по правилници за устройството и дейността на музеите, предоставяне на информация на МВР по въпросите за идентификацията на движимите културни ценности и вписването им в регистрите; обобщаване на постъпилите искания, изготвяне на предложение до Министерство на финансите за отпускането на допълнителни субсидирани бройки за музеи и художествени галерии с регионален характер; изготвянето на планове за дейността и други отчетни документи.  </w:t>
      </w:r>
    </w:p>
    <w:p w:rsidR="0043200B" w:rsidRPr="0043200B" w:rsidRDefault="0043200B" w:rsidP="0043200B">
      <w:pPr>
        <w:widowControl w:val="0"/>
        <w:suppressAutoHyphens/>
        <w:spacing w:after="120" w:line="276" w:lineRule="auto"/>
        <w:ind w:firstLine="708"/>
        <w:jc w:val="both"/>
        <w:rPr>
          <w:rFonts w:eastAsia="SimSun"/>
          <w:kern w:val="2"/>
          <w:lang w:eastAsia="hi-IN" w:bidi="hi-IN"/>
        </w:rPr>
      </w:pPr>
      <w:r w:rsidRPr="0043200B">
        <w:rPr>
          <w:rFonts w:eastAsia="SimSun"/>
          <w:kern w:val="2"/>
          <w:lang w:eastAsia="hi-IN" w:bidi="hi-IN"/>
        </w:rPr>
        <w:t xml:space="preserve">Съгласно утвърдени Правила за мониторинг и оценка на дейността на държавните културни институти в </w:t>
      </w:r>
      <w:r w:rsidRPr="0043200B">
        <w:t xml:space="preserve">областта на културното наследство и библиотечното дело в системата на Министерство на културата, в началото на 2018 г. бе </w:t>
      </w:r>
      <w:r w:rsidRPr="0043200B">
        <w:rPr>
          <w:rFonts w:eastAsia="SimSun"/>
          <w:kern w:val="2"/>
          <w:lang w:eastAsia="hi-IN" w:bidi="hi-IN"/>
        </w:rPr>
        <w:t>извършена е оценка на 12 бр. държавни културни института в областта на културното наследство, прилагащи делегиран бюджет, като 9 оценки са за отлични резултати.</w:t>
      </w:r>
      <w:r w:rsidRPr="0043200B">
        <w:rPr>
          <w:rFonts w:eastAsia="SimSun"/>
          <w:kern w:val="2"/>
          <w:highlight w:val="yellow"/>
          <w:lang w:eastAsia="hi-IN" w:bidi="hi-IN"/>
        </w:rPr>
        <w:t xml:space="preserve"> </w:t>
      </w:r>
    </w:p>
    <w:p w:rsidR="0043200B" w:rsidRPr="0043200B" w:rsidRDefault="0043200B" w:rsidP="0043200B">
      <w:pPr>
        <w:widowControl w:val="0"/>
        <w:suppressAutoHyphens/>
        <w:spacing w:after="120" w:line="276" w:lineRule="auto"/>
        <w:ind w:firstLine="708"/>
        <w:jc w:val="both"/>
        <w:rPr>
          <w:rFonts w:eastAsia="SimSun"/>
          <w:kern w:val="2"/>
          <w:lang w:eastAsia="hi-IN" w:bidi="hi-IN"/>
        </w:rPr>
      </w:pPr>
      <w:r w:rsidRPr="0043200B">
        <w:rPr>
          <w:rFonts w:eastAsia="SimSun"/>
          <w:kern w:val="2"/>
          <w:lang w:eastAsia="hi-IN" w:bidi="hi-IN"/>
        </w:rPr>
        <w:t xml:space="preserve">Проведени са конкурси за директори на държавни културни институти, както следва: НИМ, НМ „Шипка-Бузлуджа“, Къща музей „Панчо Владигеров“, Музей „Борис Христов“, Музей „Хр. Ботев“ – Калофер, Музей „В. Левски“ – Карлово, НЛМ. Представители на дирекция „КНМИИ“ са взели участие в 20 конкурса за директори на регионални и общински музеи и художествени галерии в страната. </w:t>
      </w:r>
    </w:p>
    <w:p w:rsidR="0043200B" w:rsidRPr="0043200B" w:rsidRDefault="0043200B" w:rsidP="0043200B">
      <w:pPr>
        <w:spacing w:line="276" w:lineRule="auto"/>
        <w:ind w:firstLine="708"/>
        <w:jc w:val="both"/>
      </w:pPr>
      <w:r w:rsidRPr="0043200B">
        <w:t xml:space="preserve">Ежегодно дирекция „Културно наследство, музеи и изобразителни изкуства“, изготвя национална програма за отбелязване на Европейската нощ на музеите, която се публикува на страницата на Министерство на културата. </w:t>
      </w:r>
    </w:p>
    <w:p w:rsidR="0043200B" w:rsidRPr="0043200B" w:rsidRDefault="0043200B" w:rsidP="0043200B">
      <w:pPr>
        <w:spacing w:after="120" w:line="276" w:lineRule="auto"/>
        <w:ind w:firstLine="708"/>
        <w:jc w:val="both"/>
      </w:pPr>
      <w:r w:rsidRPr="0043200B">
        <w:t>През м. март 2018 г. в НГ – София се проведе национален семинар на тема: „Опитът на художествените галерии във Великобритания в провеждането на образователни програми“. Участие взеха представители от общинските художествени галерии в страната.</w:t>
      </w:r>
    </w:p>
    <w:p w:rsidR="0043200B" w:rsidRPr="0043200B" w:rsidRDefault="0043200B" w:rsidP="0043200B">
      <w:pPr>
        <w:spacing w:after="120" w:line="276" w:lineRule="auto"/>
        <w:ind w:firstLine="708"/>
        <w:jc w:val="both"/>
      </w:pPr>
      <w:r w:rsidRPr="0043200B">
        <w:t xml:space="preserve">В РИМ – Шумен и РИМ - Кърджали се проведедоха обучение на тема: </w:t>
      </w:r>
      <w:r w:rsidRPr="0043200B">
        <w:rPr>
          <w:rFonts w:eastAsiaTheme="minorHAnsi"/>
          <w:lang w:val="ru-RU" w:eastAsia="en-US"/>
        </w:rPr>
        <w:t>„</w:t>
      </w:r>
      <w:r w:rsidRPr="0043200B">
        <w:rPr>
          <w:rFonts w:eastAsiaTheme="minorHAnsi"/>
          <w:bCs/>
          <w:lang w:eastAsia="en-US"/>
        </w:rPr>
        <w:t>И</w:t>
      </w:r>
      <w:r w:rsidRPr="0043200B">
        <w:rPr>
          <w:rFonts w:eastAsiaTheme="minorHAnsi"/>
          <w:lang w:eastAsia="en-US"/>
        </w:rPr>
        <w:t>дентификация, автентификация и оценка на археологически обекти и монети и монетовидни предмети</w:t>
      </w:r>
      <w:r w:rsidRPr="0043200B">
        <w:rPr>
          <w:rFonts w:eastAsiaTheme="minorHAnsi"/>
          <w:lang w:val="ru-RU" w:eastAsia="en-US"/>
        </w:rPr>
        <w:t xml:space="preserve">”. Обученито бе насочено към </w:t>
      </w:r>
      <w:r w:rsidRPr="0043200B">
        <w:t>специалисти от музеите в страната, организирано от ДКНМИИ, Бюро „Творческа Европа“, в партньорство с регионалните музеи. В срещата се включиха над 80 представители от музеите в страната. Семинарите се проведоха в рамките на Европейска година на културното наследство и имаха за цел повишаването на професионалните компетенции на музейните специалисти за опазване и съхранение на движимото културно наследство.</w:t>
      </w:r>
    </w:p>
    <w:p w:rsidR="0043200B" w:rsidRPr="0043200B" w:rsidRDefault="0043200B" w:rsidP="0043200B">
      <w:pPr>
        <w:spacing w:after="120" w:line="276" w:lineRule="auto"/>
        <w:ind w:firstLine="708"/>
        <w:jc w:val="both"/>
        <w:rPr>
          <w:lang w:val="en-US"/>
        </w:rPr>
      </w:pPr>
      <w:r w:rsidRPr="0043200B">
        <w:rPr>
          <w:lang w:val="en-US"/>
        </w:rPr>
        <w:lastRenderedPageBreak/>
        <w:t xml:space="preserve">Организирана </w:t>
      </w:r>
      <w:r w:rsidRPr="0043200B">
        <w:t>б</w:t>
      </w:r>
      <w:r w:rsidRPr="0043200B">
        <w:rPr>
          <w:lang w:val="en-US"/>
        </w:rPr>
        <w:t>е публична презентация на Клио Карагеоргис - ръководител на службата по архитектура, музейно дело и визуална комуникация в Музея "Лувър" на тема "Сценография на временни и пътуващи изложби" в Националната галерия на 12.01.2018 г.</w:t>
      </w:r>
    </w:p>
    <w:p w:rsidR="0043200B" w:rsidRPr="0043200B" w:rsidRDefault="0043200B" w:rsidP="0043200B">
      <w:pPr>
        <w:spacing w:after="120" w:line="276" w:lineRule="auto"/>
        <w:ind w:firstLine="708"/>
        <w:jc w:val="both"/>
        <w:rPr>
          <w:bCs/>
        </w:rPr>
      </w:pPr>
      <w:r w:rsidRPr="0043200B">
        <w:rPr>
          <w:bCs/>
        </w:rPr>
        <w:t xml:space="preserve">В дирекцията се води публичен регистър на лицата, които имат право да участват в комисии за идентификация на движими културни ценности (регистър на експертите по чл.96, ал.4 от Закона за културното наследство, вписани </w:t>
      </w:r>
      <w:r w:rsidRPr="0043200B">
        <w:rPr>
          <w:b/>
          <w:bCs/>
        </w:rPr>
        <w:t>14 досиета</w:t>
      </w:r>
      <w:r w:rsidRPr="0043200B">
        <w:rPr>
          <w:bCs/>
        </w:rPr>
        <w:t xml:space="preserve">), публичен регистър на лицата, които имат право да извършват дейности по консервация и реставрация на културни ценности (по чл.165, ал.1 от ЗКН с вписани </w:t>
      </w:r>
      <w:r w:rsidRPr="0043200B">
        <w:rPr>
          <w:b/>
          <w:bCs/>
        </w:rPr>
        <w:t>35 експерта</w:t>
      </w:r>
      <w:r w:rsidRPr="0043200B">
        <w:rPr>
          <w:bCs/>
        </w:rPr>
        <w:t xml:space="preserve">) и регистър на музеите (регистрирани </w:t>
      </w:r>
      <w:r w:rsidRPr="0043200B">
        <w:rPr>
          <w:b/>
          <w:bCs/>
        </w:rPr>
        <w:t>5 музея</w:t>
      </w:r>
      <w:r w:rsidRPr="0043200B">
        <w:rPr>
          <w:bCs/>
        </w:rPr>
        <w:t xml:space="preserve"> и актуализирани – </w:t>
      </w:r>
      <w:r w:rsidRPr="0043200B">
        <w:rPr>
          <w:b/>
          <w:bCs/>
        </w:rPr>
        <w:t>82 бр</w:t>
      </w:r>
      <w:r w:rsidRPr="0043200B">
        <w:rPr>
          <w:bCs/>
        </w:rPr>
        <w:t>.). Регистрите са достъпни на електронната страница на МК.</w:t>
      </w:r>
    </w:p>
    <w:p w:rsidR="0043200B" w:rsidRPr="0043200B" w:rsidRDefault="0043200B" w:rsidP="0043200B">
      <w:pPr>
        <w:spacing w:after="200" w:line="276" w:lineRule="auto"/>
        <w:ind w:firstLine="348"/>
        <w:jc w:val="both"/>
        <w:rPr>
          <w:rFonts w:eastAsiaTheme="minorHAnsi"/>
          <w:lang w:val="ru-RU" w:eastAsia="en-US"/>
        </w:rPr>
      </w:pPr>
      <w:r w:rsidRPr="0043200B">
        <w:t xml:space="preserve">Представителна дирекцията участват в комисия на МК за целево финансиране на проекти, в комисия за селектиране на прояви във връзка с Европейска година на културното наследство, в работни групи за изготвяне на проект на национална Стратегия в областта на културатав в работна група за изготвяне на Програма за сътрудничество с Република Македония, в </w:t>
      </w:r>
      <w:r w:rsidRPr="0043200B">
        <w:rPr>
          <w:rFonts w:eastAsiaTheme="minorHAnsi"/>
          <w:bCs/>
          <w:lang w:eastAsia="en-US"/>
        </w:rPr>
        <w:t xml:space="preserve">работна група за разпределяне на допълнителни субсидирани бройки за 2019 г., </w:t>
      </w:r>
      <w:r w:rsidRPr="0043200B">
        <w:rPr>
          <w:rFonts w:eastAsiaTheme="minorHAnsi"/>
          <w:lang w:val="ru-RU" w:eastAsia="en-US"/>
        </w:rPr>
        <w:t>в комисия за разглеждане на проекти в рамките на Комуникационната стратегия на Република България на Европейския съюз и др.</w:t>
      </w:r>
    </w:p>
    <w:p w:rsidR="0043200B" w:rsidRPr="0043200B" w:rsidRDefault="0043200B" w:rsidP="0043200B">
      <w:pPr>
        <w:spacing w:after="120" w:line="276" w:lineRule="auto"/>
        <w:ind w:firstLine="709"/>
        <w:jc w:val="both"/>
        <w:rPr>
          <w:bCs/>
        </w:rPr>
      </w:pPr>
      <w:r w:rsidRPr="0043200B">
        <w:rPr>
          <w:b/>
          <w:i/>
        </w:rPr>
        <w:t>1.2.</w:t>
      </w:r>
      <w:r w:rsidRPr="0043200B">
        <w:t xml:space="preserve"> Процесът по </w:t>
      </w:r>
      <w:r w:rsidRPr="0043200B">
        <w:rPr>
          <w:b/>
        </w:rPr>
        <w:t>дигитализация</w:t>
      </w:r>
      <w:r w:rsidRPr="0043200B">
        <w:t xml:space="preserve"> на музейните фондове продължава да изостава спрямо другите сектори поради липса на обучени експерти и най-вече липсата на финансов ресурс. Създаването на Регистър на движимите културни ценности е едно от изискванията на Закона за културното наследство и съответства на европейските приоритети за по-лесен отдалечен достъп до културното наследство чрез неговата дигитализация. Разработването или закупуването на софтуер за дигитализация на движимото културно наследство ще позволи по-добър достъп и ефективно използване на ресурсите за развитие на културните и творческите индустрии, ще подобри взаимодействието между културните институти и органите на МВР, Прокуратурата и Агенция "Митници" за превенция на нелегалния трафик. Необходими са законодателни промени, приемане на стратегия, план за действие, приоритети и стандарти на национално ниво и обучението на специалисти в музеите и художествените галерии. </w:t>
      </w:r>
      <w:r w:rsidRPr="0043200B">
        <w:rPr>
          <w:bCs/>
        </w:rPr>
        <w:t xml:space="preserve">Поради тази причина, </w:t>
      </w:r>
      <w:r w:rsidRPr="0043200B">
        <w:rPr>
          <w:b/>
          <w:bCs/>
        </w:rPr>
        <w:t>мярката продължава да не се прилага</w:t>
      </w:r>
      <w:r w:rsidRPr="0043200B">
        <w:rPr>
          <w:bCs/>
        </w:rPr>
        <w:t>. Ще се търсят нови възможности за осигуряване на средства или получаването на софтуер.</w:t>
      </w:r>
    </w:p>
    <w:p w:rsidR="0043200B" w:rsidRPr="0043200B" w:rsidRDefault="0043200B" w:rsidP="0043200B">
      <w:pPr>
        <w:tabs>
          <w:tab w:val="num" w:pos="1440"/>
        </w:tabs>
        <w:spacing w:line="276" w:lineRule="auto"/>
        <w:ind w:right="57"/>
        <w:jc w:val="both"/>
        <w:rPr>
          <w:b/>
          <w:bCs/>
        </w:rPr>
      </w:pPr>
      <w:r w:rsidRPr="0043200B">
        <w:rPr>
          <w:b/>
          <w:bCs/>
          <w:i/>
        </w:rPr>
        <w:t xml:space="preserve">           1.3.</w:t>
      </w:r>
      <w:r w:rsidRPr="0043200B">
        <w:rPr>
          <w:bCs/>
        </w:rPr>
        <w:t xml:space="preserve"> </w:t>
      </w:r>
      <w:r w:rsidRPr="0043200B">
        <w:rPr>
          <w:b/>
          <w:bCs/>
        </w:rPr>
        <w:t xml:space="preserve">Подкрепа за опазване и представяне на културните ценности </w:t>
      </w:r>
    </w:p>
    <w:p w:rsidR="0043200B" w:rsidRPr="0043200B" w:rsidRDefault="0043200B" w:rsidP="0043200B">
      <w:pPr>
        <w:spacing w:line="276" w:lineRule="auto"/>
        <w:ind w:right="57" w:firstLine="708"/>
        <w:jc w:val="both"/>
      </w:pPr>
      <w:r w:rsidRPr="0043200B">
        <w:t>Субсидията за проекти е основен инструмент за подпомагане дейността на музеите и художествените галерии и за реализиране на политиката на Министерство на културата по опазване и представяне на движимото културно наследство и визуалните изкуства и размерът й следва да съответства на заложените ангажименти в национални и международни стратегически документи. Субсидирането на проекти следва да отчита необходимостта от прилагане на международните стандарти в музеите и художествените галерии, да позволява финансирането на проекти за модернизиране на материалната база, реновиране на сградите и обновяването на целия диапазон от оборудване, въвеждането на иновации и съвременен дизайн, подготовката на постоянни и временни експозиции, каталози и музейни издания, консервация, реставрация и други дейности, съобразени с целите и мерките, заложени в приетата Програма за управление на правителството на Република България за периода 2017-2021 г., Препоръката на ЮНЕСКО относно опазването и популяризирането на музеите и музейните колекции, тяхното многообразие и роля в обществото, приета от 38-та сесия на Генералната конференция на ЮНЕСКО и приоритетите в европейския план за култура .</w:t>
      </w:r>
    </w:p>
    <w:p w:rsidR="0043200B" w:rsidRPr="0043200B" w:rsidRDefault="0043200B" w:rsidP="0043200B">
      <w:pPr>
        <w:spacing w:line="276" w:lineRule="auto"/>
        <w:ind w:right="57" w:firstLine="708"/>
        <w:jc w:val="both"/>
      </w:pPr>
      <w:r w:rsidRPr="0043200B">
        <w:t xml:space="preserve">През отчетния период бяха подкрепени </w:t>
      </w:r>
      <w:r w:rsidRPr="0043200B">
        <w:rPr>
          <w:b/>
        </w:rPr>
        <w:t>18 проекта</w:t>
      </w:r>
      <w:r w:rsidRPr="0043200B">
        <w:t xml:space="preserve"> в областта на музейната дейност и визуалните изкуства, на обща стойност </w:t>
      </w:r>
      <w:r w:rsidRPr="0043200B">
        <w:rPr>
          <w:b/>
        </w:rPr>
        <w:t>180 000 лв.</w:t>
      </w:r>
      <w:r w:rsidRPr="0043200B">
        <w:t xml:space="preserve"> </w:t>
      </w:r>
    </w:p>
    <w:p w:rsidR="0043200B" w:rsidRPr="0043200B" w:rsidRDefault="0043200B" w:rsidP="0043200B">
      <w:pPr>
        <w:spacing w:after="120" w:line="276" w:lineRule="auto"/>
        <w:ind w:right="57" w:firstLine="708"/>
        <w:jc w:val="both"/>
        <w:rPr>
          <w:strike/>
        </w:rPr>
      </w:pPr>
      <w:r w:rsidRPr="0043200B">
        <w:lastRenderedPageBreak/>
        <w:t xml:space="preserve">Съгласно утвърдени правилата за условията и реда за провеждане на конкурсни сесии за финансиране на проекти в областта на движимото културно наследство, музеите и визуалните изкуства, бе обявена сесия на тема „Музеят като образователна среда“. По темата бяха финансирани </w:t>
      </w:r>
      <w:r w:rsidRPr="0043200B">
        <w:rPr>
          <w:b/>
        </w:rPr>
        <w:t>26 проекта на стойност 165 000 лв.</w:t>
      </w:r>
    </w:p>
    <w:p w:rsidR="0043200B" w:rsidRPr="0043200B" w:rsidRDefault="0043200B" w:rsidP="0043200B">
      <w:pPr>
        <w:spacing w:line="276" w:lineRule="auto"/>
        <w:ind w:left="720" w:right="57"/>
        <w:jc w:val="both"/>
        <w:rPr>
          <w:b/>
        </w:rPr>
      </w:pPr>
      <w:r w:rsidRPr="0043200B">
        <w:rPr>
          <w:b/>
          <w:i/>
        </w:rPr>
        <w:t xml:space="preserve">1.4. </w:t>
      </w:r>
      <w:r w:rsidRPr="0043200B">
        <w:rPr>
          <w:b/>
        </w:rPr>
        <w:t>Създаване на</w:t>
      </w:r>
      <w:r w:rsidRPr="0043200B">
        <w:rPr>
          <w:b/>
          <w:i/>
        </w:rPr>
        <w:t xml:space="preserve"> </w:t>
      </w:r>
      <w:r w:rsidRPr="0043200B">
        <w:rPr>
          <w:b/>
        </w:rPr>
        <w:t>нова нормативна база.</w:t>
      </w:r>
    </w:p>
    <w:p w:rsidR="0043200B" w:rsidRPr="0043200B" w:rsidRDefault="0043200B" w:rsidP="0043200B">
      <w:pPr>
        <w:spacing w:line="276" w:lineRule="auto"/>
        <w:ind w:right="57" w:firstLine="708"/>
        <w:jc w:val="both"/>
      </w:pPr>
      <w:r w:rsidRPr="0043200B">
        <w:t>Изготвен е проект на нов класификатор на основните музейни длъжности, в който са включени нови длъжности, в съответствие с Цел: 137, Мярка 529 от Програма за управление на правителството на Република България за периода 2017-2021 г.</w:t>
      </w:r>
    </w:p>
    <w:p w:rsidR="0043200B" w:rsidRPr="0043200B" w:rsidRDefault="0043200B" w:rsidP="0043200B">
      <w:pPr>
        <w:widowControl w:val="0"/>
        <w:autoSpaceDE w:val="0"/>
        <w:autoSpaceDN w:val="0"/>
        <w:adjustRightInd w:val="0"/>
        <w:spacing w:line="276" w:lineRule="auto"/>
        <w:ind w:firstLine="708"/>
        <w:jc w:val="both"/>
        <w:rPr>
          <w:bCs/>
        </w:rPr>
      </w:pPr>
      <w:r w:rsidRPr="0043200B">
        <w:rPr>
          <w:bCs/>
        </w:rPr>
        <w:t>Участие в работна група, която изготви проект за изменение и допълнение на Наредба №Н-6 от 11 декември 2009 г.</w:t>
      </w:r>
    </w:p>
    <w:p w:rsidR="0043200B" w:rsidRPr="0043200B" w:rsidRDefault="0043200B" w:rsidP="0043200B">
      <w:pPr>
        <w:widowControl w:val="0"/>
        <w:autoSpaceDE w:val="0"/>
        <w:autoSpaceDN w:val="0"/>
        <w:adjustRightInd w:val="0"/>
        <w:spacing w:line="276" w:lineRule="auto"/>
        <w:ind w:firstLine="708"/>
        <w:jc w:val="both"/>
        <w:rPr>
          <w:bCs/>
        </w:rPr>
      </w:pPr>
      <w:r w:rsidRPr="0043200B">
        <w:rPr>
          <w:bCs/>
        </w:rPr>
        <w:t>Участие в работна група за изготви проект за изменение и допълнение на Наредба № Н-3 от 3 декември 2009 г.</w:t>
      </w:r>
    </w:p>
    <w:p w:rsidR="0043200B" w:rsidRPr="0043200B" w:rsidRDefault="0043200B" w:rsidP="0043200B">
      <w:pPr>
        <w:widowControl w:val="0"/>
        <w:autoSpaceDE w:val="0"/>
        <w:autoSpaceDN w:val="0"/>
        <w:adjustRightInd w:val="0"/>
        <w:spacing w:line="276" w:lineRule="auto"/>
        <w:ind w:firstLine="708"/>
        <w:jc w:val="both"/>
        <w:rPr>
          <w:rFonts w:eastAsiaTheme="minorHAnsi"/>
          <w:lang w:eastAsia="en-US"/>
        </w:rPr>
      </w:pPr>
      <w:r w:rsidRPr="0043200B">
        <w:rPr>
          <w:rFonts w:eastAsiaTheme="minorHAnsi"/>
          <w:lang w:eastAsia="en-US"/>
        </w:rPr>
        <w:t xml:space="preserve">Във връзка със законопроекти от управленската програма на правителството е  изготвена частична предварителна оценка на въздействието на Закона за културното наследство (ЗКН) и проект на Закон на изменение и допълнение  на ЗКН. </w:t>
      </w:r>
    </w:p>
    <w:p w:rsidR="0043200B" w:rsidRPr="0043200B" w:rsidRDefault="0043200B" w:rsidP="0043200B">
      <w:pPr>
        <w:spacing w:line="276" w:lineRule="auto"/>
        <w:ind w:firstLine="708"/>
        <w:jc w:val="both"/>
        <w:rPr>
          <w:rFonts w:eastAsiaTheme="minorHAnsi"/>
          <w:lang w:eastAsia="en-US"/>
        </w:rPr>
      </w:pPr>
      <w:r w:rsidRPr="0043200B">
        <w:rPr>
          <w:rFonts w:eastAsiaTheme="minorHAnsi"/>
          <w:lang w:eastAsia="en-US"/>
        </w:rPr>
        <w:t>Участие в работна група за изготвяне на Национална стратегия за развитие на културата;</w:t>
      </w:r>
    </w:p>
    <w:p w:rsidR="0043200B" w:rsidRPr="0043200B" w:rsidRDefault="0043200B" w:rsidP="0043200B">
      <w:pPr>
        <w:spacing w:after="200" w:line="276" w:lineRule="auto"/>
        <w:ind w:firstLine="708"/>
        <w:jc w:val="both"/>
        <w:rPr>
          <w:rFonts w:eastAsiaTheme="minorHAnsi"/>
          <w:lang w:eastAsia="en-US"/>
        </w:rPr>
      </w:pPr>
      <w:r w:rsidRPr="0043200B">
        <w:rPr>
          <w:rFonts w:eastAsiaTheme="minorHAnsi"/>
          <w:lang w:eastAsia="en-US"/>
        </w:rPr>
        <w:t>Участие в работна група на Междуведомствена работна група за проблемите на кадрите в туризма;</w:t>
      </w:r>
    </w:p>
    <w:p w:rsidR="0043200B" w:rsidRPr="0043200B" w:rsidRDefault="0043200B" w:rsidP="0043200B">
      <w:pPr>
        <w:widowControl w:val="0"/>
        <w:autoSpaceDE w:val="0"/>
        <w:autoSpaceDN w:val="0"/>
        <w:adjustRightInd w:val="0"/>
        <w:spacing w:line="276" w:lineRule="auto"/>
        <w:ind w:firstLine="708"/>
        <w:jc w:val="both"/>
        <w:rPr>
          <w:b/>
        </w:rPr>
      </w:pPr>
      <w:r w:rsidRPr="0043200B">
        <w:rPr>
          <w:b/>
          <w:i/>
        </w:rPr>
        <w:t>1.5</w:t>
      </w:r>
      <w:r w:rsidRPr="0043200B">
        <w:t xml:space="preserve"> </w:t>
      </w:r>
      <w:r w:rsidRPr="0043200B">
        <w:rPr>
          <w:b/>
        </w:rPr>
        <w:t>Задълбочаване на връзките между сферите на културното наследство и образованието и повишаване ролята на музеите в образователния процес.</w:t>
      </w:r>
    </w:p>
    <w:p w:rsidR="0043200B" w:rsidRPr="0043200B" w:rsidRDefault="0043200B" w:rsidP="0043200B">
      <w:pPr>
        <w:spacing w:after="120" w:line="276" w:lineRule="auto"/>
        <w:ind w:firstLine="708"/>
        <w:contextualSpacing/>
        <w:jc w:val="both"/>
      </w:pPr>
      <w:r w:rsidRPr="0043200B">
        <w:t>Подписано е споразумение (31.07.2018) между Министерство на културата и Министерство на образованието и науката за разширяване на дейностите, които могат да се реализират чрез националните, регионалните и общински музеи и художествени галерии за повишаване качеството на училищното образование.</w:t>
      </w:r>
    </w:p>
    <w:p w:rsidR="0043200B" w:rsidRPr="0043200B" w:rsidRDefault="0043200B" w:rsidP="0043200B">
      <w:pPr>
        <w:spacing w:after="120" w:line="276" w:lineRule="auto"/>
        <w:ind w:firstLine="708"/>
        <w:contextualSpacing/>
        <w:jc w:val="both"/>
      </w:pPr>
      <w:r w:rsidRPr="0043200B">
        <w:t>Изготвен е проект на национална награда „Музейна образователна дейност“.</w:t>
      </w:r>
    </w:p>
    <w:p w:rsidR="0043200B" w:rsidRPr="0043200B" w:rsidRDefault="0043200B" w:rsidP="0043200B">
      <w:pPr>
        <w:spacing w:after="120" w:line="276" w:lineRule="auto"/>
        <w:ind w:firstLine="708"/>
        <w:contextualSpacing/>
        <w:jc w:val="both"/>
      </w:pPr>
    </w:p>
    <w:p w:rsidR="0043200B" w:rsidRPr="0043200B" w:rsidRDefault="0043200B" w:rsidP="0043200B">
      <w:pPr>
        <w:spacing w:line="276" w:lineRule="auto"/>
        <w:ind w:firstLine="708"/>
        <w:jc w:val="both"/>
        <w:rPr>
          <w:rFonts w:eastAsiaTheme="minorHAnsi"/>
          <w:b/>
          <w:i/>
          <w:lang w:eastAsia="en-US"/>
        </w:rPr>
      </w:pPr>
      <w:r w:rsidRPr="0043200B">
        <w:rPr>
          <w:b/>
          <w:i/>
        </w:rPr>
        <w:t>1.6.</w:t>
      </w:r>
      <w:r w:rsidRPr="0043200B">
        <w:t xml:space="preserve"> </w:t>
      </w:r>
      <w:r w:rsidRPr="0043200B">
        <w:rPr>
          <w:rFonts w:eastAsiaTheme="minorHAnsi"/>
          <w:b/>
          <w:i/>
          <w:lang w:eastAsia="en-US"/>
        </w:rPr>
        <w:t xml:space="preserve">Международни дейности, становища по международни документи, участия в семинари, кръгли маси и др.: </w:t>
      </w:r>
    </w:p>
    <w:p w:rsidR="0043200B" w:rsidRPr="0043200B" w:rsidRDefault="0043200B" w:rsidP="0043200B">
      <w:pPr>
        <w:spacing w:line="276" w:lineRule="auto"/>
        <w:ind w:firstLine="708"/>
        <w:jc w:val="both"/>
        <w:rPr>
          <w:rFonts w:eastAsiaTheme="minorHAnsi"/>
          <w:lang w:eastAsia="en-US"/>
        </w:rPr>
      </w:pPr>
      <w:r w:rsidRPr="0043200B">
        <w:rPr>
          <w:rFonts w:eastAsiaTheme="minorHAnsi"/>
          <w:lang w:eastAsia="en-US"/>
        </w:rPr>
        <w:t>Участие в 12-та годишна среща на Регионалната мрежа на експерти по нематериално културно наследство в Югоизточна Европа в гр. Любляна, Словения (24-27.10.2018 г.) с доклади: „Музеят като фактор в опазването и популяризирането на нематериалното културно наследство“ и „Конвенцията на ЮНЕСКО за опазване на нематериалното културно наследство – постижения“.</w:t>
      </w:r>
    </w:p>
    <w:p w:rsidR="0043200B" w:rsidRPr="0043200B" w:rsidRDefault="0043200B" w:rsidP="0043200B">
      <w:pPr>
        <w:spacing w:line="276" w:lineRule="auto"/>
        <w:ind w:firstLine="708"/>
        <w:jc w:val="both"/>
        <w:rPr>
          <w:rFonts w:eastAsiaTheme="minorHAnsi"/>
          <w:lang w:eastAsia="en-US"/>
        </w:rPr>
      </w:pPr>
      <w:r w:rsidRPr="0043200B">
        <w:rPr>
          <w:rFonts w:eastAsiaTheme="minorHAnsi"/>
          <w:lang w:eastAsia="en-US"/>
        </w:rPr>
        <w:t>Участие в Кръгла маса, организирана от БНК на ИКОМ и изнесени доклади на тема: „Тенденции и предизвикателства пред българските музей през следващото десетилетие“.</w:t>
      </w:r>
    </w:p>
    <w:p w:rsidR="0043200B" w:rsidRPr="0043200B" w:rsidRDefault="0043200B" w:rsidP="0043200B">
      <w:pPr>
        <w:spacing w:line="276" w:lineRule="auto"/>
        <w:ind w:firstLine="708"/>
        <w:jc w:val="both"/>
        <w:rPr>
          <w:rFonts w:eastAsiaTheme="minorHAnsi"/>
          <w:lang w:eastAsia="en-US"/>
        </w:rPr>
      </w:pPr>
      <w:r w:rsidRPr="0043200B">
        <w:rPr>
          <w:rFonts w:eastAsiaTheme="minorHAnsi"/>
          <w:lang w:eastAsia="en-US"/>
        </w:rPr>
        <w:t>Участие в международна конференция на тема „Културното наследство за една по-устойчива Европа“ - Пловдив.</w:t>
      </w:r>
    </w:p>
    <w:p w:rsidR="0043200B" w:rsidRPr="0043200B" w:rsidRDefault="0043200B" w:rsidP="0043200B">
      <w:pPr>
        <w:spacing w:after="120" w:line="276" w:lineRule="auto"/>
        <w:ind w:firstLine="708"/>
        <w:jc w:val="both"/>
        <w:rPr>
          <w:bCs/>
        </w:rPr>
      </w:pPr>
      <w:r w:rsidRPr="0043200B">
        <w:rPr>
          <w:rFonts w:eastAsiaTheme="minorHAnsi"/>
          <w:lang w:eastAsia="en-US"/>
        </w:rPr>
        <w:t xml:space="preserve">Изразени становища и предложения, попълване </w:t>
      </w:r>
      <w:r w:rsidRPr="0043200B">
        <w:rPr>
          <w:bCs/>
        </w:rPr>
        <w:t>на онлайн въпросник на ЮНЕСКО, свързан с „Препоръка относно защитата и насърчаването на музеите и колекциите, тяхното разнообразие и ролята им в обществото“ от 2015 година.</w:t>
      </w:r>
    </w:p>
    <w:p w:rsidR="0043200B" w:rsidRPr="0043200B" w:rsidRDefault="0043200B" w:rsidP="0043200B">
      <w:pPr>
        <w:autoSpaceDE w:val="0"/>
        <w:autoSpaceDN w:val="0"/>
        <w:adjustRightInd w:val="0"/>
        <w:spacing w:line="276" w:lineRule="auto"/>
        <w:jc w:val="both"/>
        <w:rPr>
          <w:rFonts w:eastAsiaTheme="minorHAnsi"/>
          <w:bCs/>
          <w:lang w:eastAsia="en-US"/>
        </w:rPr>
      </w:pPr>
      <w:r w:rsidRPr="0043200B">
        <w:rPr>
          <w:rFonts w:eastAsiaTheme="minorHAnsi"/>
          <w:lang w:eastAsia="en-US"/>
        </w:rPr>
        <w:t>Подготвяни са становища по международни споразумения и програми за сътрудничество в областта на културата и по други международни документи (</w:t>
      </w:r>
      <w:r w:rsidRPr="0043200B">
        <w:rPr>
          <w:rFonts w:eastAsiaTheme="minorHAnsi"/>
          <w:bCs/>
          <w:lang w:eastAsia="en-US"/>
        </w:rPr>
        <w:t xml:space="preserve">становище по проект на Меморандум за разбирателство между правителството на Република България и правителството на Съединените американски щати относно налагането на ограничения върху вноса на категории археологически и църковно –етноложки материали от Република </w:t>
      </w:r>
      <w:r w:rsidRPr="0043200B">
        <w:rPr>
          <w:rFonts w:eastAsiaTheme="minorHAnsi"/>
          <w:bCs/>
          <w:lang w:eastAsia="en-US"/>
        </w:rPr>
        <w:lastRenderedPageBreak/>
        <w:t>България, становище по</w:t>
      </w:r>
      <w:r w:rsidRPr="0043200B">
        <w:rPr>
          <w:rFonts w:eastAsiaTheme="minorHAnsi"/>
          <w:b/>
          <w:bCs/>
          <w:lang w:eastAsia="en-US"/>
        </w:rPr>
        <w:t xml:space="preserve"> </w:t>
      </w:r>
      <w:r w:rsidRPr="0043200B">
        <w:rPr>
          <w:rFonts w:eastAsiaTheme="minorHAnsi"/>
          <w:bCs/>
          <w:lang w:eastAsia="en-US"/>
        </w:rPr>
        <w:t>проект на споразумение между Република България и Швейцарската конфедерация за вноса и връщането на културни ценности</w:t>
      </w:r>
      <w:r w:rsidRPr="0043200B">
        <w:rPr>
          <w:rFonts w:eastAsiaTheme="minorHAnsi"/>
          <w:lang w:eastAsia="en-US"/>
        </w:rPr>
        <w:t xml:space="preserve">, </w:t>
      </w:r>
      <w:r w:rsidRPr="0043200B">
        <w:rPr>
          <w:rFonts w:eastAsiaTheme="minorHAnsi"/>
          <w:bCs/>
          <w:lang w:eastAsia="en-US"/>
        </w:rPr>
        <w:t>становище относно предложение на Еквадор за подписване на Споразумение за борба с незаконния трафик с предмети, обект на културното наследство</w:t>
      </w:r>
      <w:r w:rsidRPr="0043200B">
        <w:rPr>
          <w:rFonts w:eastAsiaTheme="minorHAnsi"/>
          <w:lang w:eastAsia="en-US"/>
        </w:rPr>
        <w:t>) и др.</w:t>
      </w:r>
    </w:p>
    <w:p w:rsidR="0043200B" w:rsidRPr="0043200B" w:rsidRDefault="0043200B" w:rsidP="0043200B">
      <w:pPr>
        <w:spacing w:line="276" w:lineRule="auto"/>
        <w:ind w:firstLine="708"/>
        <w:jc w:val="both"/>
        <w:rPr>
          <w:rFonts w:eastAsiaTheme="minorHAnsi"/>
          <w:lang w:eastAsia="en-US"/>
        </w:rPr>
      </w:pPr>
      <w:r w:rsidRPr="0043200B">
        <w:rPr>
          <w:rFonts w:eastAsiaTheme="minorHAnsi"/>
          <w:lang w:eastAsia="en-US"/>
        </w:rPr>
        <w:t>Подготвени са справки по проблемите на опазването на движимите културни ценности ценности и са изразени становища до различни ведомства, вкл. Народно събрание, медии и др.</w:t>
      </w:r>
    </w:p>
    <w:p w:rsidR="0043200B" w:rsidRPr="0043200B" w:rsidRDefault="0043200B" w:rsidP="0043200B">
      <w:pPr>
        <w:spacing w:after="120" w:line="276" w:lineRule="auto"/>
        <w:ind w:firstLine="708"/>
        <w:contextualSpacing/>
        <w:jc w:val="both"/>
        <w:rPr>
          <w:b/>
          <w:bCs/>
        </w:rPr>
      </w:pPr>
    </w:p>
    <w:p w:rsidR="0043200B" w:rsidRPr="0043200B" w:rsidRDefault="0043200B" w:rsidP="0043200B">
      <w:pPr>
        <w:spacing w:after="120" w:line="276" w:lineRule="auto"/>
        <w:ind w:firstLine="708"/>
        <w:contextualSpacing/>
        <w:jc w:val="both"/>
        <w:rPr>
          <w:b/>
          <w:bCs/>
        </w:rPr>
      </w:pPr>
      <w:r w:rsidRPr="0043200B">
        <w:rPr>
          <w:b/>
          <w:bCs/>
        </w:rPr>
        <w:t>Отчет на показателите за изпълнение на програмата (количествени, качествени, времеви).</w:t>
      </w:r>
      <w:r w:rsidRPr="0043200B">
        <w:rPr>
          <w:lang w:val="ru-RU"/>
        </w:rPr>
        <w:t xml:space="preserve"> </w:t>
      </w:r>
    </w:p>
    <w:p w:rsidR="0043200B" w:rsidRPr="0043200B" w:rsidRDefault="0043200B" w:rsidP="0043200B">
      <w:pPr>
        <w:spacing w:line="276" w:lineRule="auto"/>
        <w:jc w:val="both"/>
        <w:rPr>
          <w:b/>
        </w:rPr>
      </w:pPr>
    </w:p>
    <w:p w:rsidR="0043200B" w:rsidRPr="0043200B" w:rsidRDefault="0043200B" w:rsidP="0043200B">
      <w:pPr>
        <w:spacing w:line="276" w:lineRule="auto"/>
        <w:jc w:val="both"/>
        <w:rPr>
          <w:b/>
        </w:rPr>
      </w:pPr>
      <w:r w:rsidRPr="0043200B">
        <w:rPr>
          <w:b/>
        </w:rPr>
        <w:t>Отчет на показателите за изпълнение на програмата</w:t>
      </w:r>
    </w:p>
    <w:p w:rsidR="0043200B" w:rsidRPr="0043200B" w:rsidRDefault="0043200B" w:rsidP="0043200B">
      <w:pPr>
        <w:spacing w:line="276" w:lineRule="auto"/>
        <w:jc w:val="both"/>
        <w:rPr>
          <w:b/>
        </w:rPr>
      </w:pPr>
    </w:p>
    <w:tbl>
      <w:tblPr>
        <w:tblW w:w="92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26"/>
        <w:gridCol w:w="1221"/>
        <w:gridCol w:w="1565"/>
        <w:gridCol w:w="973"/>
      </w:tblGrid>
      <w:tr w:rsidR="0043200B" w:rsidRPr="0043200B" w:rsidTr="009029E0">
        <w:trPr>
          <w:jc w:val="center"/>
        </w:trPr>
        <w:tc>
          <w:tcPr>
            <w:tcW w:w="5526" w:type="dxa"/>
            <w:tcBorders>
              <w:top w:val="double" w:sz="4" w:space="0" w:color="auto"/>
              <w:left w:val="double" w:sz="4" w:space="0" w:color="auto"/>
              <w:bottom w:val="double" w:sz="4" w:space="0" w:color="auto"/>
              <w:right w:val="double" w:sz="4" w:space="0" w:color="auto"/>
            </w:tcBorders>
            <w:shd w:val="clear" w:color="auto" w:fill="E0E0E0"/>
          </w:tcPr>
          <w:p w:rsidR="0043200B" w:rsidRPr="0043200B" w:rsidRDefault="0043200B" w:rsidP="0043200B">
            <w:pPr>
              <w:keepNext/>
              <w:tabs>
                <w:tab w:val="num" w:pos="0"/>
              </w:tabs>
              <w:spacing w:line="276" w:lineRule="auto"/>
              <w:jc w:val="center"/>
              <w:outlineLvl w:val="2"/>
              <w:rPr>
                <w:rFonts w:eastAsia="Calibri"/>
                <w:bCs/>
              </w:rPr>
            </w:pPr>
          </w:p>
          <w:p w:rsidR="0043200B" w:rsidRPr="0043200B" w:rsidRDefault="0043200B" w:rsidP="0043200B">
            <w:pPr>
              <w:spacing w:line="276" w:lineRule="auto"/>
              <w:jc w:val="center"/>
              <w:rPr>
                <w:b/>
              </w:rPr>
            </w:pPr>
            <w:r w:rsidRPr="0043200B">
              <w:rPr>
                <w:b/>
              </w:rPr>
              <w:t>Програма “Опазване и представяне на движимото културно наследство и изобразителните изкуства”</w:t>
            </w:r>
          </w:p>
          <w:p w:rsidR="0043200B" w:rsidRPr="0043200B" w:rsidRDefault="0043200B" w:rsidP="0043200B">
            <w:pPr>
              <w:spacing w:line="276" w:lineRule="auto"/>
              <w:jc w:val="both"/>
              <w:rPr>
                <w:b/>
              </w:rPr>
            </w:pPr>
          </w:p>
        </w:tc>
        <w:tc>
          <w:tcPr>
            <w:tcW w:w="1221" w:type="dxa"/>
            <w:tcBorders>
              <w:top w:val="double" w:sz="4" w:space="0" w:color="auto"/>
              <w:left w:val="double" w:sz="4" w:space="0" w:color="auto"/>
              <w:bottom w:val="double" w:sz="4" w:space="0" w:color="auto"/>
              <w:right w:val="double" w:sz="4" w:space="0" w:color="auto"/>
            </w:tcBorders>
            <w:shd w:val="clear" w:color="auto" w:fill="E0E0E0"/>
          </w:tcPr>
          <w:p w:rsidR="0043200B" w:rsidRPr="0043200B" w:rsidRDefault="0043200B" w:rsidP="0043200B">
            <w:pPr>
              <w:spacing w:line="276" w:lineRule="auto"/>
              <w:jc w:val="center"/>
              <w:rPr>
                <w:b/>
              </w:rPr>
            </w:pPr>
          </w:p>
          <w:p w:rsidR="0043200B" w:rsidRPr="0043200B" w:rsidRDefault="0043200B" w:rsidP="0043200B">
            <w:pPr>
              <w:spacing w:line="276" w:lineRule="auto"/>
              <w:jc w:val="center"/>
              <w:rPr>
                <w:b/>
              </w:rPr>
            </w:pPr>
            <w:r w:rsidRPr="0043200B">
              <w:rPr>
                <w:b/>
              </w:rPr>
              <w:t>Мерна единица</w:t>
            </w:r>
          </w:p>
        </w:tc>
        <w:tc>
          <w:tcPr>
            <w:tcW w:w="1565" w:type="dxa"/>
            <w:tcBorders>
              <w:top w:val="double" w:sz="4" w:space="0" w:color="auto"/>
              <w:left w:val="double" w:sz="4" w:space="0" w:color="auto"/>
              <w:bottom w:val="double" w:sz="4" w:space="0" w:color="auto"/>
              <w:right w:val="double" w:sz="4" w:space="0" w:color="auto"/>
            </w:tcBorders>
            <w:shd w:val="clear" w:color="auto" w:fill="E0E0E0"/>
          </w:tcPr>
          <w:p w:rsidR="0043200B" w:rsidRPr="0043200B" w:rsidRDefault="0043200B" w:rsidP="0043200B">
            <w:pPr>
              <w:spacing w:line="276" w:lineRule="auto"/>
              <w:jc w:val="both"/>
              <w:rPr>
                <w:b/>
              </w:rPr>
            </w:pPr>
          </w:p>
          <w:p w:rsidR="0043200B" w:rsidRPr="0043200B" w:rsidRDefault="0043200B" w:rsidP="0043200B">
            <w:pPr>
              <w:spacing w:line="276" w:lineRule="auto"/>
              <w:jc w:val="center"/>
              <w:rPr>
                <w:b/>
              </w:rPr>
            </w:pPr>
          </w:p>
          <w:p w:rsidR="0043200B" w:rsidRPr="0043200B" w:rsidRDefault="0043200B" w:rsidP="0043200B">
            <w:pPr>
              <w:spacing w:line="276" w:lineRule="auto"/>
              <w:jc w:val="center"/>
              <w:rPr>
                <w:b/>
              </w:rPr>
            </w:pPr>
            <w:r w:rsidRPr="0043200B">
              <w:rPr>
                <w:b/>
              </w:rPr>
              <w:t>План</w:t>
            </w:r>
          </w:p>
        </w:tc>
        <w:tc>
          <w:tcPr>
            <w:tcW w:w="973" w:type="dxa"/>
            <w:tcBorders>
              <w:top w:val="double" w:sz="4" w:space="0" w:color="auto"/>
              <w:left w:val="double" w:sz="4" w:space="0" w:color="auto"/>
              <w:bottom w:val="double" w:sz="4" w:space="0" w:color="auto"/>
              <w:right w:val="double" w:sz="4" w:space="0" w:color="auto"/>
            </w:tcBorders>
            <w:shd w:val="clear" w:color="auto" w:fill="E0E0E0"/>
          </w:tcPr>
          <w:p w:rsidR="0043200B" w:rsidRPr="0043200B" w:rsidRDefault="0043200B" w:rsidP="0043200B">
            <w:pPr>
              <w:spacing w:line="276" w:lineRule="auto"/>
              <w:jc w:val="center"/>
              <w:rPr>
                <w:b/>
              </w:rPr>
            </w:pPr>
          </w:p>
          <w:p w:rsidR="0043200B" w:rsidRPr="0043200B" w:rsidRDefault="0043200B" w:rsidP="0043200B">
            <w:pPr>
              <w:spacing w:line="276" w:lineRule="auto"/>
              <w:jc w:val="center"/>
              <w:rPr>
                <w:b/>
              </w:rPr>
            </w:pPr>
          </w:p>
          <w:p w:rsidR="0043200B" w:rsidRPr="0043200B" w:rsidRDefault="0043200B" w:rsidP="0043200B">
            <w:pPr>
              <w:spacing w:line="276" w:lineRule="auto"/>
              <w:jc w:val="center"/>
              <w:rPr>
                <w:b/>
              </w:rPr>
            </w:pPr>
            <w:r w:rsidRPr="0043200B">
              <w:rPr>
                <w:b/>
              </w:rPr>
              <w:t>Отчет</w:t>
            </w:r>
          </w:p>
        </w:tc>
      </w:tr>
      <w:tr w:rsidR="0043200B" w:rsidRPr="0043200B" w:rsidTr="009029E0">
        <w:trPr>
          <w:jc w:val="center"/>
        </w:trPr>
        <w:tc>
          <w:tcPr>
            <w:tcW w:w="5526" w:type="dxa"/>
            <w:tcBorders>
              <w:top w:val="double" w:sz="4" w:space="0" w:color="auto"/>
              <w:left w:val="double" w:sz="4" w:space="0" w:color="auto"/>
              <w:bottom w:val="double" w:sz="4" w:space="0" w:color="auto"/>
              <w:right w:val="double" w:sz="4" w:space="0" w:color="auto"/>
            </w:tcBorders>
            <w:shd w:val="clear" w:color="auto" w:fill="E0E0E0"/>
            <w:hideMark/>
          </w:tcPr>
          <w:p w:rsidR="0043200B" w:rsidRPr="0043200B" w:rsidRDefault="0043200B" w:rsidP="0043200B">
            <w:pPr>
              <w:spacing w:line="276" w:lineRule="auto"/>
              <w:jc w:val="center"/>
              <w:rPr>
                <w:b/>
              </w:rPr>
            </w:pPr>
            <w:r w:rsidRPr="0043200B">
              <w:rPr>
                <w:b/>
              </w:rPr>
              <w:t>А</w:t>
            </w:r>
          </w:p>
        </w:tc>
        <w:tc>
          <w:tcPr>
            <w:tcW w:w="1221" w:type="dxa"/>
            <w:tcBorders>
              <w:top w:val="double" w:sz="4" w:space="0" w:color="auto"/>
              <w:left w:val="double" w:sz="4" w:space="0" w:color="auto"/>
              <w:bottom w:val="double" w:sz="4" w:space="0" w:color="auto"/>
              <w:right w:val="double" w:sz="4" w:space="0" w:color="auto"/>
            </w:tcBorders>
            <w:shd w:val="clear" w:color="auto" w:fill="E0E0E0"/>
            <w:hideMark/>
          </w:tcPr>
          <w:p w:rsidR="0043200B" w:rsidRPr="0043200B" w:rsidRDefault="0043200B" w:rsidP="0043200B">
            <w:pPr>
              <w:spacing w:line="276" w:lineRule="auto"/>
              <w:jc w:val="center"/>
              <w:rPr>
                <w:b/>
              </w:rPr>
            </w:pPr>
            <w:r w:rsidRPr="0043200B">
              <w:rPr>
                <w:b/>
              </w:rPr>
              <w:t>Б</w:t>
            </w:r>
          </w:p>
        </w:tc>
        <w:tc>
          <w:tcPr>
            <w:tcW w:w="1565" w:type="dxa"/>
            <w:tcBorders>
              <w:top w:val="double" w:sz="4" w:space="0" w:color="auto"/>
              <w:left w:val="double" w:sz="4" w:space="0" w:color="auto"/>
              <w:bottom w:val="double" w:sz="4" w:space="0" w:color="auto"/>
              <w:right w:val="double" w:sz="4" w:space="0" w:color="auto"/>
            </w:tcBorders>
            <w:shd w:val="clear" w:color="auto" w:fill="E0E0E0"/>
            <w:hideMark/>
          </w:tcPr>
          <w:p w:rsidR="0043200B" w:rsidRPr="0043200B" w:rsidRDefault="0043200B" w:rsidP="0043200B">
            <w:pPr>
              <w:spacing w:line="276" w:lineRule="auto"/>
              <w:jc w:val="center"/>
              <w:rPr>
                <w:b/>
              </w:rPr>
            </w:pPr>
            <w:r w:rsidRPr="0043200B">
              <w:rPr>
                <w:b/>
              </w:rPr>
              <w:t>1</w:t>
            </w:r>
          </w:p>
        </w:tc>
        <w:tc>
          <w:tcPr>
            <w:tcW w:w="973" w:type="dxa"/>
            <w:tcBorders>
              <w:top w:val="double" w:sz="4" w:space="0" w:color="auto"/>
              <w:left w:val="double" w:sz="4" w:space="0" w:color="auto"/>
              <w:bottom w:val="double" w:sz="4" w:space="0" w:color="auto"/>
              <w:right w:val="double" w:sz="4" w:space="0" w:color="auto"/>
            </w:tcBorders>
            <w:shd w:val="clear" w:color="auto" w:fill="E0E0E0"/>
            <w:hideMark/>
          </w:tcPr>
          <w:p w:rsidR="0043200B" w:rsidRPr="0043200B" w:rsidRDefault="0043200B" w:rsidP="0043200B">
            <w:pPr>
              <w:spacing w:line="276" w:lineRule="auto"/>
              <w:jc w:val="center"/>
              <w:rPr>
                <w:b/>
              </w:rPr>
            </w:pPr>
            <w:r w:rsidRPr="0043200B">
              <w:rPr>
                <w:b/>
              </w:rPr>
              <w:t>2</w:t>
            </w:r>
          </w:p>
        </w:tc>
      </w:tr>
      <w:tr w:rsidR="0043200B" w:rsidRPr="0043200B" w:rsidTr="009029E0">
        <w:trPr>
          <w:trHeight w:val="458"/>
          <w:jc w:val="center"/>
        </w:trPr>
        <w:tc>
          <w:tcPr>
            <w:tcW w:w="5526"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tcPr>
          <w:p w:rsidR="0043200B" w:rsidRPr="0043200B" w:rsidRDefault="0043200B" w:rsidP="0043200B">
            <w:pPr>
              <w:autoSpaceDE w:val="0"/>
              <w:autoSpaceDN w:val="0"/>
              <w:adjustRightInd w:val="0"/>
              <w:spacing w:line="276" w:lineRule="auto"/>
              <w:ind w:left="360"/>
              <w:rPr>
                <w:highlight w:val="yellow"/>
              </w:rPr>
            </w:pPr>
            <w:r w:rsidRPr="0043200B">
              <w:t>Консервация и реставрация на движими културни ценности</w:t>
            </w:r>
            <w:r w:rsidRPr="0043200B">
              <w:rPr>
                <w:lang w:val="en-US"/>
              </w:rPr>
              <w:t>*</w:t>
            </w:r>
          </w:p>
          <w:p w:rsidR="0043200B" w:rsidRPr="0043200B" w:rsidRDefault="0043200B" w:rsidP="0043200B">
            <w:pPr>
              <w:autoSpaceDE w:val="0"/>
              <w:autoSpaceDN w:val="0"/>
              <w:adjustRightInd w:val="0"/>
              <w:spacing w:line="276" w:lineRule="auto"/>
              <w:ind w:left="360"/>
              <w:rPr>
                <w:strike/>
                <w:highlight w:val="yellow"/>
              </w:rPr>
            </w:pPr>
          </w:p>
        </w:tc>
        <w:tc>
          <w:tcPr>
            <w:tcW w:w="1221"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pPr>
            <w:r w:rsidRPr="0043200B">
              <w:t>брой</w:t>
            </w:r>
          </w:p>
        </w:tc>
        <w:tc>
          <w:tcPr>
            <w:tcW w:w="1565"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ind w:left="135"/>
              <w:jc w:val="center"/>
              <w:rPr>
                <w:strike/>
              </w:rPr>
            </w:pPr>
            <w:r w:rsidRPr="0043200B">
              <w:rPr>
                <w:strike/>
              </w:rPr>
              <w:t>-</w:t>
            </w:r>
          </w:p>
        </w:tc>
        <w:tc>
          <w:tcPr>
            <w:tcW w:w="973"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spacing w:line="276" w:lineRule="auto"/>
              <w:jc w:val="center"/>
            </w:pPr>
            <w:r w:rsidRPr="0043200B">
              <w:t>-</w:t>
            </w:r>
          </w:p>
        </w:tc>
      </w:tr>
      <w:tr w:rsidR="0043200B" w:rsidRPr="0043200B" w:rsidTr="009029E0">
        <w:trPr>
          <w:trHeight w:val="228"/>
          <w:jc w:val="center"/>
        </w:trPr>
        <w:tc>
          <w:tcPr>
            <w:tcW w:w="5526"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ind w:left="360"/>
            </w:pPr>
            <w:r w:rsidRPr="0043200B">
              <w:t>Посещения в музеи и галерии</w:t>
            </w:r>
            <w:r w:rsidRPr="0043200B">
              <w:rPr>
                <w:lang w:val="en-US"/>
              </w:rPr>
              <w:t>*</w:t>
            </w:r>
            <w:r w:rsidRPr="0043200B">
              <w:t xml:space="preserve"> </w:t>
            </w:r>
            <w:r w:rsidRPr="0043200B">
              <w:rPr>
                <w:lang w:val="en-US"/>
              </w:rPr>
              <w:t>*</w:t>
            </w:r>
          </w:p>
          <w:p w:rsidR="0043200B" w:rsidRPr="0043200B" w:rsidRDefault="0043200B" w:rsidP="0043200B">
            <w:pPr>
              <w:autoSpaceDE w:val="0"/>
              <w:autoSpaceDN w:val="0"/>
              <w:adjustRightInd w:val="0"/>
              <w:spacing w:line="276" w:lineRule="auto"/>
              <w:ind w:left="360"/>
            </w:pPr>
            <w:r w:rsidRPr="0043200B">
              <w:t>по данни от музеите и галериите към МК</w:t>
            </w:r>
          </w:p>
        </w:tc>
        <w:tc>
          <w:tcPr>
            <w:tcW w:w="1221"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pPr>
            <w:r w:rsidRPr="0043200B">
              <w:t>брой</w:t>
            </w:r>
          </w:p>
        </w:tc>
        <w:tc>
          <w:tcPr>
            <w:tcW w:w="1565"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spacing w:after="200" w:line="276" w:lineRule="auto"/>
              <w:rPr>
                <w:rFonts w:asciiTheme="minorHAnsi" w:eastAsiaTheme="minorHAnsi" w:hAnsiTheme="minorHAnsi" w:cstheme="minorBidi"/>
                <w:sz w:val="22"/>
                <w:szCs w:val="22"/>
                <w:lang w:eastAsia="en-US"/>
              </w:rPr>
            </w:pPr>
          </w:p>
          <w:p w:rsidR="0043200B" w:rsidRPr="0043200B" w:rsidRDefault="0043200B" w:rsidP="0043200B">
            <w:pPr>
              <w:autoSpaceDE w:val="0"/>
              <w:autoSpaceDN w:val="0"/>
              <w:adjustRightInd w:val="0"/>
              <w:spacing w:line="276" w:lineRule="auto"/>
              <w:ind w:left="135"/>
              <w:jc w:val="center"/>
            </w:pPr>
            <w:r w:rsidRPr="0043200B">
              <w:t>-</w:t>
            </w:r>
          </w:p>
        </w:tc>
        <w:tc>
          <w:tcPr>
            <w:tcW w:w="973"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spacing w:line="276" w:lineRule="auto"/>
              <w:jc w:val="center"/>
            </w:pPr>
            <w:r w:rsidRPr="0043200B">
              <w:rPr>
                <w:rFonts w:eastAsiaTheme="minorHAnsi"/>
                <w:lang w:eastAsia="en-US"/>
              </w:rPr>
              <w:t>2 773 777</w:t>
            </w:r>
            <w:r w:rsidRPr="0043200B">
              <w:rPr>
                <w:rFonts w:asciiTheme="minorHAnsi" w:eastAsiaTheme="minorHAnsi" w:hAnsiTheme="minorHAnsi" w:cstheme="minorBidi"/>
                <w:sz w:val="22"/>
                <w:szCs w:val="22"/>
                <w:lang w:eastAsia="en-US"/>
              </w:rPr>
              <w:t xml:space="preserve"> </w:t>
            </w:r>
            <w:r w:rsidRPr="0043200B">
              <w:t>-</w:t>
            </w:r>
          </w:p>
        </w:tc>
      </w:tr>
      <w:tr w:rsidR="0043200B" w:rsidRPr="0043200B" w:rsidTr="009029E0">
        <w:trPr>
          <w:trHeight w:val="458"/>
          <w:jc w:val="center"/>
        </w:trPr>
        <w:tc>
          <w:tcPr>
            <w:tcW w:w="5526"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ind w:left="360"/>
            </w:pPr>
            <w:r w:rsidRPr="0043200B">
              <w:t>Нови или обновени постоянни експозиции</w:t>
            </w:r>
          </w:p>
        </w:tc>
        <w:tc>
          <w:tcPr>
            <w:tcW w:w="1221"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pPr>
            <w:r w:rsidRPr="0043200B">
              <w:t>брой</w:t>
            </w:r>
          </w:p>
        </w:tc>
        <w:tc>
          <w:tcPr>
            <w:tcW w:w="1565"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ind w:left="135"/>
              <w:jc w:val="center"/>
            </w:pPr>
            <w:r w:rsidRPr="0043200B">
              <w:t>-</w:t>
            </w:r>
          </w:p>
        </w:tc>
        <w:tc>
          <w:tcPr>
            <w:tcW w:w="973"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jc w:val="center"/>
              <w:rPr>
                <w:lang w:val="en-US"/>
              </w:rPr>
            </w:pPr>
            <w:r w:rsidRPr="0043200B">
              <w:rPr>
                <w:lang w:val="en-US"/>
              </w:rPr>
              <w:t>1</w:t>
            </w:r>
          </w:p>
        </w:tc>
      </w:tr>
      <w:tr w:rsidR="0043200B" w:rsidRPr="0043200B" w:rsidTr="009029E0">
        <w:trPr>
          <w:trHeight w:val="458"/>
          <w:jc w:val="center"/>
        </w:trPr>
        <w:tc>
          <w:tcPr>
            <w:tcW w:w="5526"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ind w:left="360"/>
            </w:pPr>
            <w:r w:rsidRPr="0043200B">
              <w:t>Мерки за опазване и представяне на ДКЦ</w:t>
            </w:r>
          </w:p>
        </w:tc>
        <w:tc>
          <w:tcPr>
            <w:tcW w:w="1221"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pPr>
            <w:r w:rsidRPr="0043200B">
              <w:t>Брой финансирани проекти</w:t>
            </w:r>
          </w:p>
        </w:tc>
        <w:tc>
          <w:tcPr>
            <w:tcW w:w="1565"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ind w:left="135"/>
              <w:jc w:val="center"/>
            </w:pPr>
            <w:r w:rsidRPr="0043200B">
              <w:rPr>
                <w:lang w:val="en-US"/>
              </w:rPr>
              <w:t>-</w:t>
            </w:r>
          </w:p>
        </w:tc>
        <w:tc>
          <w:tcPr>
            <w:tcW w:w="973"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tabs>
                <w:tab w:val="left" w:pos="313"/>
                <w:tab w:val="center" w:pos="456"/>
              </w:tabs>
              <w:autoSpaceDE w:val="0"/>
              <w:autoSpaceDN w:val="0"/>
              <w:adjustRightInd w:val="0"/>
              <w:spacing w:line="276" w:lineRule="auto"/>
            </w:pPr>
            <w:r w:rsidRPr="0043200B">
              <w:rPr>
                <w:lang w:val="en-US"/>
              </w:rPr>
              <w:tab/>
            </w:r>
            <w:r w:rsidRPr="0043200B">
              <w:t xml:space="preserve"> 18</w:t>
            </w:r>
          </w:p>
        </w:tc>
      </w:tr>
      <w:tr w:rsidR="0043200B" w:rsidRPr="0043200B" w:rsidTr="009029E0">
        <w:trPr>
          <w:trHeight w:val="458"/>
          <w:jc w:val="center"/>
        </w:trPr>
        <w:tc>
          <w:tcPr>
            <w:tcW w:w="5526"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ind w:left="360"/>
            </w:pPr>
            <w:r w:rsidRPr="0043200B">
              <w:t>Организирани изложби в България и в чужбина</w:t>
            </w:r>
          </w:p>
        </w:tc>
        <w:tc>
          <w:tcPr>
            <w:tcW w:w="1221"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pPr>
            <w:r w:rsidRPr="0043200B">
              <w:t>Брой финансирани проекти</w:t>
            </w:r>
          </w:p>
        </w:tc>
        <w:tc>
          <w:tcPr>
            <w:tcW w:w="1565"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ind w:left="135"/>
              <w:jc w:val="center"/>
              <w:rPr>
                <w:strike/>
              </w:rPr>
            </w:pPr>
            <w:r w:rsidRPr="0043200B">
              <w:rPr>
                <w:strike/>
              </w:rPr>
              <w:t>-</w:t>
            </w:r>
          </w:p>
        </w:tc>
        <w:tc>
          <w:tcPr>
            <w:tcW w:w="973"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jc w:val="center"/>
              <w:rPr>
                <w:lang w:val="en-US"/>
              </w:rPr>
            </w:pPr>
            <w:r w:rsidRPr="0043200B">
              <w:rPr>
                <w:lang w:val="en-US"/>
              </w:rPr>
              <w:t>6</w:t>
            </w:r>
          </w:p>
        </w:tc>
      </w:tr>
      <w:tr w:rsidR="0043200B" w:rsidRPr="0043200B" w:rsidTr="009029E0">
        <w:trPr>
          <w:trHeight w:val="458"/>
          <w:jc w:val="center"/>
        </w:trPr>
        <w:tc>
          <w:tcPr>
            <w:tcW w:w="5526"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ind w:left="360"/>
            </w:pPr>
            <w:r w:rsidRPr="0043200B">
              <w:t>Образователни програми в музеите (галериите)</w:t>
            </w:r>
          </w:p>
        </w:tc>
        <w:tc>
          <w:tcPr>
            <w:tcW w:w="1221"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pPr>
            <w:r w:rsidRPr="0043200B">
              <w:t>Брой финансирани проекти</w:t>
            </w:r>
          </w:p>
        </w:tc>
        <w:tc>
          <w:tcPr>
            <w:tcW w:w="1565"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ind w:left="135"/>
              <w:jc w:val="center"/>
              <w:rPr>
                <w:strike/>
              </w:rPr>
            </w:pPr>
            <w:r w:rsidRPr="0043200B">
              <w:rPr>
                <w:strike/>
              </w:rPr>
              <w:t>-</w:t>
            </w:r>
          </w:p>
        </w:tc>
        <w:tc>
          <w:tcPr>
            <w:tcW w:w="973"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jc w:val="center"/>
            </w:pPr>
            <w:r w:rsidRPr="0043200B">
              <w:t>26</w:t>
            </w:r>
          </w:p>
        </w:tc>
      </w:tr>
      <w:tr w:rsidR="0043200B" w:rsidRPr="0043200B" w:rsidTr="009029E0">
        <w:trPr>
          <w:trHeight w:val="458"/>
          <w:jc w:val="center"/>
        </w:trPr>
        <w:tc>
          <w:tcPr>
            <w:tcW w:w="5526"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ind w:left="360"/>
            </w:pPr>
            <w:r w:rsidRPr="0043200B">
              <w:t>Осъществени прояви в областта на визуалните изкуства**</w:t>
            </w:r>
            <w:r w:rsidRPr="0043200B">
              <w:rPr>
                <w:lang w:val="en-US"/>
              </w:rPr>
              <w:t>*</w:t>
            </w:r>
          </w:p>
        </w:tc>
        <w:tc>
          <w:tcPr>
            <w:tcW w:w="1221"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pPr>
            <w:r w:rsidRPr="0043200B">
              <w:t xml:space="preserve">Брой финансирани проекти </w:t>
            </w:r>
          </w:p>
        </w:tc>
        <w:tc>
          <w:tcPr>
            <w:tcW w:w="1565"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ind w:left="135"/>
              <w:jc w:val="center"/>
              <w:rPr>
                <w:lang w:val="en-US"/>
              </w:rPr>
            </w:pPr>
            <w:r w:rsidRPr="0043200B">
              <w:rPr>
                <w:lang w:val="en-US"/>
              </w:rPr>
              <w:t>-</w:t>
            </w:r>
          </w:p>
        </w:tc>
        <w:tc>
          <w:tcPr>
            <w:tcW w:w="973" w:type="dxa"/>
            <w:tcBorders>
              <w:top w:val="single" w:sz="6" w:space="0" w:color="auto"/>
              <w:left w:val="single" w:sz="6" w:space="0" w:color="auto"/>
              <w:bottom w:val="single" w:sz="6" w:space="0" w:color="auto"/>
              <w:right w:val="single" w:sz="6" w:space="0" w:color="auto"/>
            </w:tcBorders>
            <w:tcMar>
              <w:top w:w="0" w:type="dxa"/>
              <w:left w:w="30" w:type="dxa"/>
              <w:bottom w:w="0" w:type="dxa"/>
              <w:right w:w="30" w:type="dxa"/>
            </w:tcMar>
            <w:hideMark/>
          </w:tcPr>
          <w:p w:rsidR="0043200B" w:rsidRPr="0043200B" w:rsidRDefault="0043200B" w:rsidP="0043200B">
            <w:pPr>
              <w:autoSpaceDE w:val="0"/>
              <w:autoSpaceDN w:val="0"/>
              <w:adjustRightInd w:val="0"/>
              <w:spacing w:line="276" w:lineRule="auto"/>
              <w:jc w:val="center"/>
            </w:pPr>
            <w:r w:rsidRPr="0043200B">
              <w:t>18</w:t>
            </w:r>
          </w:p>
        </w:tc>
      </w:tr>
    </w:tbl>
    <w:p w:rsidR="0043200B" w:rsidRPr="0043200B" w:rsidRDefault="0043200B" w:rsidP="0043200B">
      <w:pPr>
        <w:spacing w:line="276" w:lineRule="auto"/>
        <w:jc w:val="both"/>
      </w:pPr>
      <w:r w:rsidRPr="0043200B">
        <w:rPr>
          <w:lang w:val="en-US"/>
        </w:rPr>
        <w:t xml:space="preserve">* </w:t>
      </w:r>
      <w:r w:rsidRPr="0043200B">
        <w:t xml:space="preserve">Данните се отнасят за финансираните проекти от Министерство на културата </w:t>
      </w:r>
    </w:p>
    <w:p w:rsidR="0043200B" w:rsidRPr="0043200B" w:rsidRDefault="0043200B" w:rsidP="0043200B">
      <w:pPr>
        <w:spacing w:line="276" w:lineRule="auto"/>
        <w:jc w:val="both"/>
      </w:pPr>
      <w:r w:rsidRPr="0043200B">
        <w:t>*</w:t>
      </w:r>
      <w:r w:rsidRPr="0043200B">
        <w:rPr>
          <w:lang w:val="en-US"/>
        </w:rPr>
        <w:t>*</w:t>
      </w:r>
      <w:r w:rsidRPr="0043200B">
        <w:t xml:space="preserve"> Данните са от 105 музея</w:t>
      </w:r>
    </w:p>
    <w:p w:rsidR="0043200B" w:rsidRPr="0043200B" w:rsidRDefault="0043200B" w:rsidP="0043200B">
      <w:pPr>
        <w:spacing w:line="276" w:lineRule="auto"/>
        <w:jc w:val="both"/>
      </w:pPr>
      <w:r w:rsidRPr="0043200B">
        <w:t>**</w:t>
      </w:r>
      <w:r w:rsidRPr="0043200B">
        <w:rPr>
          <w:lang w:val="en-US"/>
        </w:rPr>
        <w:t>*</w:t>
      </w:r>
      <w:r w:rsidRPr="0043200B">
        <w:t xml:space="preserve">  Данните включват и прояви в галерия Средец, които не са били финансирани</w:t>
      </w:r>
    </w:p>
    <w:p w:rsidR="0043200B" w:rsidRPr="0043200B" w:rsidRDefault="0043200B" w:rsidP="0043200B">
      <w:pPr>
        <w:spacing w:line="276" w:lineRule="auto"/>
        <w:jc w:val="both"/>
      </w:pPr>
    </w:p>
    <w:p w:rsidR="0043200B" w:rsidRPr="0043200B" w:rsidRDefault="0043200B" w:rsidP="0043200B">
      <w:pPr>
        <w:spacing w:after="120" w:line="276" w:lineRule="auto"/>
        <w:ind w:firstLine="720"/>
        <w:contextualSpacing/>
        <w:jc w:val="both"/>
        <w:rPr>
          <w:rFonts w:eastAsia="SimSun"/>
          <w:kern w:val="2"/>
          <w:lang w:eastAsia="hi-IN" w:bidi="hi-IN"/>
        </w:rPr>
      </w:pPr>
      <w:r w:rsidRPr="0043200B">
        <w:rPr>
          <w:rFonts w:eastAsia="SimSun"/>
          <w:b/>
          <w:i/>
          <w:kern w:val="2"/>
          <w:lang w:eastAsia="hi-IN" w:bidi="hi-IN"/>
        </w:rPr>
        <w:t>Посещения в музеи и галерии</w:t>
      </w:r>
      <w:r w:rsidRPr="0043200B">
        <w:rPr>
          <w:rFonts w:eastAsia="SimSun"/>
          <w:kern w:val="2"/>
          <w:lang w:eastAsia="hi-IN" w:bidi="hi-IN"/>
        </w:rPr>
        <w:t xml:space="preserve"> – показва публичният интерес към културното ни наследство и ефектът от прилаганите политики. </w:t>
      </w:r>
    </w:p>
    <w:p w:rsidR="0043200B" w:rsidRPr="0043200B" w:rsidRDefault="0043200B" w:rsidP="0043200B">
      <w:pPr>
        <w:spacing w:after="480" w:line="276" w:lineRule="auto"/>
        <w:ind w:firstLine="720"/>
        <w:contextualSpacing/>
        <w:jc w:val="both"/>
        <w:rPr>
          <w:rFonts w:eastAsia="SimSun"/>
          <w:kern w:val="2"/>
          <w:lang w:eastAsia="hi-IN" w:bidi="hi-IN"/>
        </w:rPr>
      </w:pPr>
      <w:r w:rsidRPr="0043200B">
        <w:rPr>
          <w:b/>
          <w:i/>
        </w:rPr>
        <w:t xml:space="preserve">Нови постоянни експозиции – </w:t>
      </w:r>
      <w:r w:rsidRPr="0043200B">
        <w:t xml:space="preserve">показателят е свързан с инициативността на музеите и реализираните от тях политики за представяне на културното наследство и привличане на нови публики. Същевременно той е свързан и с държавната подкрепа за изграждането на нови </w:t>
      </w:r>
      <w:r w:rsidRPr="0043200B">
        <w:lastRenderedPageBreak/>
        <w:t>експозиции – важен фактор за подобряване на качеството и атрактивността на музейния продукт. Този показател е от значение за привличането на чуждестранни партньори и техният интерес да представят значими изложби в България. През отчетния период са постъпили документи от два музея, като е съгласувана документацията на ИМ – Правец за експозиция: „</w:t>
      </w:r>
      <w:r w:rsidRPr="0043200B">
        <w:rPr>
          <w:rFonts w:eastAsiaTheme="minorHAnsi"/>
          <w:lang w:val="ru-RU" w:eastAsia="en-US"/>
        </w:rPr>
        <w:t>Старо класно училище</w:t>
      </w:r>
      <w:r w:rsidRPr="0043200B">
        <w:t xml:space="preserve">“, </w:t>
      </w:r>
      <w:r w:rsidRPr="0043200B">
        <w:rPr>
          <w:rFonts w:eastAsiaTheme="minorHAnsi"/>
          <w:lang w:val="ru-RU" w:eastAsia="en-US"/>
        </w:rPr>
        <w:t>с. Ведраре, а на СМРЗИ – Трявна са дадени указания за изготвяне на тематико – експозиционната документация.</w:t>
      </w:r>
    </w:p>
    <w:p w:rsidR="0043200B" w:rsidRPr="0043200B" w:rsidRDefault="0043200B" w:rsidP="0043200B">
      <w:pPr>
        <w:spacing w:line="276" w:lineRule="auto"/>
        <w:ind w:right="57" w:firstLine="540"/>
        <w:jc w:val="both"/>
      </w:pPr>
      <w:r w:rsidRPr="0043200B">
        <w:rPr>
          <w:b/>
          <w:i/>
        </w:rPr>
        <w:t>Организирани изложби в България и в чужбина</w:t>
      </w:r>
      <w:r w:rsidRPr="0043200B">
        <w:t xml:space="preserve"> – показателят обхваща броя на организираните национални изложби в страната и в чужбина, реализирани с финансовата подкрепа на Министерство на културата. Осигурени са държавни гаранции за 6 изложби, в размер на общо 193 000 лв.</w:t>
      </w:r>
    </w:p>
    <w:p w:rsidR="0043200B" w:rsidRPr="0043200B" w:rsidRDefault="0043200B" w:rsidP="0043200B">
      <w:pPr>
        <w:spacing w:line="276" w:lineRule="auto"/>
        <w:ind w:right="57" w:firstLine="540"/>
        <w:jc w:val="both"/>
      </w:pPr>
      <w:r w:rsidRPr="0043200B">
        <w:t>Подготовка и реализация на национална изложба  в Европейския парламент в гр. Брюксел, Кралство Белгия, представяща съвременно изкуство от фонда на Националната галерия и произведения на български автори от колекцията на Европейския парламент. Изложбата е с наименование „Синергия. Съвременно изкуство от България“ (януари 2018 г. до  юни 2018 г.) и беше организирана във връзка с Председателството на Република България на Съвета на ЕС.</w:t>
      </w:r>
    </w:p>
    <w:p w:rsidR="0043200B" w:rsidRPr="0043200B" w:rsidRDefault="0043200B" w:rsidP="0043200B">
      <w:pPr>
        <w:spacing w:line="276" w:lineRule="auto"/>
        <w:ind w:right="57" w:firstLine="540"/>
        <w:jc w:val="both"/>
      </w:pPr>
      <w:r w:rsidRPr="0043200B">
        <w:t>Подготовката и реализация на две изложби в сътрудничество с Музея „Лувър“: изложба, посветена на Първото българско царство в Музея „Лувър“ и изложба, посветена на Аполония Понтийска в Музеен център - Созопол и в РИМ - София. С РМС № 278/26.04.2018 г., РМС № 324/18.05.2018 г.  и РМС № 870 от 29.11.2018 г. са осигурени държавни гаранции и за двете изложби.</w:t>
      </w:r>
    </w:p>
    <w:p w:rsidR="0043200B" w:rsidRPr="0043200B" w:rsidRDefault="0043200B" w:rsidP="0043200B">
      <w:pPr>
        <w:spacing w:line="276" w:lineRule="auto"/>
        <w:ind w:right="57" w:firstLine="540"/>
        <w:jc w:val="both"/>
      </w:pPr>
      <w:r w:rsidRPr="0043200B">
        <w:t xml:space="preserve">Подготовката на изложба „Шедьоври на християнското изкуство в България” в Третяковската галерия. Осигурено е целево финансиране и държавна гаранция. </w:t>
      </w:r>
    </w:p>
    <w:p w:rsidR="0043200B" w:rsidRPr="0043200B" w:rsidRDefault="0043200B" w:rsidP="0043200B">
      <w:pPr>
        <w:spacing w:line="276" w:lineRule="auto"/>
        <w:ind w:right="57" w:firstLine="540"/>
        <w:jc w:val="both"/>
      </w:pPr>
      <w:r w:rsidRPr="0043200B">
        <w:t xml:space="preserve">С РМС № 278/26.04.2018 г. и РМС № 324/18.05.2018 г. са осигурени държавни гаранции за изложби в Брюксел, Варшава и Братислава. </w:t>
      </w:r>
    </w:p>
    <w:p w:rsidR="0043200B" w:rsidRPr="0043200B" w:rsidRDefault="0043200B" w:rsidP="0043200B">
      <w:pPr>
        <w:spacing w:line="276" w:lineRule="auto"/>
        <w:ind w:right="57" w:firstLine="540"/>
        <w:jc w:val="both"/>
      </w:pPr>
      <w:r w:rsidRPr="0043200B">
        <w:t>Представени са изложби и са проведени събития  в галерия „Средец“, във връзка с Председателството на Република България на Съвета на ЕС.</w:t>
      </w:r>
    </w:p>
    <w:p w:rsidR="0043200B" w:rsidRPr="0043200B" w:rsidRDefault="0043200B" w:rsidP="0043200B">
      <w:pPr>
        <w:spacing w:line="276" w:lineRule="auto"/>
        <w:ind w:right="57" w:firstLine="540"/>
        <w:jc w:val="both"/>
      </w:pPr>
      <w:r w:rsidRPr="0043200B">
        <w:rPr>
          <w:rFonts w:eastAsia="Calibri"/>
          <w:lang w:eastAsia="en-US"/>
        </w:rPr>
        <w:t>Подготовката на изложба в Скопие, посветена на 100 годишнината от откриването на некропола в Требенище: проект на договор между Министерството на културата на Република България и Министерството на културата на Република Македония; изготвяне на проект на доклад до МС от името на министъра на културата.</w:t>
      </w:r>
    </w:p>
    <w:p w:rsidR="0043200B" w:rsidRPr="0043200B" w:rsidRDefault="0043200B" w:rsidP="0043200B">
      <w:pPr>
        <w:spacing w:line="276" w:lineRule="auto"/>
        <w:ind w:right="57" w:firstLine="540"/>
        <w:jc w:val="both"/>
        <w:rPr>
          <w:lang w:val="en-US"/>
        </w:rPr>
      </w:pPr>
      <w:r w:rsidRPr="0043200B">
        <w:rPr>
          <w:b/>
          <w:i/>
        </w:rPr>
        <w:t>Образователни програми в музеите и в галериите</w:t>
      </w:r>
      <w:r w:rsidRPr="0043200B">
        <w:t xml:space="preserve"> – показателят обхваща броя финансирани от Министерството на културата проекти за създаването на образователни програми в музеите и галериите, насочени към специфичните целеви групи. През отчетния период бе проведена сесия, свързана с изпълнение на сключеното споразумение за сътрудничество между МК и МОН на тема „Музеят като образователна среда“.</w:t>
      </w:r>
    </w:p>
    <w:p w:rsidR="0043200B" w:rsidRPr="0043200B" w:rsidRDefault="0043200B" w:rsidP="0043200B">
      <w:pPr>
        <w:spacing w:line="276" w:lineRule="auto"/>
        <w:ind w:right="57" w:firstLine="540"/>
        <w:jc w:val="both"/>
      </w:pPr>
      <w:r w:rsidRPr="0043200B">
        <w:rPr>
          <w:b/>
          <w:i/>
        </w:rPr>
        <w:t>Осъществени прояви в областта на визуалните изкуства</w:t>
      </w:r>
      <w:r w:rsidRPr="0043200B">
        <w:t xml:space="preserve"> </w:t>
      </w:r>
    </w:p>
    <w:p w:rsidR="0043200B" w:rsidRPr="0043200B" w:rsidRDefault="0043200B" w:rsidP="0043200B">
      <w:pPr>
        <w:spacing w:line="276" w:lineRule="auto"/>
        <w:ind w:right="57" w:firstLine="540"/>
        <w:jc w:val="both"/>
      </w:pPr>
      <w:r w:rsidRPr="0043200B">
        <w:t>Показателят отчита прояви в областта на визуалните изкуства, които са реализирани с финансовата подкрепа на Министерство на културата</w:t>
      </w:r>
      <w:r w:rsidRPr="0043200B">
        <w:rPr>
          <w:lang w:val="ru-RU"/>
        </w:rPr>
        <w:t xml:space="preserve"> и изложби, представени в Галерия </w:t>
      </w:r>
      <w:r w:rsidRPr="0043200B">
        <w:t>„Средец“.</w:t>
      </w:r>
    </w:p>
    <w:p w:rsidR="0043200B" w:rsidRPr="0043200B" w:rsidRDefault="0043200B" w:rsidP="0043200B">
      <w:pPr>
        <w:spacing w:line="276" w:lineRule="auto"/>
        <w:ind w:right="57" w:firstLine="540"/>
        <w:jc w:val="both"/>
      </w:pPr>
      <w:r w:rsidRPr="0043200B">
        <w:t xml:space="preserve">През периода бяха осигурени целеви средства за 3 проекта в областта на визуалните изкуства, в размер на общо 4 749 лв. </w:t>
      </w:r>
    </w:p>
    <w:p w:rsidR="0043200B" w:rsidRPr="0043200B" w:rsidRDefault="0043200B" w:rsidP="0043200B">
      <w:pPr>
        <w:spacing w:line="276" w:lineRule="auto"/>
        <w:ind w:right="57" w:firstLine="540"/>
        <w:jc w:val="both"/>
      </w:pPr>
      <w:r w:rsidRPr="0043200B">
        <w:t>Бяха осигурени средства в размер на 23 980 лв. за изложба на НГ в Европейския парламент в гр. Брюксел, Кралство Белгия, организирана във връзка с Председателството на Република България на Съвета на ЕС.</w:t>
      </w:r>
    </w:p>
    <w:p w:rsidR="0043200B" w:rsidRPr="0043200B" w:rsidRDefault="0043200B" w:rsidP="0043200B">
      <w:pPr>
        <w:spacing w:line="276" w:lineRule="auto"/>
        <w:ind w:right="57" w:firstLine="540"/>
        <w:jc w:val="both"/>
      </w:pPr>
      <w:r w:rsidRPr="0043200B">
        <w:t>През отчетния период в Галерия „Средец“ са представени 18 изложби и 14 събития.</w:t>
      </w:r>
    </w:p>
    <w:p w:rsidR="0043200B" w:rsidRPr="0043200B" w:rsidRDefault="0043200B" w:rsidP="0043200B">
      <w:pPr>
        <w:spacing w:line="276" w:lineRule="auto"/>
        <w:ind w:right="57" w:firstLine="540"/>
        <w:jc w:val="both"/>
      </w:pPr>
      <w:r w:rsidRPr="0043200B">
        <w:lastRenderedPageBreak/>
        <w:t xml:space="preserve">Със заповед на министъра на културата № РД09-1068/13.11.2018 г. е утвърден Статут за националното участие на Република България в 58-то издание на Венецианското биенале за изкуства. </w:t>
      </w:r>
    </w:p>
    <w:p w:rsidR="0043200B" w:rsidRPr="0043200B" w:rsidRDefault="0043200B" w:rsidP="0043200B">
      <w:pPr>
        <w:spacing w:after="120" w:line="276" w:lineRule="auto"/>
        <w:ind w:left="360" w:right="57"/>
        <w:jc w:val="both"/>
        <w:rPr>
          <w:b/>
        </w:rPr>
      </w:pPr>
      <w:r w:rsidRPr="0043200B">
        <w:rPr>
          <w:b/>
        </w:rPr>
        <w:t xml:space="preserve">3. Описание на факторите и причините, оказали въздействие върху недостатъчното постигане на планираните/ заявените целеви стойности. </w:t>
      </w:r>
    </w:p>
    <w:p w:rsidR="0043200B" w:rsidRPr="0043200B" w:rsidRDefault="0043200B" w:rsidP="0043200B">
      <w:pPr>
        <w:spacing w:line="276" w:lineRule="auto"/>
        <w:ind w:right="57" w:firstLine="360"/>
        <w:jc w:val="both"/>
      </w:pPr>
      <w:r w:rsidRPr="0043200B">
        <w:rPr>
          <w:b/>
          <w:i/>
        </w:rPr>
        <w:t>Консервация и реставрация на движими културни ценности</w:t>
      </w:r>
      <w:r w:rsidRPr="0043200B">
        <w:t xml:space="preserve"> </w:t>
      </w:r>
    </w:p>
    <w:p w:rsidR="0043200B" w:rsidRPr="0043200B" w:rsidRDefault="0043200B" w:rsidP="0043200B">
      <w:pPr>
        <w:spacing w:after="120" w:line="276" w:lineRule="auto"/>
        <w:ind w:right="57" w:firstLine="360"/>
        <w:jc w:val="both"/>
      </w:pPr>
      <w:r w:rsidRPr="0043200B">
        <w:t>Музеите все по-често поемат управлението и осигуряват грижите на стопани на големи резервати и археологическите обекти, които са предоставени за управление на общините или са държавна собственост и предстои процедура по предоставянето им. Броят на тези обекти и откритите по време на археологически проучвания движими културни ценности ежегодно се увеличава. За извършване на консервация и реставрация на движими културни ценности са необходими съответните специалисти и средства, с които голяма част от музеите не разполагат. Изключително рядко са налице възможности да се осигури финансиране по проекти или да се отделят средства при подготовката на изложби в чужбина. Считаме за целесъобразно ежегодно да се провежда сесия за финансиране на проекти за консервационно-реставрационни дейности, като по този начин се оказва помощ на музеите за опазването, съхраняването и представянето на движимите културни ценности.</w:t>
      </w:r>
    </w:p>
    <w:p w:rsidR="0043200B" w:rsidRPr="0043200B" w:rsidRDefault="0043200B" w:rsidP="0043200B">
      <w:pPr>
        <w:spacing w:line="276" w:lineRule="auto"/>
        <w:ind w:firstLine="708"/>
        <w:jc w:val="both"/>
        <w:rPr>
          <w:b/>
          <w:i/>
        </w:rPr>
      </w:pPr>
      <w:r w:rsidRPr="0043200B">
        <w:rPr>
          <w:b/>
          <w:i/>
        </w:rPr>
        <w:t>Представяне и популяризиране на постиженията на българските визуални изкуства</w:t>
      </w:r>
    </w:p>
    <w:p w:rsidR="0043200B" w:rsidRPr="0043200B" w:rsidRDefault="0043200B" w:rsidP="0043200B">
      <w:pPr>
        <w:spacing w:after="120" w:line="276" w:lineRule="auto"/>
        <w:ind w:firstLine="708"/>
        <w:jc w:val="both"/>
      </w:pPr>
      <w:r w:rsidRPr="0043200B">
        <w:t>Финансирането на дейности, свързани с представянето и популяризирането на постиженията на българските визуални изкуства от години е ограничено. Спорадично се отпуска целева подкрепа за дейности в тази област и не се обявяват отделни сесии за финансиране на такива проекти заради ограничения финансов ресурс, който не се променя от години и не отговаря на реалните потребности на големия брой заинтересованите страни в тези два различни сектора. В съответствие с цел 139 от Програмата за управление на Правителството на Република България за периода 2017-2021 г. предлагаме да бъде обособена нова бюджетна програма</w:t>
      </w:r>
      <w:r w:rsidRPr="0043200B">
        <w:rPr>
          <w:lang w:val="en-US"/>
        </w:rPr>
        <w:t xml:space="preserve"> </w:t>
      </w:r>
      <w:r w:rsidRPr="0043200B">
        <w:t>„Развитие на визуалните изкуства”, за подпомагане на дейности и проекти в областта на визуалните изкуства, национална субсидия за откупуване на произведения на изкуството, национално участие в международни културни прояви и форуми в областта на визуалните изкуства и др., като в Програмата се залагат и разходи за осъществяване на изложби, инициирани от Министерство на културата в изложбена зала „Галерия Средец” или в други експозиционни пространства.</w:t>
      </w:r>
      <w:r w:rsidRPr="0043200B">
        <w:rPr>
          <w:b/>
          <w:i/>
        </w:rPr>
        <w:t xml:space="preserve"> </w:t>
      </w:r>
      <w:r w:rsidRPr="0043200B">
        <w:t xml:space="preserve">Формирането на отделен бюджет за визуални изкуства ще позволи по-доброто планиране на проявите в тази област, ще внесе яснота и прозрачност какви средства реално се отпускат за този важен сектор и ще допринесе за по-добра отчетност и анализиране на постигнатите резултати. </w:t>
      </w:r>
    </w:p>
    <w:p w:rsidR="0043200B" w:rsidRPr="0043200B" w:rsidRDefault="0043200B" w:rsidP="0043200B">
      <w:pPr>
        <w:spacing w:after="120" w:line="276" w:lineRule="auto"/>
        <w:ind w:firstLine="708"/>
        <w:jc w:val="both"/>
        <w:rPr>
          <w:b/>
          <w:i/>
        </w:rPr>
      </w:pPr>
      <w:r w:rsidRPr="0043200B">
        <w:t>За провеждане на българското участие на Венецианското биенале през 2019 г., са осигурени средства по бюджета на МК с РМС № 848/26.11.2018 г., в размер на 500 000 лв. Определен е комисар и е избран чрез конкурс кураторски проект за участие в биеналето.</w:t>
      </w:r>
    </w:p>
    <w:p w:rsidR="0043200B" w:rsidRPr="0043200B" w:rsidRDefault="0043200B" w:rsidP="0043200B">
      <w:pPr>
        <w:spacing w:line="276" w:lineRule="auto"/>
        <w:ind w:firstLine="360"/>
        <w:jc w:val="both"/>
        <w:rPr>
          <w:b/>
          <w:i/>
        </w:rPr>
      </w:pPr>
      <w:r w:rsidRPr="0043200B">
        <w:rPr>
          <w:b/>
          <w:i/>
        </w:rPr>
        <w:t>Нови постоянни експозиции</w:t>
      </w:r>
    </w:p>
    <w:p w:rsidR="0043200B" w:rsidRPr="0043200B" w:rsidRDefault="0043200B" w:rsidP="0043200B">
      <w:pPr>
        <w:spacing w:after="120" w:line="276" w:lineRule="auto"/>
        <w:ind w:firstLine="360"/>
        <w:jc w:val="both"/>
      </w:pPr>
      <w:r w:rsidRPr="0043200B">
        <w:t>Изграждането дори на една нова експозиция е дейност, която изисква значителен финансов ресурс, надхвърлящ средствата, с които разполага музеят за цялата година. В резултат, нови музейни експозиции се правят рядко а тези, които се обновяват само частично заради ограничения бюджет, често не успяват да приложат съвременни и иновативни методи на представяне. Експозициите, непроменени с десетилетия, създават впечатление за отживялост и това води до драстично намаляване броя на посетителите в даден музей. Промяната може да настъпи с осигуряването на сериозен финансов ресурс.</w:t>
      </w:r>
    </w:p>
    <w:p w:rsidR="0043200B" w:rsidRPr="0043200B" w:rsidRDefault="0043200B" w:rsidP="0043200B">
      <w:pPr>
        <w:spacing w:after="200" w:line="276" w:lineRule="auto"/>
        <w:ind w:firstLine="360"/>
        <w:jc w:val="both"/>
      </w:pPr>
      <w:r w:rsidRPr="0043200B">
        <w:rPr>
          <w:b/>
          <w:i/>
        </w:rPr>
        <w:lastRenderedPageBreak/>
        <w:t xml:space="preserve">Мерки за опазване и представяне на ДКЦ </w:t>
      </w:r>
      <w:r w:rsidRPr="0043200B">
        <w:t>– като цяло е недостатъчно финансирането в бюджета на Министерство на културата. През годината е осигурено пълно или частично целево финансиране за проекти, свързани с представянето на ДКЦ</w:t>
      </w:r>
      <w:r w:rsidRPr="0043200B">
        <w:rPr>
          <w:lang w:val="en-US"/>
        </w:rPr>
        <w:t>.</w:t>
      </w:r>
      <w:r w:rsidRPr="0043200B">
        <w:t xml:space="preserve"> В настоящите Правила за целева финансова подкрепа е необходимо да бъде посочено, че в областта на музейната дейност и визуалните изкуства се финансират проекти, подадени от музеи, художествени галерии и неправителствени организации в областта на музейната дейност и визуалните изкуства. През отчетния период е осигурено целево финансиране на проекти в размер на 180 000 лв. Осигурени са държавни гаранции за 6 изложби в България и в чужбина на обща стойност 193 000 лв. </w:t>
      </w:r>
    </w:p>
    <w:p w:rsidR="0043200B" w:rsidRPr="0043200B" w:rsidRDefault="0043200B" w:rsidP="0043200B">
      <w:pPr>
        <w:autoSpaceDE w:val="0"/>
        <w:autoSpaceDN w:val="0"/>
        <w:adjustRightInd w:val="0"/>
        <w:spacing w:after="240" w:line="276" w:lineRule="auto"/>
        <w:ind w:firstLine="360"/>
        <w:jc w:val="both"/>
        <w:rPr>
          <w:lang w:val="en-US"/>
        </w:rPr>
      </w:pPr>
      <w:r w:rsidRPr="0043200B">
        <w:rPr>
          <w:b/>
          <w:i/>
        </w:rPr>
        <w:t>Образователни програми в музеите и в галериите</w:t>
      </w:r>
      <w:r w:rsidRPr="0043200B">
        <w:t xml:space="preserve"> – Необходими са допълнителни средства за проучването на състоянието и проблемите, свързани с осъществяването на образователните програми в музеите и художествените галерии в страната. Необходимо е провеждането на периодични програми за специализирано обучение на различните групи музейни служители и ежегодна субсидия за финансиране на проекти. Планира се да стартира създаването на образователни програми за мобилни тематични изложби, да бъдат отпечатани информационни издания, представящи добрите практики в България и чужбина и да се осигурят материали, свързани с реализирането на</w:t>
      </w:r>
      <w:r w:rsidRPr="0043200B">
        <w:rPr>
          <w:lang w:val="en-US"/>
        </w:rPr>
        <w:t xml:space="preserve"> </w:t>
      </w:r>
      <w:r w:rsidRPr="0043200B">
        <w:t xml:space="preserve">образователните програми. </w:t>
      </w:r>
    </w:p>
    <w:p w:rsidR="0043200B" w:rsidRPr="0043200B" w:rsidRDefault="0043200B" w:rsidP="0043200B">
      <w:pPr>
        <w:spacing w:line="276" w:lineRule="auto"/>
        <w:ind w:left="360"/>
        <w:jc w:val="both"/>
        <w:rPr>
          <w:b/>
        </w:rPr>
      </w:pPr>
      <w:r w:rsidRPr="0043200B">
        <w:rPr>
          <w:b/>
        </w:rPr>
        <w:t xml:space="preserve">4. Отговорност за изпълнението на програмите </w:t>
      </w:r>
    </w:p>
    <w:p w:rsidR="0043200B" w:rsidRPr="0043200B" w:rsidRDefault="0043200B" w:rsidP="0043200B">
      <w:pPr>
        <w:spacing w:line="276" w:lineRule="auto"/>
        <w:ind w:firstLine="360"/>
        <w:jc w:val="both"/>
      </w:pPr>
      <w:r w:rsidRPr="0043200B">
        <w:t>Ресорен заместник-министър; дирекция „Културно наследство, музеи и изобразителни изкуства”; главна дирекция „Инспекторат за опазване на културното наследство”(ИОКН) и директорите на националните, ведомствените, регионалните и общинските музеи и галерии.</w:t>
      </w:r>
    </w:p>
    <w:p w:rsidR="0043200B" w:rsidRPr="0043200B" w:rsidRDefault="0043200B" w:rsidP="0043200B">
      <w:pPr>
        <w:spacing w:line="276" w:lineRule="auto"/>
        <w:ind w:firstLine="360"/>
        <w:jc w:val="both"/>
      </w:pPr>
    </w:p>
    <w:p w:rsidR="0043200B" w:rsidRPr="0043200B" w:rsidRDefault="0043200B" w:rsidP="00F23F01">
      <w:pPr>
        <w:keepNext/>
        <w:numPr>
          <w:ilvl w:val="0"/>
          <w:numId w:val="15"/>
        </w:numPr>
        <w:spacing w:after="120" w:line="276" w:lineRule="auto"/>
        <w:ind w:left="0" w:firstLine="360"/>
        <w:jc w:val="both"/>
        <w:outlineLvl w:val="1"/>
        <w:rPr>
          <w:rFonts w:eastAsia="Calibri"/>
          <w:b/>
        </w:rPr>
      </w:pPr>
      <w:r w:rsidRPr="0043200B">
        <w:rPr>
          <w:rFonts w:eastAsia="Calibri"/>
          <w:b/>
        </w:rPr>
        <w:t>Описание на факторите и причините, оказали въздействие върху недостатъчното постигане на планираните/ заявените целеви стойности.</w:t>
      </w:r>
    </w:p>
    <w:p w:rsidR="0043200B" w:rsidRPr="0043200B" w:rsidRDefault="0043200B" w:rsidP="0043200B">
      <w:pPr>
        <w:spacing w:line="276" w:lineRule="auto"/>
        <w:ind w:firstLine="360"/>
        <w:jc w:val="both"/>
      </w:pPr>
      <w:r w:rsidRPr="0043200B">
        <w:t>Ограничението за финансиране само на „творчески проекти“ следва да отпадне от предложението за проект на ЗДБРБ и да се предвиждат и капиталови разходи. Необходимо е увеличаване на средствата за проекти и планиране на финансов ресурс за осигуряване на държавни гаранции.</w:t>
      </w:r>
    </w:p>
    <w:p w:rsidR="001A0858" w:rsidRDefault="001A0858" w:rsidP="002A30CB">
      <w:pPr>
        <w:jc w:val="center"/>
        <w:rPr>
          <w:b/>
          <w:color w:val="000000"/>
        </w:rPr>
      </w:pPr>
    </w:p>
    <w:p w:rsidR="00E00563" w:rsidRDefault="00E00563" w:rsidP="002A30CB">
      <w:pPr>
        <w:jc w:val="center"/>
        <w:rPr>
          <w:b/>
          <w:color w:val="000000"/>
        </w:rPr>
      </w:pPr>
      <w:r w:rsidRPr="0067279B">
        <w:rPr>
          <w:b/>
          <w:color w:val="000000"/>
        </w:rPr>
        <w:t>Отчет на разходите</w:t>
      </w:r>
    </w:p>
    <w:tbl>
      <w:tblPr>
        <w:tblW w:w="10100" w:type="dxa"/>
        <w:tblInd w:w="55" w:type="dxa"/>
        <w:tblCellMar>
          <w:left w:w="70" w:type="dxa"/>
          <w:right w:w="70" w:type="dxa"/>
        </w:tblCellMar>
        <w:tblLook w:val="04A0" w:firstRow="1" w:lastRow="0" w:firstColumn="1" w:lastColumn="0" w:noHBand="0" w:noVBand="1"/>
      </w:tblPr>
      <w:tblGrid>
        <w:gridCol w:w="520"/>
        <w:gridCol w:w="6340"/>
        <w:gridCol w:w="1080"/>
        <w:gridCol w:w="1080"/>
        <w:gridCol w:w="1080"/>
      </w:tblGrid>
      <w:tr w:rsidR="00BB3F49" w:rsidTr="00BB3F49">
        <w:trPr>
          <w:trHeight w:val="420"/>
        </w:trPr>
        <w:tc>
          <w:tcPr>
            <w:tcW w:w="52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BB3F49" w:rsidRDefault="00BB3F49">
            <w:pPr>
              <w:jc w:val="center"/>
              <w:rPr>
                <w:b/>
                <w:bCs/>
                <w:color w:val="000000"/>
                <w:sz w:val="16"/>
                <w:szCs w:val="16"/>
              </w:rPr>
            </w:pPr>
            <w:r>
              <w:rPr>
                <w:b/>
                <w:bCs/>
                <w:color w:val="000000"/>
                <w:sz w:val="16"/>
                <w:szCs w:val="16"/>
              </w:rPr>
              <w:t>№</w:t>
            </w:r>
          </w:p>
        </w:tc>
        <w:tc>
          <w:tcPr>
            <w:tcW w:w="6340" w:type="dxa"/>
            <w:tcBorders>
              <w:top w:val="single" w:sz="8" w:space="0" w:color="auto"/>
              <w:left w:val="nil"/>
              <w:bottom w:val="nil"/>
              <w:right w:val="single" w:sz="8" w:space="0" w:color="auto"/>
            </w:tcBorders>
            <w:shd w:val="clear" w:color="auto" w:fill="auto"/>
            <w:vAlign w:val="center"/>
            <w:hideMark/>
          </w:tcPr>
          <w:p w:rsidR="00BB3F49" w:rsidRDefault="00BB3F49">
            <w:pPr>
              <w:jc w:val="center"/>
              <w:rPr>
                <w:b/>
                <w:bCs/>
                <w:color w:val="000000"/>
                <w:sz w:val="16"/>
                <w:szCs w:val="16"/>
              </w:rPr>
            </w:pPr>
            <w:r>
              <w:rPr>
                <w:b/>
                <w:bCs/>
                <w:color w:val="000000"/>
                <w:sz w:val="16"/>
                <w:szCs w:val="16"/>
              </w:rPr>
              <w:t>1800.01.02 Бюджетна програма  „Опазване и представяне на движимото културно наследство и визуалните изкуства“</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B3F49" w:rsidRDefault="00BB3F49">
            <w:pPr>
              <w:jc w:val="center"/>
              <w:rPr>
                <w:b/>
                <w:bCs/>
                <w:color w:val="000000"/>
                <w:sz w:val="16"/>
                <w:szCs w:val="16"/>
              </w:rPr>
            </w:pPr>
            <w:r>
              <w:rPr>
                <w:b/>
                <w:bCs/>
                <w:color w:val="000000"/>
                <w:sz w:val="16"/>
                <w:szCs w:val="16"/>
              </w:rPr>
              <w:t>Закон</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B3F49" w:rsidRDefault="00BB3F49">
            <w:pPr>
              <w:jc w:val="center"/>
              <w:rPr>
                <w:b/>
                <w:bCs/>
                <w:color w:val="000000"/>
                <w:sz w:val="16"/>
                <w:szCs w:val="16"/>
              </w:rPr>
            </w:pPr>
            <w:r>
              <w:rPr>
                <w:b/>
                <w:bCs/>
                <w:color w:val="000000"/>
                <w:sz w:val="16"/>
                <w:szCs w:val="16"/>
              </w:rPr>
              <w:t>Уточнен план</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B3F49" w:rsidRDefault="00BB3F49">
            <w:pPr>
              <w:jc w:val="center"/>
              <w:rPr>
                <w:b/>
                <w:bCs/>
                <w:color w:val="000000"/>
                <w:sz w:val="16"/>
                <w:szCs w:val="16"/>
              </w:rPr>
            </w:pPr>
            <w:r>
              <w:rPr>
                <w:b/>
                <w:bCs/>
                <w:color w:val="000000"/>
                <w:sz w:val="16"/>
                <w:szCs w:val="16"/>
              </w:rPr>
              <w:t>Отчет</w:t>
            </w:r>
          </w:p>
        </w:tc>
      </w:tr>
      <w:tr w:rsidR="00BB3F49" w:rsidTr="00BB3F49">
        <w:trPr>
          <w:trHeight w:val="330"/>
        </w:trPr>
        <w:tc>
          <w:tcPr>
            <w:tcW w:w="520" w:type="dxa"/>
            <w:vMerge/>
            <w:tcBorders>
              <w:top w:val="single" w:sz="8" w:space="0" w:color="auto"/>
              <w:left w:val="single" w:sz="8" w:space="0" w:color="auto"/>
              <w:bottom w:val="single" w:sz="8" w:space="0" w:color="000000"/>
              <w:right w:val="single" w:sz="8" w:space="0" w:color="auto"/>
            </w:tcBorders>
            <w:vAlign w:val="center"/>
            <w:hideMark/>
          </w:tcPr>
          <w:p w:rsidR="00BB3F49" w:rsidRDefault="00BB3F49">
            <w:pPr>
              <w:rPr>
                <w:b/>
                <w:bCs/>
                <w:color w:val="000000"/>
                <w:sz w:val="16"/>
                <w:szCs w:val="16"/>
              </w:rPr>
            </w:pP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jc w:val="center"/>
              <w:rPr>
                <w:b/>
                <w:bCs/>
                <w:color w:val="000000"/>
                <w:sz w:val="16"/>
                <w:szCs w:val="16"/>
              </w:rPr>
            </w:pPr>
            <w:r>
              <w:rPr>
                <w:b/>
                <w:bCs/>
                <w:color w:val="000000"/>
                <w:sz w:val="16"/>
                <w:szCs w:val="16"/>
              </w:rPr>
              <w:t>(в лева)</w:t>
            </w: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BB3F49" w:rsidRDefault="00BB3F49">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BB3F49" w:rsidRDefault="00BB3F49">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BB3F49" w:rsidRDefault="00BB3F49">
            <w:pPr>
              <w:rPr>
                <w:b/>
                <w:bCs/>
                <w:color w:val="000000"/>
                <w:sz w:val="16"/>
                <w:szCs w:val="16"/>
              </w:rPr>
            </w:pP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b/>
                <w:bCs/>
                <w:color w:val="000000"/>
                <w:sz w:val="16"/>
                <w:szCs w:val="16"/>
              </w:rPr>
            </w:pPr>
            <w:r>
              <w:rPr>
                <w:b/>
                <w:bCs/>
                <w:color w:val="000000"/>
                <w:sz w:val="16"/>
                <w:szCs w:val="16"/>
              </w:rPr>
              <w:t>І.</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rPr>
                <w:b/>
                <w:bCs/>
                <w:color w:val="000000"/>
                <w:sz w:val="16"/>
                <w:szCs w:val="16"/>
              </w:rPr>
            </w:pPr>
            <w:r>
              <w:rPr>
                <w:b/>
                <w:bCs/>
                <w:color w:val="000000"/>
                <w:sz w:val="16"/>
                <w:szCs w:val="16"/>
              </w:rPr>
              <w:t>Общо ведомствени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12 498 800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13 117 842</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12 725 800</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6 835 800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7 414 145</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7 403 448</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5 663 000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5 108 408</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4 720 871</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595 289</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601 481</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b/>
                <w:bCs/>
                <w:color w:val="000000"/>
                <w:sz w:val="16"/>
                <w:szCs w:val="16"/>
              </w:rPr>
            </w:pPr>
            <w:r>
              <w:rPr>
                <w:b/>
                <w:bCs/>
                <w:color w:val="000000"/>
                <w:sz w:val="16"/>
                <w:szCs w:val="16"/>
              </w:rPr>
              <w:t>1</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rsidP="0043500D">
            <w:pPr>
              <w:ind w:firstLineChars="200" w:firstLine="321"/>
              <w:rPr>
                <w:b/>
                <w:bCs/>
                <w:color w:val="000000"/>
                <w:sz w:val="16"/>
                <w:szCs w:val="16"/>
              </w:rPr>
            </w:pPr>
            <w:r>
              <w:rPr>
                <w:b/>
                <w:bCs/>
                <w:color w:val="000000"/>
                <w:sz w:val="16"/>
                <w:szCs w:val="16"/>
              </w:rPr>
              <w:t>Ведомствени разходи по бюджета на ПРБ:</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12 498 800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13 117 842</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12 725 654</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ind w:firstLineChars="200" w:firstLine="320"/>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6 835 800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7 414 145</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7 403 448</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ind w:firstLineChars="200" w:firstLine="320"/>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5 663 000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5 108 408</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4 720 725</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ind w:firstLineChars="200" w:firstLine="320"/>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595 289</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601 481</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b/>
                <w:bCs/>
                <w:color w:val="000000"/>
                <w:sz w:val="16"/>
                <w:szCs w:val="16"/>
              </w:rPr>
            </w:pPr>
            <w:r>
              <w:rPr>
                <w:b/>
                <w:bCs/>
                <w:color w:val="000000"/>
                <w:sz w:val="16"/>
                <w:szCs w:val="16"/>
              </w:rPr>
              <w:t>2</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rsidP="0043500D">
            <w:pPr>
              <w:ind w:firstLineChars="200" w:firstLine="321"/>
              <w:rPr>
                <w:b/>
                <w:bCs/>
                <w:color w:val="000000"/>
                <w:sz w:val="16"/>
                <w:szCs w:val="16"/>
              </w:rPr>
            </w:pPr>
            <w:r>
              <w:rPr>
                <w:b/>
                <w:bCs/>
                <w:color w:val="000000"/>
                <w:sz w:val="16"/>
                <w:szCs w:val="16"/>
              </w:rPr>
              <w:t xml:space="preserve">Ведомствени разходи по други бюджети и сметки за средства от ЕС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146</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ind w:firstLineChars="200" w:firstLine="320"/>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sz w:val="16"/>
                <w:szCs w:val="16"/>
              </w:rPr>
            </w:pPr>
            <w:r>
              <w:rPr>
                <w:sz w:val="16"/>
                <w:szCs w:val="16"/>
              </w:rPr>
              <w:t> </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ind w:firstLineChars="200" w:firstLine="320"/>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sz w:val="16"/>
                <w:szCs w:val="16"/>
              </w:rPr>
            </w:pPr>
            <w:r>
              <w:rPr>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sz w:val="16"/>
                <w:szCs w:val="16"/>
              </w:rPr>
            </w:pPr>
            <w:r>
              <w:rPr>
                <w:sz w:val="16"/>
                <w:szCs w:val="16"/>
              </w:rPr>
              <w:t>146</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ind w:firstLineChars="200" w:firstLine="320"/>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sz w:val="16"/>
                <w:szCs w:val="16"/>
              </w:rPr>
            </w:pPr>
            <w:r>
              <w:rPr>
                <w:sz w:val="16"/>
                <w:szCs w:val="16"/>
              </w:rPr>
              <w:t> </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lastRenderedPageBreak/>
              <w:t> 2.1</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sz w:val="16"/>
                <w:szCs w:val="16"/>
              </w:rPr>
            </w:pPr>
            <w:r>
              <w:rPr>
                <w:sz w:val="16"/>
                <w:szCs w:val="16"/>
              </w:rPr>
              <w:t>Изложба, посветена на тракийското изкуство в гр. Берген, Кралство Норвегия</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sz w:val="16"/>
                <w:szCs w:val="16"/>
              </w:rPr>
            </w:pPr>
            <w:r>
              <w:rPr>
                <w:sz w:val="16"/>
                <w:szCs w:val="16"/>
              </w:rPr>
              <w:t>146</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FF0000"/>
                <w:sz w:val="16"/>
                <w:szCs w:val="16"/>
              </w:rPr>
            </w:pPr>
            <w:r>
              <w:rPr>
                <w:color w:val="FF0000"/>
                <w:sz w:val="16"/>
                <w:szCs w:val="16"/>
              </w:rPr>
              <w:t> </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FF0000"/>
                <w:sz w:val="16"/>
                <w:szCs w:val="16"/>
              </w:rPr>
            </w:pPr>
            <w:r>
              <w:rPr>
                <w:color w:val="FF0000"/>
                <w:sz w:val="16"/>
                <w:szCs w:val="16"/>
              </w:rPr>
              <w:t> </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b/>
                <w:bCs/>
                <w:color w:val="000000"/>
                <w:sz w:val="16"/>
                <w:szCs w:val="16"/>
              </w:rPr>
            </w:pPr>
            <w:r>
              <w:rPr>
                <w:b/>
                <w:bCs/>
                <w:color w:val="000000"/>
                <w:sz w:val="16"/>
                <w:szCs w:val="16"/>
              </w:rPr>
              <w:t>ІІ.</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b/>
                <w:bCs/>
                <w:color w:val="000000"/>
                <w:sz w:val="16"/>
                <w:szCs w:val="16"/>
              </w:rPr>
            </w:pPr>
            <w:r>
              <w:rPr>
                <w:b/>
                <w:bCs/>
                <w:color w:val="000000"/>
                <w:sz w:val="16"/>
                <w:szCs w:val="16"/>
              </w:rPr>
              <w:t xml:space="preserve">Администрирани разходни показатели по бюджета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964 100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650 742</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172 756</w:t>
            </w:r>
          </w:p>
        </w:tc>
      </w:tr>
      <w:tr w:rsidR="00BB3F49" w:rsidTr="00BB3F49">
        <w:trPr>
          <w:trHeight w:val="46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color w:val="000000"/>
                <w:sz w:val="16"/>
                <w:szCs w:val="16"/>
              </w:rPr>
            </w:pPr>
            <w:r>
              <w:rPr>
                <w:color w:val="000000"/>
                <w:sz w:val="16"/>
                <w:szCs w:val="16"/>
              </w:rPr>
              <w:t>Разходи за членски внос и участие в нетърговски организации и дейности в областта на движимото културно наследство</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4 100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4 206</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1 873</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color w:val="000000"/>
                <w:sz w:val="16"/>
                <w:szCs w:val="16"/>
              </w:rPr>
            </w:pPr>
            <w:r>
              <w:rPr>
                <w:color w:val="000000"/>
                <w:sz w:val="16"/>
                <w:szCs w:val="16"/>
              </w:rPr>
              <w:t>Венецианско биенале на изкуствата</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500 000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500 000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153 241</w:t>
            </w:r>
          </w:p>
        </w:tc>
      </w:tr>
      <w:tr w:rsidR="00BB3F49" w:rsidTr="00BB3F49">
        <w:trPr>
          <w:trHeight w:val="46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color w:val="000000"/>
                <w:sz w:val="16"/>
                <w:szCs w:val="16"/>
              </w:rPr>
            </w:pPr>
            <w:r>
              <w:rPr>
                <w:color w:val="000000"/>
                <w:sz w:val="16"/>
                <w:szCs w:val="16"/>
              </w:rPr>
              <w:t>Субсидии за творчески проекти и други разходи в областта на движимото културно наследство и визуалните изкуства на основание ЗЗРК и ЗКН</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460 000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146 536</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17 642</w:t>
            </w:r>
          </w:p>
        </w:tc>
      </w:tr>
      <w:tr w:rsidR="00BB3F49" w:rsidTr="00BB3F49">
        <w:trPr>
          <w:trHeight w:val="43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b/>
                <w:bCs/>
                <w:color w:val="000000"/>
                <w:sz w:val="16"/>
                <w:szCs w:val="16"/>
              </w:rPr>
            </w:pPr>
            <w:r>
              <w:rPr>
                <w:b/>
                <w:bCs/>
                <w:color w:val="000000"/>
                <w:sz w:val="16"/>
                <w:szCs w:val="16"/>
              </w:rPr>
              <w:t>ІІІ.</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b/>
                <w:bCs/>
                <w:color w:val="000000"/>
                <w:sz w:val="16"/>
                <w:szCs w:val="16"/>
              </w:rPr>
            </w:pPr>
            <w:r>
              <w:rPr>
                <w:b/>
                <w:bCs/>
                <w:color w:val="000000"/>
                <w:sz w:val="16"/>
                <w:szCs w:val="16"/>
              </w:rPr>
              <w:t>Администрирани разходни параграфи по други бюджети и сметки за средства от ЕС</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201 522</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201 522</w:t>
            </w:r>
          </w:p>
        </w:tc>
      </w:tr>
      <w:tr w:rsidR="00BB3F49" w:rsidTr="00BB3F49">
        <w:trPr>
          <w:trHeight w:val="46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sz w:val="16"/>
                <w:szCs w:val="16"/>
              </w:rPr>
            </w:pPr>
            <w:r>
              <w:rPr>
                <w:sz w:val="16"/>
                <w:szCs w:val="16"/>
              </w:rPr>
              <w:t>Субсидии за творчески проекти и други разходи в областта на движимото културно наследство и визуалните изкуства на основание ЗЗРК и ЗКН</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201 522</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201 522</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sz w:val="16"/>
                <w:szCs w:val="16"/>
              </w:rPr>
            </w:pPr>
            <w:r>
              <w:rPr>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b/>
                <w:bCs/>
                <w:color w:val="000000"/>
                <w:sz w:val="16"/>
                <w:szCs w:val="16"/>
              </w:rPr>
            </w:pPr>
            <w:r>
              <w:rPr>
                <w:b/>
                <w:bCs/>
                <w:color w:val="000000"/>
                <w:sz w:val="16"/>
                <w:szCs w:val="16"/>
              </w:rPr>
              <w:t>Общо администрирани разходи (ІІ.+ІІІ.):</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964 100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852 264</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374 278</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b/>
                <w:bCs/>
                <w:color w:val="000000"/>
                <w:sz w:val="16"/>
                <w:szCs w:val="16"/>
              </w:rPr>
            </w:pPr>
            <w:r>
              <w:rPr>
                <w:b/>
                <w:bCs/>
                <w:color w:val="000000"/>
                <w:sz w:val="16"/>
                <w:szCs w:val="16"/>
              </w:rPr>
              <w:t>Общо разходи по бюджета (І.1+ІІ.):</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13 462 900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13 768 584</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12 898 410</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b/>
                <w:bCs/>
                <w:color w:val="000000"/>
                <w:sz w:val="16"/>
                <w:szCs w:val="16"/>
              </w:rPr>
            </w:pPr>
            <w:r>
              <w:rPr>
                <w:b/>
                <w:bCs/>
                <w:color w:val="000000"/>
                <w:sz w:val="16"/>
                <w:szCs w:val="16"/>
              </w:rPr>
              <w:t>Общо разходи (І.+ІІ.+ІІІ.):</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13 462 900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13 970 106</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13 100 078</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color w:val="000000"/>
                <w:sz w:val="16"/>
                <w:szCs w:val="16"/>
              </w:rPr>
            </w:pPr>
            <w:r>
              <w:rPr>
                <w:color w:val="000000"/>
                <w:sz w:val="16"/>
                <w:szCs w:val="16"/>
              </w:rPr>
              <w:t>Численост на щатния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517</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517</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497</w:t>
            </w:r>
          </w:p>
        </w:tc>
      </w:tr>
    </w:tbl>
    <w:p w:rsidR="00A473AF" w:rsidRDefault="00A473AF" w:rsidP="002A30CB">
      <w:pPr>
        <w:jc w:val="center"/>
        <w:rPr>
          <w:b/>
          <w:color w:val="000000"/>
        </w:rPr>
      </w:pPr>
    </w:p>
    <w:p w:rsidR="003D50B6" w:rsidRPr="00B26BFD" w:rsidRDefault="00C41FF4" w:rsidP="00751A2C">
      <w:pPr>
        <w:pStyle w:val="20"/>
        <w:jc w:val="both"/>
        <w:rPr>
          <w:rFonts w:ascii="Times New Roman" w:hAnsi="Times New Roman" w:cs="Times New Roman"/>
          <w:i w:val="0"/>
          <w:sz w:val="24"/>
          <w:szCs w:val="24"/>
        </w:rPr>
      </w:pPr>
      <w:r w:rsidRPr="0067279B">
        <w:rPr>
          <w:rFonts w:ascii="Times New Roman" w:hAnsi="Times New Roman" w:cs="Times New Roman"/>
          <w:i w:val="0"/>
          <w:sz w:val="24"/>
          <w:szCs w:val="24"/>
        </w:rPr>
        <w:t xml:space="preserve">     </w:t>
      </w:r>
      <w:r w:rsidR="00A04B67" w:rsidRPr="0067279B">
        <w:rPr>
          <w:rFonts w:ascii="Times New Roman" w:hAnsi="Times New Roman" w:cs="Times New Roman"/>
          <w:i w:val="0"/>
          <w:sz w:val="24"/>
          <w:szCs w:val="24"/>
        </w:rPr>
        <w:t xml:space="preserve">     </w:t>
      </w:r>
      <w:bookmarkStart w:id="10" w:name="_Toc397069915"/>
      <w:r w:rsidR="009756AA" w:rsidRPr="00B26BFD">
        <w:rPr>
          <w:rFonts w:ascii="Times New Roman" w:hAnsi="Times New Roman" w:cs="Times New Roman"/>
          <w:i w:val="0"/>
          <w:sz w:val="24"/>
          <w:szCs w:val="24"/>
        </w:rPr>
        <w:t>IV.3.</w:t>
      </w:r>
      <w:r w:rsidR="00F72274" w:rsidRPr="00B26BFD">
        <w:rPr>
          <w:rFonts w:ascii="Times New Roman" w:hAnsi="Times New Roman" w:cs="Times New Roman"/>
          <w:i w:val="0"/>
          <w:sz w:val="24"/>
          <w:szCs w:val="24"/>
        </w:rPr>
        <w:t xml:space="preserve"> </w:t>
      </w:r>
      <w:r w:rsidR="009756AA" w:rsidRPr="00B26BFD">
        <w:rPr>
          <w:rFonts w:ascii="Times New Roman" w:hAnsi="Times New Roman" w:cs="Times New Roman"/>
          <w:i w:val="0"/>
          <w:sz w:val="24"/>
          <w:szCs w:val="24"/>
        </w:rPr>
        <w:t>ПРЕГЛЕД НА ИЗПЪЛНЕНИЕТО НА ПРОГРАМА „НАЦИОНАЛЕН ФОНД КУЛТУРА”</w:t>
      </w:r>
      <w:bookmarkEnd w:id="10"/>
    </w:p>
    <w:p w:rsidR="00B371BB" w:rsidRPr="00B26BFD" w:rsidRDefault="00B371BB" w:rsidP="00751A2C">
      <w:pPr>
        <w:spacing w:after="200" w:line="276" w:lineRule="auto"/>
        <w:ind w:firstLine="567"/>
        <w:jc w:val="both"/>
        <w:rPr>
          <w:rFonts w:eastAsia="Calibri"/>
          <w:lang w:eastAsia="en-US"/>
        </w:rPr>
      </w:pPr>
      <w:r w:rsidRPr="00B26BFD">
        <w:rPr>
          <w:rFonts w:eastAsia="Calibri"/>
          <w:lang w:eastAsia="en-US"/>
        </w:rPr>
        <w:t xml:space="preserve">През 2018 година Национален Фонд  „Култура” продължи да работи като организация, която подкрепя и развива културния сектор в България и участва активно във формирането на културната политика </w:t>
      </w:r>
      <w:r w:rsidR="003F2C5A" w:rsidRPr="00B26BFD">
        <w:rPr>
          <w:rFonts w:eastAsia="Calibri"/>
          <w:lang w:eastAsia="en-US"/>
        </w:rPr>
        <w:t xml:space="preserve">и процеси </w:t>
      </w:r>
      <w:r w:rsidRPr="00B26BFD">
        <w:rPr>
          <w:rFonts w:eastAsia="Calibri"/>
          <w:lang w:eastAsia="en-US"/>
        </w:rPr>
        <w:t>в страната.</w:t>
      </w:r>
    </w:p>
    <w:p w:rsidR="00B371BB" w:rsidRPr="00B26BFD" w:rsidRDefault="00B371BB" w:rsidP="00751A2C">
      <w:pPr>
        <w:spacing w:after="200" w:line="276" w:lineRule="auto"/>
        <w:ind w:firstLine="567"/>
        <w:jc w:val="both"/>
        <w:rPr>
          <w:rFonts w:eastAsia="Calibri"/>
          <w:lang w:eastAsia="en-US"/>
        </w:rPr>
      </w:pPr>
      <w:r w:rsidRPr="00B26BFD">
        <w:rPr>
          <w:rFonts w:eastAsia="Calibri"/>
          <w:lang w:eastAsia="en-US"/>
        </w:rPr>
        <w:t xml:space="preserve">През </w:t>
      </w:r>
      <w:r w:rsidR="003F2C5A" w:rsidRPr="00B26BFD">
        <w:rPr>
          <w:rFonts w:eastAsia="Calibri"/>
          <w:lang w:eastAsia="en-US"/>
        </w:rPr>
        <w:t>2018</w:t>
      </w:r>
      <w:r w:rsidRPr="00B26BFD">
        <w:rPr>
          <w:rFonts w:eastAsia="Calibri"/>
          <w:lang w:eastAsia="en-US"/>
        </w:rPr>
        <w:t xml:space="preserve"> годината Национален фонд  „Култура” продължи своите </w:t>
      </w:r>
      <w:r w:rsidR="003F2C5A" w:rsidRPr="00B26BFD">
        <w:rPr>
          <w:rFonts w:eastAsia="Calibri"/>
          <w:lang w:eastAsia="en-US"/>
        </w:rPr>
        <w:t>дейности</w:t>
      </w:r>
      <w:r w:rsidRPr="00B26BFD">
        <w:rPr>
          <w:rFonts w:eastAsia="Calibri"/>
          <w:lang w:eastAsia="en-US"/>
        </w:rPr>
        <w:t xml:space="preserve"> за реализирането на </w:t>
      </w:r>
      <w:r w:rsidR="003F2C5A" w:rsidRPr="00B26BFD">
        <w:rPr>
          <w:rFonts w:eastAsia="Calibri"/>
          <w:lang w:eastAsia="en-US"/>
        </w:rPr>
        <w:t xml:space="preserve">своите </w:t>
      </w:r>
      <w:r w:rsidRPr="00B26BFD">
        <w:rPr>
          <w:rFonts w:eastAsia="Calibri"/>
          <w:lang w:eastAsia="en-US"/>
        </w:rPr>
        <w:t xml:space="preserve">три  традиционни </w:t>
      </w:r>
      <w:r w:rsidR="003F2C5A" w:rsidRPr="00B26BFD">
        <w:rPr>
          <w:rFonts w:eastAsia="Calibri"/>
          <w:lang w:eastAsia="en-US"/>
        </w:rPr>
        <w:t>основни</w:t>
      </w:r>
      <w:r w:rsidRPr="00B26BFD">
        <w:rPr>
          <w:rFonts w:eastAsia="Calibri"/>
          <w:lang w:eastAsia="en-US"/>
        </w:rPr>
        <w:t xml:space="preserve"> цели:</w:t>
      </w:r>
    </w:p>
    <w:p w:rsidR="00B371BB" w:rsidRPr="00B26BFD" w:rsidRDefault="00B371BB" w:rsidP="00F23F01">
      <w:pPr>
        <w:widowControl w:val="0"/>
        <w:numPr>
          <w:ilvl w:val="0"/>
          <w:numId w:val="13"/>
        </w:numPr>
        <w:tabs>
          <w:tab w:val="left" w:pos="851"/>
        </w:tabs>
        <w:autoSpaceDE w:val="0"/>
        <w:autoSpaceDN w:val="0"/>
        <w:adjustRightInd w:val="0"/>
        <w:spacing w:after="200" w:line="276" w:lineRule="auto"/>
        <w:ind w:left="0" w:firstLine="562"/>
        <w:contextualSpacing/>
        <w:jc w:val="both"/>
        <w:rPr>
          <w:b/>
          <w:lang w:eastAsia="en-US"/>
        </w:rPr>
      </w:pPr>
      <w:r w:rsidRPr="00B26BFD">
        <w:rPr>
          <w:b/>
          <w:lang w:eastAsia="en-US"/>
        </w:rPr>
        <w:t xml:space="preserve">Подкрепа и развитие на съвременното изкуство. </w:t>
      </w:r>
    </w:p>
    <w:p w:rsidR="00B371BB" w:rsidRPr="00B26BFD" w:rsidRDefault="00B371BB" w:rsidP="00F23F01">
      <w:pPr>
        <w:widowControl w:val="0"/>
        <w:numPr>
          <w:ilvl w:val="0"/>
          <w:numId w:val="13"/>
        </w:numPr>
        <w:tabs>
          <w:tab w:val="left" w:pos="851"/>
        </w:tabs>
        <w:autoSpaceDE w:val="0"/>
        <w:autoSpaceDN w:val="0"/>
        <w:adjustRightInd w:val="0"/>
        <w:spacing w:after="200" w:line="276" w:lineRule="auto"/>
        <w:ind w:left="0" w:firstLine="562"/>
        <w:contextualSpacing/>
        <w:jc w:val="both"/>
        <w:rPr>
          <w:b/>
          <w:lang w:eastAsia="en-US"/>
        </w:rPr>
      </w:pPr>
      <w:r w:rsidRPr="00B26BFD">
        <w:rPr>
          <w:rFonts w:eastAsia="Calibri"/>
          <w:b/>
          <w:lang w:eastAsia="en-US"/>
        </w:rPr>
        <w:t>Подкрепа за съхранението, изследването и популяризирането на движимото, недвижимото и нематериалното културно наследство.</w:t>
      </w:r>
    </w:p>
    <w:p w:rsidR="00B371BB" w:rsidRPr="00B26BFD" w:rsidRDefault="00B371BB" w:rsidP="00F23F01">
      <w:pPr>
        <w:widowControl w:val="0"/>
        <w:numPr>
          <w:ilvl w:val="0"/>
          <w:numId w:val="13"/>
        </w:numPr>
        <w:tabs>
          <w:tab w:val="left" w:pos="851"/>
        </w:tabs>
        <w:autoSpaceDE w:val="0"/>
        <w:autoSpaceDN w:val="0"/>
        <w:adjustRightInd w:val="0"/>
        <w:spacing w:after="200" w:line="276" w:lineRule="auto"/>
        <w:ind w:left="0" w:firstLine="562"/>
        <w:contextualSpacing/>
        <w:jc w:val="both"/>
        <w:rPr>
          <w:b/>
          <w:lang w:eastAsia="en-US"/>
        </w:rPr>
      </w:pPr>
      <w:r w:rsidRPr="00B26BFD">
        <w:rPr>
          <w:b/>
          <w:lang w:eastAsia="en-US"/>
        </w:rPr>
        <w:t xml:space="preserve">Стратегически инициативи в подкрепа на културния сектор. </w:t>
      </w:r>
    </w:p>
    <w:p w:rsidR="00B371BB" w:rsidRPr="00B26BFD" w:rsidRDefault="00B371BB" w:rsidP="00751A2C">
      <w:pPr>
        <w:widowControl w:val="0"/>
        <w:autoSpaceDE w:val="0"/>
        <w:autoSpaceDN w:val="0"/>
        <w:adjustRightInd w:val="0"/>
        <w:spacing w:line="276" w:lineRule="auto"/>
        <w:ind w:firstLine="567"/>
        <w:jc w:val="both"/>
        <w:rPr>
          <w:lang w:eastAsia="en-US"/>
        </w:rPr>
      </w:pPr>
      <w:r w:rsidRPr="00B26BFD">
        <w:rPr>
          <w:lang w:eastAsia="en-US"/>
        </w:rPr>
        <w:t xml:space="preserve">За реализирането им Национален Фонд „Култура” използва два основни инструмента: ясна грантова политика за финансиране на творчески проекти и добре обосновани стратегически дейности. </w:t>
      </w:r>
    </w:p>
    <w:p w:rsidR="00B371BB" w:rsidRPr="00B26BFD" w:rsidRDefault="00B371BB" w:rsidP="00751A2C">
      <w:pPr>
        <w:spacing w:after="200" w:line="276" w:lineRule="auto"/>
        <w:ind w:firstLine="567"/>
        <w:jc w:val="both"/>
        <w:rPr>
          <w:rFonts w:eastAsia="Calibri"/>
          <w:lang w:eastAsia="en-US"/>
        </w:rPr>
      </w:pPr>
      <w:r w:rsidRPr="00B26BFD">
        <w:rPr>
          <w:rFonts w:eastAsia="Calibri"/>
          <w:lang w:eastAsia="en-US"/>
        </w:rPr>
        <w:t xml:space="preserve">В рамките на грантовата политика на Фонда за </w:t>
      </w:r>
      <w:r w:rsidR="003F2C5A" w:rsidRPr="00B26BFD">
        <w:rPr>
          <w:rFonts w:eastAsia="Calibri"/>
          <w:lang w:eastAsia="en-US"/>
        </w:rPr>
        <w:t>2018 година</w:t>
      </w:r>
      <w:r w:rsidRPr="00B26BFD">
        <w:rPr>
          <w:rFonts w:eastAsia="Calibri"/>
          <w:lang w:eastAsia="en-US"/>
        </w:rPr>
        <w:t xml:space="preserve"> се реализираха </w:t>
      </w:r>
      <w:r w:rsidR="003F2C5A" w:rsidRPr="00B26BFD">
        <w:rPr>
          <w:rFonts w:eastAsia="Calibri"/>
          <w:b/>
          <w:lang w:eastAsia="en-US"/>
        </w:rPr>
        <w:t>8</w:t>
      </w:r>
      <w:r w:rsidRPr="00B26BFD">
        <w:rPr>
          <w:rFonts w:eastAsia="Calibri"/>
          <w:b/>
          <w:lang w:eastAsia="en-US"/>
        </w:rPr>
        <w:t xml:space="preserve"> конкурса</w:t>
      </w:r>
      <w:r w:rsidRPr="00B26BFD">
        <w:rPr>
          <w:rFonts w:eastAsia="Calibri"/>
          <w:lang w:eastAsia="en-US"/>
        </w:rPr>
        <w:t xml:space="preserve">. За финансова подкрепа кандидатстваха </w:t>
      </w:r>
      <w:r w:rsidR="003F2C5A" w:rsidRPr="00B26BFD">
        <w:rPr>
          <w:rFonts w:eastAsia="Calibri"/>
          <w:lang w:eastAsia="en-US"/>
        </w:rPr>
        <w:t xml:space="preserve"> </w:t>
      </w:r>
      <w:r w:rsidR="003F2C5A" w:rsidRPr="00B26BFD">
        <w:rPr>
          <w:rFonts w:eastAsia="Calibri"/>
          <w:b/>
          <w:lang w:eastAsia="en-US"/>
        </w:rPr>
        <w:t xml:space="preserve">577 проекта </w:t>
      </w:r>
      <w:r w:rsidRPr="00B26BFD">
        <w:rPr>
          <w:rFonts w:eastAsia="Calibri"/>
          <w:lang w:eastAsia="en-US"/>
        </w:rPr>
        <w:t xml:space="preserve">като към момента </w:t>
      </w:r>
      <w:r w:rsidR="003F2C5A" w:rsidRPr="00B26BFD">
        <w:rPr>
          <w:rFonts w:eastAsia="Calibri"/>
          <w:b/>
          <w:lang w:eastAsia="en-US"/>
        </w:rPr>
        <w:t>243</w:t>
      </w:r>
      <w:r w:rsidR="003F2C5A" w:rsidRPr="00B26BFD">
        <w:rPr>
          <w:rFonts w:eastAsia="Calibri"/>
          <w:b/>
          <w:lang w:eastAsia="en-US"/>
        </w:rPr>
        <w:tab/>
        <w:t xml:space="preserve"> </w:t>
      </w:r>
      <w:r w:rsidRPr="00B26BFD">
        <w:rPr>
          <w:rFonts w:eastAsia="Calibri"/>
          <w:lang w:eastAsia="en-US"/>
        </w:rPr>
        <w:t xml:space="preserve">от тях </w:t>
      </w:r>
      <w:r w:rsidRPr="00B26BFD">
        <w:rPr>
          <w:rFonts w:eastAsia="Calibri"/>
          <w:b/>
          <w:lang w:eastAsia="en-US"/>
        </w:rPr>
        <w:t>получиха одобрение</w:t>
      </w:r>
      <w:r w:rsidRPr="00B26BFD">
        <w:rPr>
          <w:rFonts w:eastAsia="Calibri"/>
          <w:lang w:eastAsia="en-US"/>
        </w:rPr>
        <w:t xml:space="preserve"> за финансово подпомагане в размер на </w:t>
      </w:r>
      <w:r w:rsidR="003F2C5A" w:rsidRPr="00B26BFD">
        <w:rPr>
          <w:rFonts w:eastAsia="Calibri"/>
          <w:b/>
          <w:bCs/>
          <w:lang w:eastAsia="en-US"/>
        </w:rPr>
        <w:t xml:space="preserve">890 825 </w:t>
      </w:r>
      <w:r w:rsidRPr="00B26BFD">
        <w:rPr>
          <w:rFonts w:eastAsia="Calibri"/>
          <w:b/>
          <w:lang w:eastAsia="en-US"/>
        </w:rPr>
        <w:t>лева</w:t>
      </w:r>
      <w:r w:rsidRPr="00B26BFD">
        <w:rPr>
          <w:rFonts w:eastAsia="Calibri"/>
          <w:lang w:eastAsia="en-US"/>
        </w:rPr>
        <w:t xml:space="preserve">. </w:t>
      </w:r>
    </w:p>
    <w:p w:rsidR="00B371BB" w:rsidRPr="00B26BFD" w:rsidRDefault="00B371BB" w:rsidP="00751A2C">
      <w:pPr>
        <w:widowControl w:val="0"/>
        <w:shd w:val="clear" w:color="auto" w:fill="FFFFFF"/>
        <w:autoSpaceDE w:val="0"/>
        <w:autoSpaceDN w:val="0"/>
        <w:adjustRightInd w:val="0"/>
        <w:spacing w:line="276" w:lineRule="auto"/>
        <w:jc w:val="both"/>
        <w:rPr>
          <w:lang w:val="en-US" w:eastAsia="en-US"/>
        </w:rPr>
      </w:pPr>
      <w:r w:rsidRPr="00B26BFD">
        <w:rPr>
          <w:rFonts w:eastAsia="Calibri"/>
          <w:shd w:val="clear" w:color="auto" w:fill="FFFFFF"/>
          <w:lang w:eastAsia="en-US"/>
        </w:rPr>
        <w:t xml:space="preserve">През 2018 година Национален фонд  „Култура” продължи да развива </w:t>
      </w:r>
      <w:r w:rsidR="003F2C5A" w:rsidRPr="00B26BFD">
        <w:rPr>
          <w:rFonts w:eastAsia="Calibri"/>
          <w:shd w:val="clear" w:color="auto" w:fill="FFFFFF"/>
          <w:lang w:eastAsia="en-US"/>
        </w:rPr>
        <w:t>традиционните</w:t>
      </w:r>
      <w:r w:rsidRPr="00B26BFD">
        <w:rPr>
          <w:rFonts w:eastAsia="Calibri"/>
          <w:shd w:val="clear" w:color="auto" w:fill="FFFFFF"/>
          <w:lang w:eastAsia="en-US"/>
        </w:rPr>
        <w:t xml:space="preserve"> си инициативи като предоставя информационна и експертна подкрепа, която да стимулира повишаването на капацитета на културния сектор и  да способства създаването и развитието на културни политики. В рамките на тези инициативи Национален фонд  „Култура”</w:t>
      </w:r>
      <w:r w:rsidRPr="00B26BFD">
        <w:rPr>
          <w:rFonts w:eastAsia="Calibri"/>
          <w:lang w:eastAsia="en-US"/>
        </w:rPr>
        <w:t xml:space="preserve"> </w:t>
      </w:r>
      <w:r w:rsidRPr="00B26BFD">
        <w:rPr>
          <w:rFonts w:eastAsia="Calibri"/>
          <w:bCs/>
          <w:lang w:eastAsia="en-US"/>
        </w:rPr>
        <w:t xml:space="preserve">проведе  редица обучителни семинари, а експерти на Национален фонд  „Култура” взеха участие в  </w:t>
      </w:r>
      <w:r w:rsidR="003F2C5A" w:rsidRPr="00B26BFD">
        <w:rPr>
          <w:rFonts w:eastAsia="Calibri"/>
          <w:bCs/>
          <w:lang w:eastAsia="en-US"/>
        </w:rPr>
        <w:t>13</w:t>
      </w:r>
      <w:r w:rsidRPr="00B26BFD">
        <w:rPr>
          <w:rFonts w:eastAsia="Calibri"/>
          <w:bCs/>
          <w:lang w:eastAsia="en-US"/>
        </w:rPr>
        <w:t xml:space="preserve"> международни, национални и регионални културни форуми, кръгли маси, тематични обучения, семинари и други</w:t>
      </w:r>
      <w:r w:rsidRPr="00B26BFD">
        <w:rPr>
          <w:rFonts w:eastAsia="Calibri"/>
          <w:bCs/>
          <w:lang w:val="en-US" w:eastAsia="en-US"/>
        </w:rPr>
        <w:t>.</w:t>
      </w:r>
    </w:p>
    <w:p w:rsidR="00B371BB" w:rsidRPr="00B26BFD" w:rsidRDefault="00B371BB" w:rsidP="00751A2C">
      <w:pPr>
        <w:widowControl w:val="0"/>
        <w:autoSpaceDE w:val="0"/>
        <w:autoSpaceDN w:val="0"/>
        <w:adjustRightInd w:val="0"/>
        <w:spacing w:line="276" w:lineRule="auto"/>
        <w:ind w:firstLine="567"/>
        <w:jc w:val="both"/>
        <w:rPr>
          <w:b/>
          <w:lang w:eastAsia="en-US"/>
        </w:rPr>
      </w:pPr>
    </w:p>
    <w:p w:rsidR="00B371BB" w:rsidRPr="00B26BFD" w:rsidRDefault="00B371BB" w:rsidP="00751A2C">
      <w:pPr>
        <w:widowControl w:val="0"/>
        <w:autoSpaceDE w:val="0"/>
        <w:autoSpaceDN w:val="0"/>
        <w:adjustRightInd w:val="0"/>
        <w:spacing w:line="276" w:lineRule="auto"/>
        <w:jc w:val="both"/>
        <w:rPr>
          <w:b/>
          <w:lang w:eastAsia="en-US"/>
        </w:rPr>
      </w:pPr>
      <w:r w:rsidRPr="00B26BFD">
        <w:rPr>
          <w:b/>
          <w:lang w:eastAsia="en-US"/>
        </w:rPr>
        <w:lastRenderedPageBreak/>
        <w:t>ГРАНТОВА ПОЛИТИКА</w:t>
      </w:r>
    </w:p>
    <w:p w:rsidR="008A6E0A" w:rsidRPr="00B26BFD" w:rsidRDefault="008A6E0A" w:rsidP="00751A2C">
      <w:pPr>
        <w:widowControl w:val="0"/>
        <w:autoSpaceDE w:val="0"/>
        <w:autoSpaceDN w:val="0"/>
        <w:adjustRightInd w:val="0"/>
        <w:spacing w:line="276" w:lineRule="auto"/>
        <w:jc w:val="both"/>
        <w:rPr>
          <w:lang w:eastAsia="en-US"/>
        </w:rPr>
      </w:pPr>
    </w:p>
    <w:p w:rsidR="00B371BB" w:rsidRPr="00B26BFD" w:rsidRDefault="00B371BB" w:rsidP="00751A2C">
      <w:pPr>
        <w:widowControl w:val="0"/>
        <w:autoSpaceDE w:val="0"/>
        <w:autoSpaceDN w:val="0"/>
        <w:adjustRightInd w:val="0"/>
        <w:spacing w:line="276" w:lineRule="auto"/>
        <w:jc w:val="both"/>
        <w:rPr>
          <w:lang w:eastAsia="en-US"/>
        </w:rPr>
      </w:pPr>
      <w:r w:rsidRPr="00B26BFD">
        <w:rPr>
          <w:lang w:eastAsia="en-US"/>
        </w:rPr>
        <w:t>През 2018 година се проведоха следните конкурси:</w:t>
      </w:r>
    </w:p>
    <w:p w:rsidR="008A6E0A" w:rsidRPr="00B26BFD" w:rsidRDefault="008A6E0A" w:rsidP="00751A2C">
      <w:pPr>
        <w:widowControl w:val="0"/>
        <w:autoSpaceDE w:val="0"/>
        <w:autoSpaceDN w:val="0"/>
        <w:adjustRightInd w:val="0"/>
        <w:spacing w:line="276" w:lineRule="auto"/>
        <w:jc w:val="both"/>
        <w:rPr>
          <w:b/>
          <w:lang w:eastAsia="en-US"/>
        </w:rPr>
      </w:pPr>
    </w:p>
    <w:p w:rsidR="00B371BB" w:rsidRPr="00B26BFD" w:rsidRDefault="00B371BB" w:rsidP="00616E2F">
      <w:pPr>
        <w:widowControl w:val="0"/>
        <w:autoSpaceDE w:val="0"/>
        <w:autoSpaceDN w:val="0"/>
        <w:adjustRightInd w:val="0"/>
        <w:spacing w:line="276" w:lineRule="auto"/>
        <w:jc w:val="both"/>
        <w:rPr>
          <w:lang w:val="en-US" w:eastAsia="en-US"/>
        </w:rPr>
      </w:pPr>
      <w:r w:rsidRPr="00B26BFD">
        <w:rPr>
          <w:b/>
          <w:lang w:eastAsia="en-US"/>
        </w:rPr>
        <w:t>Програма „Мобилност</w:t>
      </w:r>
      <w:r w:rsidRPr="00B26BFD">
        <w:rPr>
          <w:lang w:eastAsia="en-US"/>
        </w:rPr>
        <w:t xml:space="preserve">” </w:t>
      </w:r>
    </w:p>
    <w:p w:rsidR="00B371BB" w:rsidRPr="00B26BFD" w:rsidRDefault="00B371BB" w:rsidP="00616E2F">
      <w:pPr>
        <w:jc w:val="both"/>
        <w:rPr>
          <w:rFonts w:eastAsia="Calibri"/>
          <w:bCs/>
          <w:lang w:val="en-US" w:eastAsia="en-US"/>
        </w:rPr>
      </w:pPr>
      <w:r w:rsidRPr="00B26BFD">
        <w:rPr>
          <w:rFonts w:eastAsia="Calibri"/>
          <w:bCs/>
          <w:lang w:eastAsia="en-US"/>
        </w:rPr>
        <w:t>Програмата за културни контакти  „Мобилност” съществува от 2003 година. Основните цели на програмата през годините са:</w:t>
      </w:r>
      <w:r w:rsidRPr="00B26BFD">
        <w:rPr>
          <w:rFonts w:eastAsia="Calibri"/>
          <w:bCs/>
          <w:lang w:val="en-US" w:eastAsia="en-US"/>
        </w:rPr>
        <w:t xml:space="preserve"> </w:t>
      </w:r>
    </w:p>
    <w:p w:rsidR="00B371BB" w:rsidRPr="00B26BFD" w:rsidRDefault="00B371BB" w:rsidP="00F23F01">
      <w:pPr>
        <w:numPr>
          <w:ilvl w:val="0"/>
          <w:numId w:val="14"/>
        </w:numPr>
        <w:autoSpaceDE w:val="0"/>
        <w:autoSpaceDN w:val="0"/>
        <w:adjustRightInd w:val="0"/>
        <w:ind w:left="0" w:firstLine="0"/>
        <w:jc w:val="both"/>
        <w:rPr>
          <w:rFonts w:eastAsia="Calibri"/>
          <w:bCs/>
          <w:lang w:eastAsia="en-US"/>
        </w:rPr>
      </w:pPr>
      <w:r w:rsidRPr="00B26BFD">
        <w:rPr>
          <w:rFonts w:eastAsia="Calibri"/>
          <w:bCs/>
          <w:lang w:eastAsia="en-US"/>
        </w:rPr>
        <w:t>популяризиране на българската култура и изкуство извън страната;</w:t>
      </w:r>
    </w:p>
    <w:p w:rsidR="00B371BB" w:rsidRPr="00B26BFD" w:rsidRDefault="00B371BB" w:rsidP="00F23F01">
      <w:pPr>
        <w:numPr>
          <w:ilvl w:val="0"/>
          <w:numId w:val="14"/>
        </w:numPr>
        <w:autoSpaceDE w:val="0"/>
        <w:autoSpaceDN w:val="0"/>
        <w:adjustRightInd w:val="0"/>
        <w:ind w:left="0" w:firstLine="0"/>
        <w:jc w:val="both"/>
        <w:rPr>
          <w:rFonts w:eastAsia="Calibri"/>
          <w:bCs/>
          <w:lang w:eastAsia="en-US"/>
        </w:rPr>
      </w:pPr>
      <w:r w:rsidRPr="00B26BFD">
        <w:rPr>
          <w:rFonts w:eastAsia="Calibri"/>
          <w:bCs/>
          <w:lang w:eastAsia="en-US"/>
        </w:rPr>
        <w:t>подпомагане на интеграцията на български творци и продукти в европейския и световен културен обмен;</w:t>
      </w:r>
    </w:p>
    <w:p w:rsidR="00B371BB" w:rsidRPr="00B26BFD" w:rsidRDefault="00B371BB" w:rsidP="00F23F01">
      <w:pPr>
        <w:numPr>
          <w:ilvl w:val="0"/>
          <w:numId w:val="14"/>
        </w:numPr>
        <w:autoSpaceDE w:val="0"/>
        <w:autoSpaceDN w:val="0"/>
        <w:adjustRightInd w:val="0"/>
        <w:ind w:left="0" w:firstLine="0"/>
        <w:jc w:val="both"/>
        <w:rPr>
          <w:rFonts w:eastAsia="Calibri"/>
          <w:bCs/>
          <w:lang w:eastAsia="en-US"/>
        </w:rPr>
      </w:pPr>
      <w:r w:rsidRPr="00B26BFD">
        <w:rPr>
          <w:rFonts w:eastAsia="Calibri"/>
          <w:bCs/>
          <w:lang w:eastAsia="en-US"/>
        </w:rPr>
        <w:t>запознаване с и усвояване на успешни чуждестранни практики и модели, свързани с развитието на изкуствата и културата;</w:t>
      </w:r>
    </w:p>
    <w:p w:rsidR="00B371BB" w:rsidRPr="00B26BFD" w:rsidRDefault="00B371BB" w:rsidP="00F23F01">
      <w:pPr>
        <w:numPr>
          <w:ilvl w:val="0"/>
          <w:numId w:val="14"/>
        </w:numPr>
        <w:autoSpaceDE w:val="0"/>
        <w:autoSpaceDN w:val="0"/>
        <w:adjustRightInd w:val="0"/>
        <w:ind w:left="0" w:firstLine="0"/>
        <w:jc w:val="both"/>
        <w:rPr>
          <w:rFonts w:eastAsia="Calibri"/>
          <w:bCs/>
          <w:lang w:eastAsia="en-US"/>
        </w:rPr>
      </w:pPr>
      <w:r w:rsidRPr="00B26BFD">
        <w:rPr>
          <w:rFonts w:eastAsia="Calibri"/>
          <w:bCs/>
          <w:lang w:eastAsia="en-US"/>
        </w:rPr>
        <w:t xml:space="preserve">подкрепа на професионалното развитие на български творци </w:t>
      </w:r>
      <w:r w:rsidRPr="00B26BFD">
        <w:rPr>
          <w:rFonts w:eastAsia="Calibri"/>
          <w:bCs/>
          <w:lang w:val="en-US" w:eastAsia="en-US"/>
        </w:rPr>
        <w:t xml:space="preserve">- </w:t>
      </w:r>
      <w:r w:rsidRPr="00B26BFD">
        <w:rPr>
          <w:rFonts w:eastAsia="Calibri"/>
          <w:bCs/>
          <w:lang w:eastAsia="en-US"/>
        </w:rPr>
        <w:t>професионалисти</w:t>
      </w:r>
      <w:r w:rsidRPr="00B26BFD">
        <w:rPr>
          <w:rFonts w:eastAsia="Calibri"/>
          <w:bCs/>
          <w:lang w:val="en-US" w:eastAsia="en-US"/>
        </w:rPr>
        <w:t xml:space="preserve"> и непрофесионалисти</w:t>
      </w:r>
      <w:r w:rsidRPr="00B26BFD">
        <w:rPr>
          <w:rFonts w:eastAsia="Calibri"/>
          <w:bCs/>
          <w:lang w:eastAsia="en-US"/>
        </w:rPr>
        <w:t xml:space="preserve"> в сферата на културата</w:t>
      </w:r>
    </w:p>
    <w:p w:rsidR="00B371BB" w:rsidRPr="00B26BFD" w:rsidRDefault="00B371BB" w:rsidP="00F23F01">
      <w:pPr>
        <w:numPr>
          <w:ilvl w:val="0"/>
          <w:numId w:val="14"/>
        </w:numPr>
        <w:autoSpaceDE w:val="0"/>
        <w:autoSpaceDN w:val="0"/>
        <w:adjustRightInd w:val="0"/>
        <w:ind w:left="0" w:firstLine="0"/>
        <w:jc w:val="both"/>
        <w:rPr>
          <w:rFonts w:eastAsia="Calibri"/>
          <w:bCs/>
          <w:lang w:eastAsia="en-US"/>
        </w:rPr>
      </w:pPr>
      <w:r w:rsidRPr="00B26BFD">
        <w:rPr>
          <w:rFonts w:eastAsia="Calibri"/>
          <w:bCs/>
          <w:lang w:eastAsia="en-US"/>
        </w:rPr>
        <w:t>стимулиране на културното сътрудничество</w:t>
      </w:r>
      <w:r w:rsidRPr="00B26BFD">
        <w:rPr>
          <w:rFonts w:eastAsia="Calibri"/>
          <w:lang w:eastAsia="en-US"/>
        </w:rPr>
        <w:t xml:space="preserve"> </w:t>
      </w:r>
      <w:r w:rsidRPr="00B26BFD">
        <w:rPr>
          <w:rFonts w:eastAsia="Calibri"/>
          <w:bCs/>
          <w:lang w:eastAsia="en-US"/>
        </w:rPr>
        <w:t>и участието на български творци в международни, национални и локални културни мрежи и инициативи.</w:t>
      </w:r>
    </w:p>
    <w:p w:rsidR="00B371BB" w:rsidRPr="00B26BFD" w:rsidRDefault="00B371BB" w:rsidP="00616E2F">
      <w:pPr>
        <w:jc w:val="both"/>
        <w:rPr>
          <w:rFonts w:eastAsia="Calibri"/>
          <w:bCs/>
          <w:lang w:eastAsia="en-US"/>
        </w:rPr>
      </w:pPr>
      <w:r w:rsidRPr="00B26BFD">
        <w:rPr>
          <w:rFonts w:eastAsia="Calibri"/>
          <w:bCs/>
          <w:lang w:eastAsia="en-US"/>
        </w:rPr>
        <w:t xml:space="preserve">За осъществяването на целите си програмата подкрепя: </w:t>
      </w:r>
    </w:p>
    <w:p w:rsidR="00B371BB" w:rsidRPr="00B26BFD" w:rsidRDefault="00B371BB" w:rsidP="00F23F01">
      <w:pPr>
        <w:numPr>
          <w:ilvl w:val="0"/>
          <w:numId w:val="14"/>
        </w:numPr>
        <w:autoSpaceDE w:val="0"/>
        <w:autoSpaceDN w:val="0"/>
        <w:adjustRightInd w:val="0"/>
        <w:ind w:left="0" w:firstLine="0"/>
        <w:jc w:val="both"/>
        <w:rPr>
          <w:rFonts w:eastAsia="Calibri"/>
          <w:bCs/>
          <w:lang w:eastAsia="en-US"/>
        </w:rPr>
      </w:pPr>
      <w:r w:rsidRPr="00B26BFD">
        <w:rPr>
          <w:rFonts w:eastAsia="Calibri"/>
          <w:bCs/>
          <w:lang w:eastAsia="en-US"/>
        </w:rPr>
        <w:t>Участието на български творци  и културни представители на международни, национални и локални културни форуми;</w:t>
      </w:r>
    </w:p>
    <w:p w:rsidR="00B371BB" w:rsidRPr="00B26BFD" w:rsidRDefault="00B371BB" w:rsidP="00F23F01">
      <w:pPr>
        <w:numPr>
          <w:ilvl w:val="0"/>
          <w:numId w:val="14"/>
        </w:numPr>
        <w:autoSpaceDE w:val="0"/>
        <w:autoSpaceDN w:val="0"/>
        <w:adjustRightInd w:val="0"/>
        <w:ind w:left="0" w:firstLine="0"/>
        <w:jc w:val="both"/>
        <w:rPr>
          <w:rFonts w:eastAsia="Calibri"/>
          <w:bCs/>
          <w:lang w:eastAsia="en-US"/>
        </w:rPr>
      </w:pPr>
      <w:r w:rsidRPr="00B26BFD">
        <w:rPr>
          <w:rFonts w:eastAsia="Calibri"/>
          <w:bCs/>
          <w:lang w:eastAsia="en-US"/>
        </w:rPr>
        <w:t>Посещения на чуждестранни артисти, мениджъри и програматори в областта на културата и изкуствата на национални и локални културни форуми.</w:t>
      </w:r>
    </w:p>
    <w:p w:rsidR="00B371BB" w:rsidRPr="00B26BFD" w:rsidRDefault="00B371BB" w:rsidP="00F23F01">
      <w:pPr>
        <w:numPr>
          <w:ilvl w:val="0"/>
          <w:numId w:val="14"/>
        </w:numPr>
        <w:autoSpaceDE w:val="0"/>
        <w:autoSpaceDN w:val="0"/>
        <w:adjustRightInd w:val="0"/>
        <w:ind w:left="0" w:firstLine="0"/>
        <w:jc w:val="both"/>
        <w:rPr>
          <w:rFonts w:eastAsia="Calibri"/>
          <w:bCs/>
          <w:lang w:eastAsia="en-US"/>
        </w:rPr>
      </w:pPr>
      <w:r w:rsidRPr="00B26BFD">
        <w:rPr>
          <w:rFonts w:eastAsia="Calibri"/>
          <w:bCs/>
          <w:lang w:eastAsia="en-US"/>
        </w:rPr>
        <w:t>Програмата понастоящем съществува в два модула –  за професионални и</w:t>
      </w:r>
      <w:r w:rsidRPr="00B26BFD">
        <w:rPr>
          <w:rFonts w:eastAsia="Calibri"/>
          <w:b/>
          <w:bCs/>
          <w:lang w:eastAsia="en-US"/>
        </w:rPr>
        <w:t xml:space="preserve"> непрофесионални артисти и организации</w:t>
      </w:r>
      <w:r w:rsidRPr="00B26BFD">
        <w:rPr>
          <w:rFonts w:eastAsia="Calibri"/>
          <w:bCs/>
          <w:lang w:eastAsia="en-US"/>
        </w:rPr>
        <w:t xml:space="preserve"> за международни и вътрешни колективни пътувания.</w:t>
      </w:r>
    </w:p>
    <w:p w:rsidR="00B371BB" w:rsidRPr="00B26BFD" w:rsidRDefault="00B371BB" w:rsidP="00616E2F">
      <w:pPr>
        <w:widowControl w:val="0"/>
        <w:autoSpaceDE w:val="0"/>
        <w:autoSpaceDN w:val="0"/>
        <w:adjustRightInd w:val="0"/>
        <w:spacing w:line="276" w:lineRule="auto"/>
        <w:jc w:val="both"/>
        <w:rPr>
          <w:lang w:eastAsia="en-US"/>
        </w:rPr>
      </w:pPr>
      <w:r w:rsidRPr="00B26BFD">
        <w:rPr>
          <w:rFonts w:eastAsia="Calibri"/>
          <w:bCs/>
          <w:lang w:eastAsia="en-US"/>
        </w:rPr>
        <w:t>Финансовата подкрепа се отпуска на четири сесии през годината, всяка от които обхваща период от пет месеца.</w:t>
      </w:r>
    </w:p>
    <w:p w:rsidR="003F2C5A" w:rsidRPr="00B26BFD" w:rsidRDefault="003F2C5A" w:rsidP="00616E2F">
      <w:pPr>
        <w:widowControl w:val="0"/>
        <w:shd w:val="clear" w:color="auto" w:fill="FFFFFF"/>
        <w:autoSpaceDE w:val="0"/>
        <w:autoSpaceDN w:val="0"/>
        <w:adjustRightInd w:val="0"/>
        <w:spacing w:line="276" w:lineRule="auto"/>
        <w:ind w:firstLine="567"/>
        <w:jc w:val="both"/>
        <w:rPr>
          <w:lang w:eastAsia="en-US"/>
        </w:rPr>
      </w:pPr>
    </w:p>
    <w:p w:rsidR="00B371BB" w:rsidRPr="00B26BFD" w:rsidRDefault="00B371BB" w:rsidP="00751A2C">
      <w:pPr>
        <w:widowControl w:val="0"/>
        <w:shd w:val="clear" w:color="auto" w:fill="FFFFFF"/>
        <w:autoSpaceDE w:val="0"/>
        <w:autoSpaceDN w:val="0"/>
        <w:adjustRightInd w:val="0"/>
        <w:spacing w:line="276" w:lineRule="auto"/>
        <w:jc w:val="both"/>
        <w:rPr>
          <w:b/>
          <w:lang w:eastAsia="en-US"/>
        </w:rPr>
      </w:pPr>
      <w:r w:rsidRPr="00B26BFD">
        <w:rPr>
          <w:lang w:eastAsia="en-US"/>
        </w:rPr>
        <w:t xml:space="preserve">В </w:t>
      </w:r>
      <w:r w:rsidR="003F2C5A" w:rsidRPr="00B26BFD">
        <w:rPr>
          <w:lang w:eastAsia="en-US"/>
        </w:rPr>
        <w:t xml:space="preserve">четирите сесии на </w:t>
      </w:r>
      <w:r w:rsidRPr="00B26BFD">
        <w:rPr>
          <w:lang w:eastAsia="en-US"/>
        </w:rPr>
        <w:t>конкурса взеха участие общо</w:t>
      </w:r>
      <w:r w:rsidRPr="00B26BFD">
        <w:rPr>
          <w:b/>
          <w:lang w:eastAsia="en-US"/>
        </w:rPr>
        <w:t xml:space="preserve"> </w:t>
      </w:r>
      <w:r w:rsidR="00721D91" w:rsidRPr="00B26BFD">
        <w:rPr>
          <w:b/>
          <w:lang w:eastAsia="en-US"/>
        </w:rPr>
        <w:t>203</w:t>
      </w:r>
      <w:r w:rsidRPr="00B26BFD">
        <w:rPr>
          <w:b/>
          <w:lang w:eastAsia="en-US"/>
        </w:rPr>
        <w:t xml:space="preserve"> кандидата</w:t>
      </w:r>
      <w:r w:rsidRPr="00B26BFD">
        <w:rPr>
          <w:lang w:eastAsia="en-US"/>
        </w:rPr>
        <w:t xml:space="preserve">, от които </w:t>
      </w:r>
      <w:r w:rsidR="00721D91" w:rsidRPr="00B26BFD">
        <w:rPr>
          <w:b/>
          <w:lang w:eastAsia="en-US"/>
        </w:rPr>
        <w:t>108</w:t>
      </w:r>
      <w:r w:rsidRPr="00B26BFD">
        <w:rPr>
          <w:b/>
          <w:lang w:eastAsia="en-US"/>
        </w:rPr>
        <w:t xml:space="preserve"> проекта</w:t>
      </w:r>
      <w:r w:rsidRPr="00B26BFD">
        <w:rPr>
          <w:lang w:eastAsia="en-US"/>
        </w:rPr>
        <w:t xml:space="preserve"> получиха финансиране на обща стойност </w:t>
      </w:r>
      <w:r w:rsidR="00721D91" w:rsidRPr="00B26BFD">
        <w:rPr>
          <w:b/>
          <w:lang w:eastAsia="en-US"/>
        </w:rPr>
        <w:t>175 928</w:t>
      </w:r>
      <w:r w:rsidRPr="00B26BFD">
        <w:rPr>
          <w:b/>
          <w:lang w:eastAsia="en-US"/>
        </w:rPr>
        <w:t xml:space="preserve"> лева</w:t>
      </w:r>
      <w:r w:rsidRPr="00B26BFD">
        <w:rPr>
          <w:b/>
          <w:lang w:val="en-US" w:eastAsia="en-US"/>
        </w:rPr>
        <w:t>.</w:t>
      </w:r>
    </w:p>
    <w:p w:rsidR="00616E2F" w:rsidRPr="00B26BFD" w:rsidRDefault="00616E2F" w:rsidP="00751A2C">
      <w:pPr>
        <w:widowControl w:val="0"/>
        <w:shd w:val="clear" w:color="auto" w:fill="FFFFFF"/>
        <w:autoSpaceDE w:val="0"/>
        <w:autoSpaceDN w:val="0"/>
        <w:adjustRightInd w:val="0"/>
        <w:spacing w:line="276" w:lineRule="auto"/>
        <w:jc w:val="both"/>
        <w:rPr>
          <w:b/>
          <w:lang w:eastAsia="en-US"/>
        </w:rPr>
      </w:pPr>
    </w:p>
    <w:p w:rsidR="003F2C5A" w:rsidRPr="00B26BFD" w:rsidRDefault="003F2C5A" w:rsidP="00751A2C">
      <w:pPr>
        <w:widowControl w:val="0"/>
        <w:shd w:val="clear" w:color="auto" w:fill="FFFFFF"/>
        <w:autoSpaceDE w:val="0"/>
        <w:autoSpaceDN w:val="0"/>
        <w:adjustRightInd w:val="0"/>
        <w:spacing w:line="276" w:lineRule="auto"/>
        <w:ind w:firstLine="567"/>
        <w:jc w:val="both"/>
        <w:rPr>
          <w:b/>
          <w:lang w:eastAsia="en-US"/>
        </w:rPr>
      </w:pPr>
    </w:p>
    <w:tbl>
      <w:tblPr>
        <w:tblStyle w:val="aff0"/>
        <w:tblW w:w="4868" w:type="pct"/>
        <w:tblInd w:w="108" w:type="dxa"/>
        <w:tblLook w:val="01E0" w:firstRow="1" w:lastRow="1" w:firstColumn="1" w:lastColumn="1" w:noHBand="0" w:noVBand="0"/>
      </w:tblPr>
      <w:tblGrid>
        <w:gridCol w:w="1667"/>
        <w:gridCol w:w="2138"/>
        <w:gridCol w:w="1984"/>
        <w:gridCol w:w="2058"/>
        <w:gridCol w:w="1827"/>
      </w:tblGrid>
      <w:tr w:rsidR="00721D91" w:rsidRPr="00B26BFD" w:rsidTr="00751A2C">
        <w:trPr>
          <w:trHeight w:hRule="exact" w:val="576"/>
        </w:trPr>
        <w:tc>
          <w:tcPr>
            <w:tcW w:w="1666" w:type="dxa"/>
          </w:tcPr>
          <w:p w:rsidR="00721D91" w:rsidRPr="00B26BFD" w:rsidRDefault="00721D91" w:rsidP="00751A2C">
            <w:pPr>
              <w:jc w:val="center"/>
              <w:rPr>
                <w:b/>
                <w:bCs/>
                <w:sz w:val="22"/>
                <w:lang w:val="bg-BG"/>
              </w:rPr>
            </w:pPr>
            <w:r w:rsidRPr="00B26BFD">
              <w:rPr>
                <w:b/>
                <w:bCs/>
                <w:sz w:val="22"/>
                <w:lang w:val="bg-BG"/>
              </w:rPr>
              <w:t>Програма</w:t>
            </w:r>
          </w:p>
          <w:p w:rsidR="00721D91" w:rsidRPr="00B26BFD" w:rsidRDefault="00721D91" w:rsidP="00751A2C">
            <w:pPr>
              <w:jc w:val="center"/>
              <w:rPr>
                <w:b/>
                <w:bCs/>
                <w:sz w:val="22"/>
                <w:lang w:val="bg-BG"/>
              </w:rPr>
            </w:pPr>
            <w:r w:rsidRPr="00B26BFD">
              <w:rPr>
                <w:b/>
                <w:bCs/>
                <w:sz w:val="22"/>
                <w:lang w:val="bg-BG"/>
              </w:rPr>
              <w:t>„Мобилност”</w:t>
            </w:r>
          </w:p>
        </w:tc>
        <w:tc>
          <w:tcPr>
            <w:tcW w:w="2138" w:type="dxa"/>
          </w:tcPr>
          <w:p w:rsidR="00721D91" w:rsidRPr="00B26BFD" w:rsidRDefault="00721D91" w:rsidP="00751A2C">
            <w:pPr>
              <w:jc w:val="center"/>
              <w:rPr>
                <w:b/>
                <w:bCs/>
                <w:sz w:val="22"/>
                <w:lang w:val="bg-BG"/>
              </w:rPr>
            </w:pPr>
            <w:r w:rsidRPr="00B26BFD">
              <w:rPr>
                <w:b/>
                <w:bCs/>
                <w:sz w:val="22"/>
                <w:lang w:val="bg-BG"/>
              </w:rPr>
              <w:t>Постъпили проекти</w:t>
            </w:r>
          </w:p>
        </w:tc>
        <w:tc>
          <w:tcPr>
            <w:tcW w:w="1984" w:type="dxa"/>
          </w:tcPr>
          <w:p w:rsidR="00721D91" w:rsidRPr="00B26BFD" w:rsidRDefault="00721D91" w:rsidP="00751A2C">
            <w:pPr>
              <w:jc w:val="center"/>
              <w:rPr>
                <w:b/>
                <w:bCs/>
                <w:sz w:val="22"/>
                <w:lang w:val="bg-BG"/>
              </w:rPr>
            </w:pPr>
            <w:r w:rsidRPr="00B26BFD">
              <w:rPr>
                <w:b/>
                <w:bCs/>
                <w:sz w:val="22"/>
                <w:lang w:val="bg-BG"/>
              </w:rPr>
              <w:t>Одобрени проекти</w:t>
            </w:r>
          </w:p>
        </w:tc>
        <w:tc>
          <w:tcPr>
            <w:tcW w:w="2058" w:type="dxa"/>
          </w:tcPr>
          <w:p w:rsidR="00721D91" w:rsidRPr="00B26BFD" w:rsidRDefault="00721D91" w:rsidP="00751A2C">
            <w:pPr>
              <w:jc w:val="center"/>
              <w:rPr>
                <w:b/>
                <w:bCs/>
                <w:sz w:val="22"/>
                <w:lang w:val="bg-BG"/>
              </w:rPr>
            </w:pPr>
            <w:r w:rsidRPr="00B26BFD">
              <w:rPr>
                <w:b/>
                <w:bCs/>
                <w:sz w:val="22"/>
                <w:lang w:val="bg-BG"/>
              </w:rPr>
              <w:t>Обща стойност на исканата сума</w:t>
            </w:r>
          </w:p>
        </w:tc>
        <w:tc>
          <w:tcPr>
            <w:tcW w:w="1827" w:type="dxa"/>
          </w:tcPr>
          <w:p w:rsidR="00721D91" w:rsidRPr="00B26BFD" w:rsidRDefault="00721D91" w:rsidP="00751A2C">
            <w:pPr>
              <w:jc w:val="center"/>
              <w:rPr>
                <w:b/>
                <w:bCs/>
                <w:sz w:val="22"/>
                <w:lang w:val="bg-BG"/>
              </w:rPr>
            </w:pPr>
            <w:r w:rsidRPr="00B26BFD">
              <w:rPr>
                <w:b/>
                <w:bCs/>
                <w:sz w:val="22"/>
                <w:lang w:val="bg-BG"/>
              </w:rPr>
              <w:t>Отпусната сума</w:t>
            </w:r>
          </w:p>
        </w:tc>
      </w:tr>
      <w:tr w:rsidR="00721D91" w:rsidRPr="00B26BFD" w:rsidTr="00751A2C">
        <w:trPr>
          <w:trHeight w:hRule="exact" w:val="284"/>
        </w:trPr>
        <w:tc>
          <w:tcPr>
            <w:tcW w:w="1666" w:type="dxa"/>
          </w:tcPr>
          <w:p w:rsidR="00721D91" w:rsidRPr="00B26BFD" w:rsidRDefault="00721D91" w:rsidP="00751A2C">
            <w:pPr>
              <w:jc w:val="center"/>
              <w:rPr>
                <w:bCs/>
                <w:sz w:val="22"/>
                <w:lang w:val="bg-BG"/>
              </w:rPr>
            </w:pPr>
            <w:r w:rsidRPr="00B26BFD">
              <w:rPr>
                <w:bCs/>
                <w:sz w:val="22"/>
                <w:lang w:val="bg-BG"/>
              </w:rPr>
              <w:t>І сесия</w:t>
            </w:r>
          </w:p>
        </w:tc>
        <w:tc>
          <w:tcPr>
            <w:tcW w:w="2138" w:type="dxa"/>
          </w:tcPr>
          <w:p w:rsidR="00721D91" w:rsidRPr="00B26BFD" w:rsidRDefault="00721D91" w:rsidP="00751A2C">
            <w:pPr>
              <w:tabs>
                <w:tab w:val="left" w:pos="2"/>
              </w:tabs>
              <w:ind w:left="-88"/>
              <w:jc w:val="center"/>
              <w:rPr>
                <w:bCs/>
              </w:rPr>
            </w:pPr>
            <w:r w:rsidRPr="00B26BFD">
              <w:rPr>
                <w:bCs/>
              </w:rPr>
              <w:t>70</w:t>
            </w:r>
          </w:p>
        </w:tc>
        <w:tc>
          <w:tcPr>
            <w:tcW w:w="1984" w:type="dxa"/>
          </w:tcPr>
          <w:p w:rsidR="00721D91" w:rsidRPr="00B26BFD" w:rsidRDefault="00721D91" w:rsidP="00751A2C">
            <w:pPr>
              <w:tabs>
                <w:tab w:val="left" w:pos="0"/>
              </w:tabs>
              <w:ind w:left="-54"/>
              <w:jc w:val="center"/>
              <w:rPr>
                <w:bCs/>
                <w:lang w:val="bg-BG"/>
              </w:rPr>
            </w:pPr>
            <w:r w:rsidRPr="00B26BFD">
              <w:rPr>
                <w:bCs/>
                <w:lang w:val="bg-BG"/>
              </w:rPr>
              <w:t>31</w:t>
            </w:r>
          </w:p>
        </w:tc>
        <w:tc>
          <w:tcPr>
            <w:tcW w:w="2058" w:type="dxa"/>
          </w:tcPr>
          <w:p w:rsidR="00721D91" w:rsidRPr="00B26BFD" w:rsidRDefault="00721D91" w:rsidP="00751A2C">
            <w:pPr>
              <w:tabs>
                <w:tab w:val="left" w:pos="-54"/>
              </w:tabs>
              <w:ind w:left="-54"/>
              <w:jc w:val="center"/>
              <w:rPr>
                <w:bCs/>
              </w:rPr>
            </w:pPr>
            <w:r w:rsidRPr="00B26BFD">
              <w:rPr>
                <w:bCs/>
              </w:rPr>
              <w:t>149 509</w:t>
            </w:r>
          </w:p>
        </w:tc>
        <w:tc>
          <w:tcPr>
            <w:tcW w:w="1827" w:type="dxa"/>
          </w:tcPr>
          <w:p w:rsidR="00721D91" w:rsidRPr="00B26BFD" w:rsidRDefault="00721D91" w:rsidP="00751A2C">
            <w:pPr>
              <w:tabs>
                <w:tab w:val="left" w:pos="-119"/>
              </w:tabs>
              <w:ind w:left="-119"/>
              <w:jc w:val="center"/>
              <w:rPr>
                <w:bCs/>
                <w:lang w:val="bg-BG"/>
              </w:rPr>
            </w:pPr>
            <w:r w:rsidRPr="00B26BFD">
              <w:rPr>
                <w:bCs/>
                <w:lang w:val="bg-BG"/>
              </w:rPr>
              <w:t>49 999</w:t>
            </w:r>
          </w:p>
        </w:tc>
      </w:tr>
      <w:tr w:rsidR="00721D91" w:rsidRPr="00B26BFD" w:rsidTr="00751A2C">
        <w:trPr>
          <w:trHeight w:hRule="exact" w:val="266"/>
        </w:trPr>
        <w:tc>
          <w:tcPr>
            <w:tcW w:w="1666" w:type="dxa"/>
          </w:tcPr>
          <w:p w:rsidR="00721D91" w:rsidRPr="00B26BFD" w:rsidRDefault="00721D91" w:rsidP="00751A2C">
            <w:pPr>
              <w:jc w:val="center"/>
              <w:rPr>
                <w:bCs/>
                <w:sz w:val="22"/>
                <w:lang w:val="bg-BG"/>
              </w:rPr>
            </w:pPr>
            <w:r w:rsidRPr="00B26BFD">
              <w:rPr>
                <w:bCs/>
                <w:sz w:val="22"/>
                <w:lang w:val="bg-BG"/>
              </w:rPr>
              <w:t>ІІ сесия</w:t>
            </w:r>
          </w:p>
        </w:tc>
        <w:tc>
          <w:tcPr>
            <w:tcW w:w="2138" w:type="dxa"/>
          </w:tcPr>
          <w:p w:rsidR="00721D91" w:rsidRPr="00B26BFD" w:rsidRDefault="00721D91" w:rsidP="00751A2C">
            <w:pPr>
              <w:tabs>
                <w:tab w:val="left" w:pos="2"/>
              </w:tabs>
              <w:ind w:left="-88"/>
              <w:jc w:val="center"/>
              <w:rPr>
                <w:bCs/>
                <w:lang w:val="bg-BG"/>
              </w:rPr>
            </w:pPr>
            <w:r w:rsidRPr="00B26BFD">
              <w:rPr>
                <w:bCs/>
                <w:lang w:val="bg-BG"/>
              </w:rPr>
              <w:t>56</w:t>
            </w:r>
          </w:p>
        </w:tc>
        <w:tc>
          <w:tcPr>
            <w:tcW w:w="1984" w:type="dxa"/>
          </w:tcPr>
          <w:p w:rsidR="00721D91" w:rsidRPr="00B26BFD" w:rsidRDefault="00721D91" w:rsidP="00751A2C">
            <w:pPr>
              <w:tabs>
                <w:tab w:val="left" w:pos="0"/>
              </w:tabs>
              <w:ind w:left="-54"/>
              <w:jc w:val="center"/>
              <w:rPr>
                <w:bCs/>
                <w:lang w:val="bg-BG"/>
              </w:rPr>
            </w:pPr>
            <w:r w:rsidRPr="00B26BFD">
              <w:rPr>
                <w:bCs/>
                <w:lang w:val="bg-BG"/>
              </w:rPr>
              <w:t>34</w:t>
            </w:r>
          </w:p>
        </w:tc>
        <w:tc>
          <w:tcPr>
            <w:tcW w:w="2058" w:type="dxa"/>
          </w:tcPr>
          <w:p w:rsidR="00721D91" w:rsidRPr="00B26BFD" w:rsidRDefault="00721D91" w:rsidP="00751A2C">
            <w:pPr>
              <w:tabs>
                <w:tab w:val="left" w:pos="-54"/>
              </w:tabs>
              <w:ind w:left="-54"/>
              <w:jc w:val="center"/>
              <w:rPr>
                <w:bCs/>
                <w:lang w:val="bg-BG"/>
              </w:rPr>
            </w:pPr>
            <w:r w:rsidRPr="00B26BFD">
              <w:rPr>
                <w:bCs/>
                <w:lang w:val="bg-BG"/>
              </w:rPr>
              <w:t>118 300</w:t>
            </w:r>
          </w:p>
        </w:tc>
        <w:tc>
          <w:tcPr>
            <w:tcW w:w="1827" w:type="dxa"/>
          </w:tcPr>
          <w:p w:rsidR="00721D91" w:rsidRPr="00B26BFD" w:rsidRDefault="00721D91" w:rsidP="00751A2C">
            <w:pPr>
              <w:tabs>
                <w:tab w:val="left" w:pos="-119"/>
              </w:tabs>
              <w:ind w:left="-119"/>
              <w:jc w:val="center"/>
              <w:rPr>
                <w:bCs/>
                <w:lang w:val="bg-BG"/>
              </w:rPr>
            </w:pPr>
            <w:r w:rsidRPr="00B26BFD">
              <w:rPr>
                <w:bCs/>
                <w:lang w:val="bg-BG"/>
              </w:rPr>
              <w:t>52 271</w:t>
            </w:r>
          </w:p>
        </w:tc>
      </w:tr>
      <w:tr w:rsidR="00721D91" w:rsidRPr="00B26BFD" w:rsidTr="00751A2C">
        <w:trPr>
          <w:trHeight w:hRule="exact" w:val="266"/>
        </w:trPr>
        <w:tc>
          <w:tcPr>
            <w:tcW w:w="1666" w:type="dxa"/>
          </w:tcPr>
          <w:p w:rsidR="00721D91" w:rsidRPr="00B26BFD" w:rsidRDefault="00721D91" w:rsidP="00751A2C">
            <w:pPr>
              <w:jc w:val="center"/>
              <w:rPr>
                <w:bCs/>
                <w:sz w:val="22"/>
                <w:lang w:val="bg-BG"/>
              </w:rPr>
            </w:pPr>
            <w:r w:rsidRPr="00B26BFD">
              <w:rPr>
                <w:bCs/>
                <w:sz w:val="22"/>
                <w:lang w:val="bg-BG"/>
              </w:rPr>
              <w:t>III сесия</w:t>
            </w:r>
          </w:p>
        </w:tc>
        <w:tc>
          <w:tcPr>
            <w:tcW w:w="2138" w:type="dxa"/>
          </w:tcPr>
          <w:p w:rsidR="00721D91" w:rsidRPr="00B26BFD" w:rsidRDefault="00721D91" w:rsidP="00751A2C">
            <w:pPr>
              <w:pStyle w:val="Default"/>
              <w:jc w:val="center"/>
            </w:pPr>
            <w:r w:rsidRPr="00B26BFD">
              <w:t xml:space="preserve">48 </w:t>
            </w:r>
          </w:p>
        </w:tc>
        <w:tc>
          <w:tcPr>
            <w:tcW w:w="1984" w:type="dxa"/>
          </w:tcPr>
          <w:p w:rsidR="00721D91" w:rsidRPr="00B26BFD" w:rsidRDefault="00721D91" w:rsidP="00751A2C">
            <w:pPr>
              <w:pStyle w:val="Default"/>
              <w:jc w:val="center"/>
            </w:pPr>
            <w:r w:rsidRPr="00B26BFD">
              <w:t xml:space="preserve">29 </w:t>
            </w:r>
          </w:p>
        </w:tc>
        <w:tc>
          <w:tcPr>
            <w:tcW w:w="2058" w:type="dxa"/>
          </w:tcPr>
          <w:p w:rsidR="00721D91" w:rsidRPr="00B26BFD" w:rsidRDefault="00721D91" w:rsidP="00751A2C">
            <w:pPr>
              <w:pStyle w:val="Default"/>
              <w:jc w:val="center"/>
            </w:pPr>
            <w:r w:rsidRPr="00B26BFD">
              <w:rPr>
                <w:bCs/>
              </w:rPr>
              <w:t xml:space="preserve">103 512 </w:t>
            </w:r>
          </w:p>
        </w:tc>
        <w:tc>
          <w:tcPr>
            <w:tcW w:w="1827" w:type="dxa"/>
          </w:tcPr>
          <w:p w:rsidR="00721D91" w:rsidRPr="00B26BFD" w:rsidRDefault="00721D91" w:rsidP="00751A2C">
            <w:pPr>
              <w:pStyle w:val="Default"/>
              <w:jc w:val="center"/>
            </w:pPr>
            <w:r w:rsidRPr="00B26BFD">
              <w:rPr>
                <w:bCs/>
              </w:rPr>
              <w:t xml:space="preserve">39 999 </w:t>
            </w:r>
          </w:p>
        </w:tc>
      </w:tr>
      <w:tr w:rsidR="00721D91" w:rsidRPr="00B26BFD" w:rsidTr="00751A2C">
        <w:trPr>
          <w:trHeight w:hRule="exact" w:val="266"/>
        </w:trPr>
        <w:tc>
          <w:tcPr>
            <w:tcW w:w="1666" w:type="dxa"/>
          </w:tcPr>
          <w:p w:rsidR="00721D91" w:rsidRPr="00B26BFD" w:rsidRDefault="00721D91" w:rsidP="00751A2C">
            <w:pPr>
              <w:jc w:val="center"/>
              <w:rPr>
                <w:bCs/>
                <w:sz w:val="22"/>
                <w:lang w:val="bg-BG"/>
              </w:rPr>
            </w:pPr>
            <w:r w:rsidRPr="00B26BFD">
              <w:rPr>
                <w:bCs/>
                <w:sz w:val="22"/>
              </w:rPr>
              <w:t>IV</w:t>
            </w:r>
            <w:r w:rsidRPr="00B26BFD">
              <w:rPr>
                <w:bCs/>
                <w:sz w:val="22"/>
                <w:lang w:val="bg-BG"/>
              </w:rPr>
              <w:t xml:space="preserve"> сесия</w:t>
            </w:r>
          </w:p>
        </w:tc>
        <w:tc>
          <w:tcPr>
            <w:tcW w:w="2138" w:type="dxa"/>
          </w:tcPr>
          <w:p w:rsidR="00721D91" w:rsidRPr="00B26BFD" w:rsidRDefault="00721D91" w:rsidP="00751A2C">
            <w:pPr>
              <w:pStyle w:val="Default"/>
              <w:jc w:val="center"/>
            </w:pPr>
            <w:r w:rsidRPr="00B26BFD">
              <w:t xml:space="preserve">29 </w:t>
            </w:r>
          </w:p>
        </w:tc>
        <w:tc>
          <w:tcPr>
            <w:tcW w:w="1984" w:type="dxa"/>
          </w:tcPr>
          <w:p w:rsidR="00721D91" w:rsidRPr="00B26BFD" w:rsidRDefault="00721D91" w:rsidP="00751A2C">
            <w:pPr>
              <w:pStyle w:val="Default"/>
              <w:jc w:val="center"/>
            </w:pPr>
            <w:r w:rsidRPr="00B26BFD">
              <w:t>14</w:t>
            </w:r>
          </w:p>
        </w:tc>
        <w:tc>
          <w:tcPr>
            <w:tcW w:w="2058" w:type="dxa"/>
          </w:tcPr>
          <w:p w:rsidR="00721D91" w:rsidRPr="00B26BFD" w:rsidRDefault="00721D91" w:rsidP="00751A2C">
            <w:pPr>
              <w:pStyle w:val="Default"/>
              <w:jc w:val="center"/>
            </w:pPr>
            <w:r w:rsidRPr="00B26BFD">
              <w:rPr>
                <w:bCs/>
              </w:rPr>
              <w:t xml:space="preserve">83 269 </w:t>
            </w:r>
          </w:p>
        </w:tc>
        <w:tc>
          <w:tcPr>
            <w:tcW w:w="1827" w:type="dxa"/>
          </w:tcPr>
          <w:p w:rsidR="00721D91" w:rsidRPr="00B26BFD" w:rsidRDefault="00721D91" w:rsidP="00751A2C">
            <w:pPr>
              <w:pStyle w:val="Default"/>
              <w:jc w:val="center"/>
            </w:pPr>
            <w:r w:rsidRPr="00B26BFD">
              <w:rPr>
                <w:bCs/>
              </w:rPr>
              <w:t>33 659</w:t>
            </w:r>
          </w:p>
        </w:tc>
      </w:tr>
      <w:tr w:rsidR="00721D91" w:rsidRPr="00B26BFD" w:rsidTr="00751A2C">
        <w:trPr>
          <w:trHeight w:hRule="exact" w:val="275"/>
        </w:trPr>
        <w:tc>
          <w:tcPr>
            <w:tcW w:w="1666" w:type="dxa"/>
          </w:tcPr>
          <w:p w:rsidR="00721D91" w:rsidRPr="00B26BFD" w:rsidRDefault="00721D91" w:rsidP="00751A2C">
            <w:pPr>
              <w:jc w:val="center"/>
              <w:rPr>
                <w:b/>
                <w:bCs/>
                <w:sz w:val="22"/>
                <w:lang w:val="bg-BG"/>
              </w:rPr>
            </w:pPr>
            <w:r w:rsidRPr="00B26BFD">
              <w:rPr>
                <w:b/>
                <w:bCs/>
                <w:sz w:val="22"/>
                <w:lang w:val="bg-BG"/>
              </w:rPr>
              <w:t>ОБЩО</w:t>
            </w:r>
          </w:p>
        </w:tc>
        <w:tc>
          <w:tcPr>
            <w:tcW w:w="2138" w:type="dxa"/>
          </w:tcPr>
          <w:p w:rsidR="00721D91" w:rsidRPr="00B26BFD" w:rsidRDefault="00721D91" w:rsidP="00751A2C">
            <w:pPr>
              <w:jc w:val="center"/>
              <w:rPr>
                <w:b/>
                <w:bCs/>
                <w:sz w:val="22"/>
                <w:lang w:val="bg-BG"/>
              </w:rPr>
            </w:pPr>
            <w:r w:rsidRPr="00B26BFD">
              <w:rPr>
                <w:b/>
                <w:bCs/>
                <w:sz w:val="22"/>
                <w:lang w:val="bg-BG"/>
              </w:rPr>
              <w:t>203</w:t>
            </w:r>
          </w:p>
        </w:tc>
        <w:tc>
          <w:tcPr>
            <w:tcW w:w="1984" w:type="dxa"/>
          </w:tcPr>
          <w:p w:rsidR="00721D91" w:rsidRPr="00B26BFD" w:rsidRDefault="00721D91" w:rsidP="00751A2C">
            <w:pPr>
              <w:jc w:val="center"/>
              <w:rPr>
                <w:b/>
                <w:bCs/>
                <w:sz w:val="22"/>
                <w:lang w:val="bg-BG"/>
              </w:rPr>
            </w:pPr>
            <w:r w:rsidRPr="00B26BFD">
              <w:rPr>
                <w:b/>
                <w:bCs/>
                <w:sz w:val="22"/>
                <w:lang w:val="bg-BG"/>
              </w:rPr>
              <w:t>108</w:t>
            </w:r>
          </w:p>
        </w:tc>
        <w:tc>
          <w:tcPr>
            <w:tcW w:w="2058" w:type="dxa"/>
          </w:tcPr>
          <w:p w:rsidR="00721D91" w:rsidRPr="00B26BFD" w:rsidRDefault="00721D91" w:rsidP="00751A2C">
            <w:pPr>
              <w:jc w:val="center"/>
              <w:rPr>
                <w:b/>
                <w:bCs/>
                <w:sz w:val="22"/>
              </w:rPr>
            </w:pPr>
            <w:r w:rsidRPr="00B26BFD">
              <w:rPr>
                <w:b/>
                <w:bCs/>
                <w:sz w:val="22"/>
                <w:lang w:val="bg-BG"/>
              </w:rPr>
              <w:t xml:space="preserve">454 590 </w:t>
            </w:r>
          </w:p>
        </w:tc>
        <w:tc>
          <w:tcPr>
            <w:tcW w:w="1827" w:type="dxa"/>
          </w:tcPr>
          <w:p w:rsidR="00721D91" w:rsidRPr="00B26BFD" w:rsidRDefault="00721D91" w:rsidP="00751A2C">
            <w:pPr>
              <w:jc w:val="center"/>
              <w:rPr>
                <w:b/>
                <w:bCs/>
                <w:sz w:val="22"/>
                <w:lang w:val="bg-BG"/>
              </w:rPr>
            </w:pPr>
            <w:r w:rsidRPr="00B26BFD">
              <w:rPr>
                <w:b/>
                <w:bCs/>
                <w:sz w:val="22"/>
                <w:lang w:val="bg-BG"/>
              </w:rPr>
              <w:t>175 928</w:t>
            </w:r>
          </w:p>
        </w:tc>
      </w:tr>
    </w:tbl>
    <w:p w:rsidR="00721D91" w:rsidRPr="00B26BFD" w:rsidRDefault="00721D91" w:rsidP="00751A2C">
      <w:pPr>
        <w:widowControl w:val="0"/>
        <w:shd w:val="clear" w:color="auto" w:fill="FFFFFF"/>
        <w:autoSpaceDE w:val="0"/>
        <w:autoSpaceDN w:val="0"/>
        <w:adjustRightInd w:val="0"/>
        <w:spacing w:line="276" w:lineRule="auto"/>
        <w:ind w:firstLine="567"/>
        <w:jc w:val="both"/>
        <w:rPr>
          <w:shd w:val="clear" w:color="auto" w:fill="FFFFFF"/>
          <w:lang w:eastAsia="en-US"/>
        </w:rPr>
      </w:pPr>
    </w:p>
    <w:p w:rsidR="00B371BB" w:rsidRPr="00B26BFD" w:rsidRDefault="00B371BB" w:rsidP="00751A2C">
      <w:pPr>
        <w:widowControl w:val="0"/>
        <w:autoSpaceDE w:val="0"/>
        <w:autoSpaceDN w:val="0"/>
        <w:adjustRightInd w:val="0"/>
        <w:spacing w:line="276" w:lineRule="auto"/>
        <w:ind w:firstLine="567"/>
        <w:jc w:val="both"/>
        <w:rPr>
          <w:b/>
          <w:lang w:eastAsia="en-US"/>
        </w:rPr>
      </w:pPr>
    </w:p>
    <w:p w:rsidR="00616E2F" w:rsidRPr="00B26BFD" w:rsidRDefault="00616E2F" w:rsidP="00751A2C">
      <w:pPr>
        <w:widowControl w:val="0"/>
        <w:autoSpaceDE w:val="0"/>
        <w:autoSpaceDN w:val="0"/>
        <w:adjustRightInd w:val="0"/>
        <w:spacing w:line="276" w:lineRule="auto"/>
        <w:ind w:firstLine="567"/>
        <w:jc w:val="both"/>
        <w:rPr>
          <w:b/>
          <w:lang w:eastAsia="en-US"/>
        </w:rPr>
      </w:pPr>
    </w:p>
    <w:p w:rsidR="00616E2F" w:rsidRPr="00B26BFD" w:rsidRDefault="00616E2F" w:rsidP="00751A2C">
      <w:pPr>
        <w:widowControl w:val="0"/>
        <w:autoSpaceDE w:val="0"/>
        <w:autoSpaceDN w:val="0"/>
        <w:adjustRightInd w:val="0"/>
        <w:spacing w:line="276" w:lineRule="auto"/>
        <w:ind w:firstLine="567"/>
        <w:jc w:val="both"/>
        <w:rPr>
          <w:b/>
          <w:lang w:eastAsia="en-US"/>
        </w:rPr>
      </w:pPr>
    </w:p>
    <w:p w:rsidR="00B371BB" w:rsidRPr="00B26BFD" w:rsidRDefault="00B371BB" w:rsidP="00751A2C">
      <w:pPr>
        <w:widowControl w:val="0"/>
        <w:shd w:val="clear" w:color="auto" w:fill="FFFFFF"/>
        <w:autoSpaceDE w:val="0"/>
        <w:autoSpaceDN w:val="0"/>
        <w:adjustRightInd w:val="0"/>
        <w:spacing w:line="276" w:lineRule="auto"/>
        <w:jc w:val="both"/>
        <w:rPr>
          <w:b/>
          <w:lang w:eastAsia="en-US"/>
        </w:rPr>
      </w:pPr>
      <w:r w:rsidRPr="00B26BFD">
        <w:rPr>
          <w:b/>
          <w:lang w:eastAsia="en-US"/>
        </w:rPr>
        <w:t>Програма „Културно наследство и културен туризъм”</w:t>
      </w:r>
    </w:p>
    <w:p w:rsidR="000B0828" w:rsidRPr="00B26BFD" w:rsidRDefault="000B0828" w:rsidP="00751A2C">
      <w:pPr>
        <w:widowControl w:val="0"/>
        <w:shd w:val="clear" w:color="auto" w:fill="FFFFFF"/>
        <w:autoSpaceDE w:val="0"/>
        <w:autoSpaceDN w:val="0"/>
        <w:adjustRightInd w:val="0"/>
        <w:spacing w:line="276" w:lineRule="auto"/>
        <w:jc w:val="both"/>
        <w:rPr>
          <w:b/>
          <w:lang w:eastAsia="en-US"/>
        </w:rPr>
      </w:pPr>
    </w:p>
    <w:p w:rsidR="00B371BB" w:rsidRPr="00B26BFD" w:rsidRDefault="00B371BB" w:rsidP="00751A2C">
      <w:pPr>
        <w:spacing w:after="200" w:line="276" w:lineRule="auto"/>
        <w:jc w:val="both"/>
        <w:rPr>
          <w:rFonts w:eastAsia="SimSun"/>
        </w:rPr>
      </w:pPr>
      <w:r w:rsidRPr="00B26BFD">
        <w:rPr>
          <w:rFonts w:eastAsia="SimSun"/>
        </w:rPr>
        <w:t xml:space="preserve">Програмата е изготвена съгласно правовата рамка и определенията за културно наследство в Закон за културното наследство на Република България и Конвенцията за опазване на нематериално културно наследство на ЮНЕСКО и е насочена към опазването, проучването и популяризирането на нематериалното културно наследство чрез интегриран подход, както и към дигитализацията на културно наследство. Програмата понастоящем съществува в два модула –  </w:t>
      </w:r>
      <w:r w:rsidRPr="00B26BFD">
        <w:rPr>
          <w:rFonts w:eastAsia="SimSun"/>
          <w:b/>
        </w:rPr>
        <w:t>културно наследство</w:t>
      </w:r>
      <w:r w:rsidRPr="00B26BFD">
        <w:rPr>
          <w:rFonts w:eastAsia="SimSun"/>
        </w:rPr>
        <w:t xml:space="preserve"> и </w:t>
      </w:r>
      <w:r w:rsidRPr="00B26BFD">
        <w:rPr>
          <w:rFonts w:eastAsia="SimSun"/>
          <w:b/>
        </w:rPr>
        <w:t>културен туризъм</w:t>
      </w:r>
      <w:r w:rsidRPr="00B26BFD">
        <w:rPr>
          <w:rFonts w:eastAsia="SimSun"/>
        </w:rPr>
        <w:t xml:space="preserve">. </w:t>
      </w:r>
    </w:p>
    <w:p w:rsidR="00B371BB" w:rsidRPr="00B26BFD" w:rsidRDefault="00B371BB" w:rsidP="00751A2C">
      <w:pPr>
        <w:spacing w:after="200" w:line="276" w:lineRule="auto"/>
        <w:contextualSpacing/>
        <w:jc w:val="both"/>
        <w:rPr>
          <w:rFonts w:eastAsia="SimSun"/>
          <w:b/>
        </w:rPr>
      </w:pPr>
      <w:r w:rsidRPr="00B26BFD">
        <w:rPr>
          <w:rFonts w:eastAsia="SimSun"/>
          <w:b/>
        </w:rPr>
        <w:lastRenderedPageBreak/>
        <w:t>Целите на програмата са:</w:t>
      </w:r>
    </w:p>
    <w:p w:rsidR="00B371BB" w:rsidRPr="00B26BFD" w:rsidRDefault="00B371BB" w:rsidP="00F23F01">
      <w:pPr>
        <w:numPr>
          <w:ilvl w:val="0"/>
          <w:numId w:val="23"/>
        </w:numPr>
        <w:spacing w:after="120" w:line="276" w:lineRule="auto"/>
        <w:ind w:left="0" w:firstLine="0"/>
        <w:contextualSpacing/>
        <w:rPr>
          <w:rFonts w:eastAsia="Calibri"/>
          <w:lang w:eastAsia="en-US"/>
        </w:rPr>
      </w:pPr>
      <w:r w:rsidRPr="00B26BFD">
        <w:rPr>
          <w:rFonts w:eastAsia="Calibri"/>
          <w:lang w:eastAsia="en-US"/>
        </w:rPr>
        <w:t xml:space="preserve">Създаване на иновативни проекти (вкл. изследвания), които да представят културните ценности по достъпен и интерактивен начин; </w:t>
      </w:r>
    </w:p>
    <w:p w:rsidR="00B371BB" w:rsidRPr="00B26BFD" w:rsidRDefault="00B371BB" w:rsidP="00F23F01">
      <w:pPr>
        <w:numPr>
          <w:ilvl w:val="0"/>
          <w:numId w:val="23"/>
        </w:numPr>
        <w:spacing w:after="120" w:line="276" w:lineRule="auto"/>
        <w:ind w:left="0" w:firstLine="0"/>
        <w:contextualSpacing/>
        <w:rPr>
          <w:rFonts w:eastAsia="Calibri"/>
          <w:lang w:eastAsia="en-US"/>
        </w:rPr>
      </w:pPr>
      <w:r w:rsidRPr="00B26BFD">
        <w:rPr>
          <w:rFonts w:eastAsia="Calibri"/>
          <w:lang w:eastAsia="en-US"/>
        </w:rPr>
        <w:t xml:space="preserve">Идентифициране на мястото, ролята и влиянието на културното наследство в живота на гражданите и местните общности; </w:t>
      </w:r>
    </w:p>
    <w:p w:rsidR="00B371BB" w:rsidRPr="00B26BFD" w:rsidRDefault="00B371BB" w:rsidP="00F23F01">
      <w:pPr>
        <w:numPr>
          <w:ilvl w:val="0"/>
          <w:numId w:val="23"/>
        </w:numPr>
        <w:spacing w:after="120" w:line="276" w:lineRule="auto"/>
        <w:ind w:left="0" w:firstLine="0"/>
        <w:contextualSpacing/>
        <w:rPr>
          <w:rFonts w:eastAsia="Calibri"/>
          <w:lang w:eastAsia="en-US"/>
        </w:rPr>
      </w:pPr>
      <w:r w:rsidRPr="00B26BFD">
        <w:rPr>
          <w:rFonts w:eastAsia="Calibri"/>
          <w:lang w:eastAsia="en-US"/>
        </w:rPr>
        <w:t xml:space="preserve">Стимулиране на по-добро разбиране на живото културно наследство и спецификата на неговото предаване от поколение на поколение; </w:t>
      </w:r>
    </w:p>
    <w:p w:rsidR="00B371BB" w:rsidRPr="00B26BFD" w:rsidRDefault="00B371BB" w:rsidP="00F23F01">
      <w:pPr>
        <w:numPr>
          <w:ilvl w:val="0"/>
          <w:numId w:val="23"/>
        </w:numPr>
        <w:spacing w:after="120" w:line="276" w:lineRule="auto"/>
        <w:ind w:left="0" w:firstLine="0"/>
        <w:contextualSpacing/>
        <w:rPr>
          <w:rFonts w:eastAsia="Calibri"/>
          <w:lang w:eastAsia="en-US"/>
        </w:rPr>
      </w:pPr>
      <w:r w:rsidRPr="00B26BFD">
        <w:rPr>
          <w:rFonts w:eastAsia="Calibri"/>
          <w:lang w:eastAsia="en-US"/>
        </w:rPr>
        <w:t xml:space="preserve">Популяризиране на недостатъчно познати теми и / или застрашени обичаи и практики; </w:t>
      </w:r>
    </w:p>
    <w:p w:rsidR="00B371BB" w:rsidRPr="00B26BFD" w:rsidRDefault="00B371BB" w:rsidP="00F23F01">
      <w:pPr>
        <w:numPr>
          <w:ilvl w:val="0"/>
          <w:numId w:val="23"/>
        </w:numPr>
        <w:autoSpaceDE w:val="0"/>
        <w:autoSpaceDN w:val="0"/>
        <w:adjustRightInd w:val="0"/>
        <w:spacing w:after="262" w:line="276" w:lineRule="auto"/>
        <w:ind w:left="0" w:firstLine="0"/>
        <w:contextualSpacing/>
        <w:rPr>
          <w:rFonts w:eastAsia="Calibri"/>
          <w:color w:val="000000"/>
          <w:lang w:eastAsia="en-US"/>
        </w:rPr>
      </w:pPr>
      <w:r w:rsidRPr="00B26BFD">
        <w:rPr>
          <w:rFonts w:eastAsia="Calibri"/>
          <w:color w:val="000000"/>
          <w:lang w:eastAsia="en-US"/>
        </w:rPr>
        <w:t xml:space="preserve">Да стимулира културните организации да използват културния туризъм като предприемачески инструмент, който може да им осигури по-добра финансова устойчивост; </w:t>
      </w:r>
    </w:p>
    <w:p w:rsidR="00B371BB" w:rsidRPr="00B26BFD" w:rsidRDefault="00B371BB" w:rsidP="00F23F01">
      <w:pPr>
        <w:numPr>
          <w:ilvl w:val="0"/>
          <w:numId w:val="23"/>
        </w:numPr>
        <w:autoSpaceDE w:val="0"/>
        <w:autoSpaceDN w:val="0"/>
        <w:adjustRightInd w:val="0"/>
        <w:spacing w:after="262" w:line="276" w:lineRule="auto"/>
        <w:ind w:left="0" w:firstLine="0"/>
        <w:contextualSpacing/>
        <w:rPr>
          <w:rFonts w:eastAsia="Calibri"/>
          <w:color w:val="000000"/>
          <w:lang w:eastAsia="en-US"/>
        </w:rPr>
      </w:pPr>
      <w:r w:rsidRPr="00B26BFD">
        <w:rPr>
          <w:rFonts w:eastAsia="Calibri"/>
          <w:color w:val="000000"/>
          <w:lang w:eastAsia="en-US"/>
        </w:rPr>
        <w:t xml:space="preserve">Да изгради междусекторни партньорства и обмяна на опит и добри практики; </w:t>
      </w:r>
    </w:p>
    <w:p w:rsidR="00B371BB" w:rsidRPr="00B26BFD" w:rsidRDefault="00B371BB" w:rsidP="00F23F01">
      <w:pPr>
        <w:numPr>
          <w:ilvl w:val="0"/>
          <w:numId w:val="23"/>
        </w:numPr>
        <w:autoSpaceDE w:val="0"/>
        <w:autoSpaceDN w:val="0"/>
        <w:adjustRightInd w:val="0"/>
        <w:spacing w:after="262" w:line="276" w:lineRule="auto"/>
        <w:ind w:left="0" w:firstLine="0"/>
        <w:contextualSpacing/>
        <w:rPr>
          <w:rFonts w:eastAsia="Calibri"/>
          <w:color w:val="000000"/>
          <w:lang w:eastAsia="en-US"/>
        </w:rPr>
      </w:pPr>
      <w:r w:rsidRPr="00B26BFD">
        <w:rPr>
          <w:rFonts w:eastAsia="Calibri"/>
          <w:color w:val="000000"/>
          <w:lang w:eastAsia="en-US"/>
        </w:rPr>
        <w:t xml:space="preserve">Да подпомогне населените места в развитието им като културни дестинации; </w:t>
      </w:r>
    </w:p>
    <w:p w:rsidR="00B371BB" w:rsidRPr="00B26BFD" w:rsidRDefault="00B371BB" w:rsidP="00F23F01">
      <w:pPr>
        <w:numPr>
          <w:ilvl w:val="0"/>
          <w:numId w:val="23"/>
        </w:numPr>
        <w:autoSpaceDE w:val="0"/>
        <w:autoSpaceDN w:val="0"/>
        <w:adjustRightInd w:val="0"/>
        <w:spacing w:after="262" w:line="276" w:lineRule="auto"/>
        <w:ind w:left="0" w:firstLine="0"/>
        <w:contextualSpacing/>
        <w:rPr>
          <w:rFonts w:eastAsia="Calibri"/>
          <w:color w:val="000000"/>
          <w:lang w:eastAsia="en-US"/>
        </w:rPr>
      </w:pPr>
      <w:r w:rsidRPr="00B26BFD">
        <w:rPr>
          <w:rFonts w:eastAsia="Calibri"/>
          <w:color w:val="000000"/>
          <w:lang w:eastAsia="en-US"/>
        </w:rPr>
        <w:t xml:space="preserve">Да стимулира интерес към малко познати културни ценности, обичаи или събития и подпомогне развитието на техния туристически потенциал; </w:t>
      </w:r>
    </w:p>
    <w:p w:rsidR="00B371BB" w:rsidRPr="00B26BFD" w:rsidRDefault="00B371BB" w:rsidP="00F23F01">
      <w:pPr>
        <w:numPr>
          <w:ilvl w:val="0"/>
          <w:numId w:val="23"/>
        </w:numPr>
        <w:autoSpaceDE w:val="0"/>
        <w:autoSpaceDN w:val="0"/>
        <w:adjustRightInd w:val="0"/>
        <w:spacing w:after="262" w:line="276" w:lineRule="auto"/>
        <w:ind w:left="0" w:firstLine="0"/>
        <w:contextualSpacing/>
        <w:rPr>
          <w:rFonts w:eastAsia="Calibri"/>
          <w:color w:val="000000"/>
          <w:lang w:eastAsia="en-US"/>
        </w:rPr>
      </w:pPr>
      <w:r w:rsidRPr="00B26BFD">
        <w:rPr>
          <w:rFonts w:eastAsia="Calibri"/>
          <w:color w:val="000000"/>
          <w:lang w:eastAsia="en-US"/>
        </w:rPr>
        <w:t xml:space="preserve">Да стимулира идентичността на пейзажа като фактор за формиране на местни културни традиции; </w:t>
      </w:r>
    </w:p>
    <w:p w:rsidR="00B371BB" w:rsidRPr="00B26BFD" w:rsidRDefault="00B371BB" w:rsidP="00F23F01">
      <w:pPr>
        <w:numPr>
          <w:ilvl w:val="0"/>
          <w:numId w:val="23"/>
        </w:numPr>
        <w:autoSpaceDE w:val="0"/>
        <w:autoSpaceDN w:val="0"/>
        <w:adjustRightInd w:val="0"/>
        <w:spacing w:line="276" w:lineRule="auto"/>
        <w:ind w:left="0" w:firstLine="0"/>
        <w:contextualSpacing/>
        <w:rPr>
          <w:rFonts w:eastAsia="Calibri"/>
          <w:color w:val="000000"/>
          <w:lang w:eastAsia="en-US"/>
        </w:rPr>
      </w:pPr>
      <w:r w:rsidRPr="00B26BFD">
        <w:rPr>
          <w:rFonts w:eastAsia="Calibri"/>
          <w:color w:val="000000"/>
          <w:lang w:eastAsia="en-US"/>
        </w:rPr>
        <w:t xml:space="preserve"> Да стимулира иновативни и етични практики в развитието на културния туризъм. </w:t>
      </w:r>
    </w:p>
    <w:p w:rsidR="00B371BB" w:rsidRPr="00B26BFD" w:rsidRDefault="00B371BB" w:rsidP="00751A2C">
      <w:pPr>
        <w:tabs>
          <w:tab w:val="left" w:pos="180"/>
          <w:tab w:val="left" w:pos="1080"/>
        </w:tabs>
        <w:spacing w:after="200" w:line="276" w:lineRule="auto"/>
        <w:jc w:val="both"/>
        <w:rPr>
          <w:rFonts w:eastAsia="SimSun"/>
          <w:b/>
        </w:rPr>
      </w:pPr>
      <w:r w:rsidRPr="00B26BFD">
        <w:rPr>
          <w:rFonts w:eastAsia="SimSun"/>
          <w:b/>
        </w:rPr>
        <w:t>Програмата подкрепя проекти, предвиждащи дейности за:</w:t>
      </w:r>
    </w:p>
    <w:p w:rsidR="00B371BB" w:rsidRPr="00B26BFD" w:rsidRDefault="00B371BB" w:rsidP="00F23F01">
      <w:pPr>
        <w:numPr>
          <w:ilvl w:val="0"/>
          <w:numId w:val="24"/>
        </w:numPr>
        <w:spacing w:after="200" w:line="276" w:lineRule="auto"/>
        <w:ind w:left="0" w:firstLine="0"/>
        <w:contextualSpacing/>
        <w:jc w:val="both"/>
        <w:rPr>
          <w:rFonts w:eastAsia="Calibri"/>
          <w:lang w:eastAsia="en-US"/>
        </w:rPr>
      </w:pPr>
      <w:r w:rsidRPr="00B26BFD">
        <w:rPr>
          <w:rFonts w:eastAsia="Calibri"/>
          <w:lang w:eastAsia="en-US"/>
        </w:rPr>
        <w:t>Пълноценно включване на местната общност;</w:t>
      </w:r>
    </w:p>
    <w:p w:rsidR="00B371BB" w:rsidRPr="00B26BFD" w:rsidRDefault="00B371BB" w:rsidP="00F23F01">
      <w:pPr>
        <w:numPr>
          <w:ilvl w:val="0"/>
          <w:numId w:val="24"/>
        </w:numPr>
        <w:spacing w:after="200" w:line="276" w:lineRule="auto"/>
        <w:ind w:left="0" w:firstLine="0"/>
        <w:contextualSpacing/>
        <w:jc w:val="both"/>
        <w:rPr>
          <w:rFonts w:eastAsia="Calibri"/>
          <w:lang w:eastAsia="en-US"/>
        </w:rPr>
      </w:pPr>
      <w:r w:rsidRPr="00B26BFD">
        <w:rPr>
          <w:rFonts w:eastAsia="Calibri"/>
          <w:lang w:eastAsia="en-US"/>
        </w:rPr>
        <w:t>Проекти, които активно ангажират млади хора в работния процес и изграждат у тях отношение и разбиране към значимостта на културното наследство;</w:t>
      </w:r>
    </w:p>
    <w:p w:rsidR="00B371BB" w:rsidRPr="00B26BFD" w:rsidRDefault="00B371BB" w:rsidP="00F23F01">
      <w:pPr>
        <w:numPr>
          <w:ilvl w:val="0"/>
          <w:numId w:val="24"/>
        </w:numPr>
        <w:spacing w:after="200" w:line="276" w:lineRule="auto"/>
        <w:ind w:left="0" w:firstLine="0"/>
        <w:contextualSpacing/>
        <w:jc w:val="both"/>
        <w:rPr>
          <w:rFonts w:eastAsia="Calibri"/>
          <w:lang w:eastAsia="en-US"/>
        </w:rPr>
      </w:pPr>
      <w:r w:rsidRPr="00B26BFD">
        <w:rPr>
          <w:rFonts w:eastAsia="Calibri"/>
          <w:lang w:eastAsia="en-US"/>
        </w:rPr>
        <w:t>Проекти, които ангажират вниманието на своята публика (или целеви групи) чрез активното им включване в процеса или чрез мултисензорни експозиции или преживявания;</w:t>
      </w:r>
    </w:p>
    <w:p w:rsidR="00B371BB" w:rsidRPr="00B26BFD" w:rsidRDefault="00B371BB" w:rsidP="00F23F01">
      <w:pPr>
        <w:numPr>
          <w:ilvl w:val="0"/>
          <w:numId w:val="24"/>
        </w:numPr>
        <w:spacing w:after="200" w:line="276" w:lineRule="auto"/>
        <w:ind w:left="0" w:firstLine="0"/>
        <w:contextualSpacing/>
        <w:jc w:val="both"/>
        <w:rPr>
          <w:rFonts w:eastAsia="Calibri"/>
          <w:lang w:eastAsia="en-US"/>
        </w:rPr>
      </w:pPr>
      <w:r w:rsidRPr="00B26BFD">
        <w:rPr>
          <w:rFonts w:eastAsia="Calibri"/>
          <w:lang w:eastAsia="en-US"/>
        </w:rPr>
        <w:t>Проекти, които разглеждат културното наследство чрез интегриран подход, взимащ предвид динамичната връзка между материалното и нематериално културно наследство, в контекста на средата като цяло и тяхната взаимовръзка с културните, икономическите, социалните, историческите, образователните, екологичните и научните процеси;</w:t>
      </w:r>
    </w:p>
    <w:p w:rsidR="00B371BB" w:rsidRPr="00B26BFD" w:rsidRDefault="00B371BB" w:rsidP="00F23F01">
      <w:pPr>
        <w:numPr>
          <w:ilvl w:val="0"/>
          <w:numId w:val="24"/>
        </w:numPr>
        <w:spacing w:after="200" w:line="276" w:lineRule="auto"/>
        <w:ind w:left="0" w:firstLine="0"/>
        <w:contextualSpacing/>
        <w:jc w:val="both"/>
        <w:rPr>
          <w:rFonts w:eastAsia="Calibri"/>
          <w:lang w:eastAsia="en-US"/>
        </w:rPr>
      </w:pPr>
      <w:r w:rsidRPr="00B26BFD">
        <w:rPr>
          <w:rFonts w:eastAsia="Calibri"/>
          <w:lang w:eastAsia="en-US"/>
        </w:rPr>
        <w:t>Проекти, които изследват и популяризират живите културни ценности и динамичните процеси при тяхното формиране и съхранение;</w:t>
      </w:r>
    </w:p>
    <w:p w:rsidR="00B371BB" w:rsidRPr="00B26BFD" w:rsidRDefault="00B371BB" w:rsidP="00F23F01">
      <w:pPr>
        <w:numPr>
          <w:ilvl w:val="0"/>
          <w:numId w:val="24"/>
        </w:numPr>
        <w:spacing w:after="200" w:line="276" w:lineRule="auto"/>
        <w:ind w:left="0" w:firstLine="0"/>
        <w:contextualSpacing/>
        <w:jc w:val="both"/>
        <w:rPr>
          <w:rFonts w:eastAsia="Calibri"/>
          <w:lang w:eastAsia="en-US"/>
        </w:rPr>
      </w:pPr>
      <w:r w:rsidRPr="00B26BFD">
        <w:rPr>
          <w:rFonts w:eastAsia="Calibri"/>
          <w:lang w:eastAsia="en-US"/>
        </w:rPr>
        <w:t>Проекти, които предвиждат разработване и представяне на обогатен прочит на музейни колекции;</w:t>
      </w:r>
    </w:p>
    <w:p w:rsidR="00B371BB" w:rsidRPr="00B26BFD" w:rsidRDefault="00B371BB" w:rsidP="00F23F01">
      <w:pPr>
        <w:numPr>
          <w:ilvl w:val="0"/>
          <w:numId w:val="24"/>
        </w:numPr>
        <w:spacing w:after="200" w:line="276" w:lineRule="auto"/>
        <w:ind w:left="0" w:firstLine="0"/>
        <w:contextualSpacing/>
        <w:jc w:val="both"/>
        <w:rPr>
          <w:rFonts w:eastAsia="Calibri"/>
          <w:bCs/>
          <w:lang w:eastAsia="en-US"/>
        </w:rPr>
      </w:pPr>
      <w:r w:rsidRPr="00B26BFD">
        <w:rPr>
          <w:rFonts w:eastAsia="Calibri"/>
          <w:lang w:eastAsia="en-US"/>
        </w:rPr>
        <w:t>Проекти, които документират, анализират и представят културното наследство чрез методите на устната история (вкл. документални свидетелства и теренни проучвания);</w:t>
      </w:r>
    </w:p>
    <w:p w:rsidR="00B371BB" w:rsidRPr="00B26BFD" w:rsidRDefault="00B371BB" w:rsidP="00F23F01">
      <w:pPr>
        <w:numPr>
          <w:ilvl w:val="0"/>
          <w:numId w:val="24"/>
        </w:numPr>
        <w:autoSpaceDE w:val="0"/>
        <w:autoSpaceDN w:val="0"/>
        <w:adjustRightInd w:val="0"/>
        <w:spacing w:after="310" w:line="276" w:lineRule="auto"/>
        <w:ind w:left="0" w:firstLine="0"/>
        <w:contextualSpacing/>
        <w:jc w:val="both"/>
        <w:rPr>
          <w:rFonts w:eastAsia="Calibri"/>
          <w:color w:val="000000"/>
          <w:lang w:eastAsia="en-US"/>
        </w:rPr>
      </w:pPr>
      <w:r w:rsidRPr="00B26BFD">
        <w:rPr>
          <w:rFonts w:eastAsia="Calibri"/>
          <w:color w:val="000000"/>
          <w:lang w:eastAsia="en-US"/>
        </w:rPr>
        <w:t xml:space="preserve">Проекти, които предвиждат разработване на средства за подобрен достъп до и </w:t>
      </w:r>
      <w:r w:rsidRPr="00B26BFD">
        <w:rPr>
          <w:rFonts w:eastAsia="Calibri"/>
          <w:b/>
          <w:bCs/>
          <w:color w:val="000000"/>
          <w:lang w:eastAsia="en-US"/>
        </w:rPr>
        <w:t xml:space="preserve">популяризиране </w:t>
      </w:r>
      <w:r w:rsidRPr="00B26BFD">
        <w:rPr>
          <w:rFonts w:eastAsia="Calibri"/>
          <w:color w:val="000000"/>
          <w:lang w:eastAsia="en-US"/>
        </w:rPr>
        <w:t xml:space="preserve">на културното наследство чрез </w:t>
      </w:r>
      <w:r w:rsidRPr="00B26BFD">
        <w:rPr>
          <w:rFonts w:eastAsia="Calibri"/>
          <w:b/>
          <w:bCs/>
          <w:color w:val="000000"/>
          <w:lang w:eastAsia="en-US"/>
        </w:rPr>
        <w:t xml:space="preserve">дигитални технологии </w:t>
      </w:r>
      <w:r w:rsidRPr="00B26BFD">
        <w:rPr>
          <w:rFonts w:eastAsia="Calibri"/>
          <w:color w:val="000000"/>
          <w:lang w:eastAsia="en-US"/>
        </w:rPr>
        <w:t xml:space="preserve">- чрез интерактивни интернет страници, блогове, виртуална реалност, заснемане с 2D или 3D технологии, аудио-визуални технологии. </w:t>
      </w:r>
    </w:p>
    <w:p w:rsidR="00B371BB" w:rsidRPr="00B26BFD" w:rsidRDefault="00B371BB" w:rsidP="00F23F01">
      <w:pPr>
        <w:numPr>
          <w:ilvl w:val="0"/>
          <w:numId w:val="24"/>
        </w:numPr>
        <w:autoSpaceDE w:val="0"/>
        <w:autoSpaceDN w:val="0"/>
        <w:adjustRightInd w:val="0"/>
        <w:spacing w:after="310" w:line="276" w:lineRule="auto"/>
        <w:ind w:left="0" w:firstLine="0"/>
        <w:contextualSpacing/>
        <w:jc w:val="both"/>
        <w:rPr>
          <w:rFonts w:eastAsia="Calibri"/>
          <w:color w:val="000000"/>
          <w:lang w:eastAsia="en-US"/>
        </w:rPr>
      </w:pPr>
      <w:r w:rsidRPr="00B26BFD">
        <w:rPr>
          <w:rFonts w:eastAsia="Calibri"/>
          <w:color w:val="000000"/>
          <w:lang w:eastAsia="en-US"/>
        </w:rPr>
        <w:t xml:space="preserve">Проекти, изследващи взаимовръзките между българското и </w:t>
      </w:r>
      <w:r w:rsidRPr="00B26BFD">
        <w:rPr>
          <w:rFonts w:eastAsia="Calibri"/>
          <w:b/>
          <w:bCs/>
          <w:color w:val="000000"/>
          <w:lang w:eastAsia="en-US"/>
        </w:rPr>
        <w:t>европейското културно наследство</w:t>
      </w:r>
      <w:r w:rsidRPr="00B26BFD">
        <w:rPr>
          <w:rFonts w:eastAsia="Calibri"/>
          <w:color w:val="000000"/>
          <w:lang w:eastAsia="en-US"/>
        </w:rPr>
        <w:t xml:space="preserve">, както и това на трети страни и/или целящи неговото представяне пред чуждестранна публика по достъпен и иновативен начин; </w:t>
      </w:r>
    </w:p>
    <w:p w:rsidR="00B371BB" w:rsidRPr="00B26BFD" w:rsidRDefault="00B371BB" w:rsidP="00F23F01">
      <w:pPr>
        <w:numPr>
          <w:ilvl w:val="0"/>
          <w:numId w:val="24"/>
        </w:numPr>
        <w:autoSpaceDE w:val="0"/>
        <w:autoSpaceDN w:val="0"/>
        <w:adjustRightInd w:val="0"/>
        <w:spacing w:line="276" w:lineRule="auto"/>
        <w:ind w:left="0" w:firstLine="0"/>
        <w:contextualSpacing/>
        <w:jc w:val="both"/>
        <w:rPr>
          <w:rFonts w:eastAsia="Calibri"/>
          <w:color w:val="000000"/>
          <w:lang w:eastAsia="en-US"/>
        </w:rPr>
      </w:pPr>
      <w:r w:rsidRPr="00B26BFD">
        <w:rPr>
          <w:rFonts w:eastAsia="Calibri"/>
          <w:color w:val="000000"/>
          <w:lang w:eastAsia="en-US"/>
        </w:rPr>
        <w:t xml:space="preserve">Проекти, които изследват и популяризират равнопоставено регионалното културно наследство с цел запазване на традиционното му съдържание и културно значение за общността; </w:t>
      </w:r>
    </w:p>
    <w:p w:rsidR="00B371BB" w:rsidRPr="00B26BFD" w:rsidRDefault="00B371BB" w:rsidP="00F23F01">
      <w:pPr>
        <w:numPr>
          <w:ilvl w:val="0"/>
          <w:numId w:val="24"/>
        </w:numPr>
        <w:autoSpaceDE w:val="0"/>
        <w:autoSpaceDN w:val="0"/>
        <w:adjustRightInd w:val="0"/>
        <w:spacing w:after="310" w:line="276" w:lineRule="auto"/>
        <w:ind w:left="0" w:firstLine="0"/>
        <w:contextualSpacing/>
        <w:jc w:val="both"/>
        <w:rPr>
          <w:rFonts w:eastAsia="Calibri"/>
          <w:color w:val="000000"/>
          <w:lang w:eastAsia="en-US"/>
        </w:rPr>
      </w:pPr>
      <w:r w:rsidRPr="00B26BFD">
        <w:rPr>
          <w:rFonts w:eastAsia="Calibri"/>
          <w:color w:val="000000"/>
          <w:lang w:eastAsia="en-US"/>
        </w:rPr>
        <w:t xml:space="preserve">Проекти, които изследват и популяризират ролята и приноса на различни малцинствени и непредставени групи в културен и исторически план; </w:t>
      </w:r>
    </w:p>
    <w:p w:rsidR="00B371BB" w:rsidRPr="00B26BFD" w:rsidRDefault="00B371BB" w:rsidP="00F23F01">
      <w:pPr>
        <w:numPr>
          <w:ilvl w:val="0"/>
          <w:numId w:val="24"/>
        </w:numPr>
        <w:autoSpaceDE w:val="0"/>
        <w:autoSpaceDN w:val="0"/>
        <w:adjustRightInd w:val="0"/>
        <w:spacing w:after="310" w:line="276" w:lineRule="auto"/>
        <w:ind w:left="0" w:firstLine="0"/>
        <w:contextualSpacing/>
        <w:jc w:val="both"/>
        <w:rPr>
          <w:rFonts w:eastAsia="Calibri"/>
          <w:color w:val="000000"/>
          <w:lang w:eastAsia="en-US"/>
        </w:rPr>
      </w:pPr>
      <w:r w:rsidRPr="00B26BFD">
        <w:rPr>
          <w:rFonts w:eastAsia="Calibri"/>
          <w:color w:val="000000"/>
          <w:lang w:eastAsia="en-US"/>
        </w:rPr>
        <w:lastRenderedPageBreak/>
        <w:t xml:space="preserve">Проекти, които стимулират ефективен процес между дейностите за опазването на културното наследство и културния туризъм, с цел генериране на подкрепа и приходи за съхраняване на неговите ресурси; </w:t>
      </w:r>
    </w:p>
    <w:p w:rsidR="00B371BB" w:rsidRPr="00B26BFD" w:rsidRDefault="00B371BB" w:rsidP="00F23F01">
      <w:pPr>
        <w:numPr>
          <w:ilvl w:val="0"/>
          <w:numId w:val="24"/>
        </w:numPr>
        <w:autoSpaceDE w:val="0"/>
        <w:autoSpaceDN w:val="0"/>
        <w:adjustRightInd w:val="0"/>
        <w:spacing w:line="276" w:lineRule="auto"/>
        <w:ind w:left="0" w:firstLine="0"/>
        <w:contextualSpacing/>
        <w:jc w:val="both"/>
        <w:rPr>
          <w:rFonts w:eastAsia="Calibri"/>
          <w:color w:val="000000"/>
          <w:lang w:eastAsia="en-US"/>
        </w:rPr>
      </w:pPr>
      <w:r w:rsidRPr="00B26BFD">
        <w:rPr>
          <w:rFonts w:eastAsia="Calibri"/>
          <w:color w:val="000000"/>
          <w:lang w:eastAsia="en-US"/>
        </w:rPr>
        <w:t xml:space="preserve">Проекти, изграждащи устойчиви партньорства (вкл. и трансгранични) между различните културни оператори, бизнеса и институциите. </w:t>
      </w:r>
    </w:p>
    <w:p w:rsidR="00B371BB" w:rsidRPr="00B26BFD" w:rsidRDefault="00B371BB" w:rsidP="00F23F01">
      <w:pPr>
        <w:numPr>
          <w:ilvl w:val="0"/>
          <w:numId w:val="24"/>
        </w:numPr>
        <w:autoSpaceDE w:val="0"/>
        <w:autoSpaceDN w:val="0"/>
        <w:adjustRightInd w:val="0"/>
        <w:spacing w:after="63" w:line="276" w:lineRule="auto"/>
        <w:ind w:left="0" w:firstLine="0"/>
        <w:contextualSpacing/>
        <w:jc w:val="both"/>
        <w:rPr>
          <w:rFonts w:eastAsia="Calibri"/>
          <w:color w:val="000000"/>
          <w:lang w:eastAsia="en-US"/>
        </w:rPr>
      </w:pPr>
      <w:r w:rsidRPr="00B26BFD">
        <w:rPr>
          <w:rFonts w:eastAsia="Calibri"/>
          <w:color w:val="000000"/>
          <w:lang w:eastAsia="en-US"/>
        </w:rPr>
        <w:t xml:space="preserve">Артистични проекти на базата на културното наследство, използващи културния туризъм като предприемачески модел; </w:t>
      </w:r>
    </w:p>
    <w:p w:rsidR="00B371BB" w:rsidRPr="00B26BFD" w:rsidRDefault="00B371BB" w:rsidP="00F23F01">
      <w:pPr>
        <w:numPr>
          <w:ilvl w:val="0"/>
          <w:numId w:val="24"/>
        </w:numPr>
        <w:autoSpaceDE w:val="0"/>
        <w:autoSpaceDN w:val="0"/>
        <w:adjustRightInd w:val="0"/>
        <w:spacing w:after="63" w:line="276" w:lineRule="auto"/>
        <w:ind w:left="0" w:firstLine="0"/>
        <w:contextualSpacing/>
        <w:jc w:val="both"/>
        <w:rPr>
          <w:rFonts w:eastAsia="Calibri"/>
          <w:color w:val="000000"/>
          <w:lang w:eastAsia="en-US"/>
        </w:rPr>
      </w:pPr>
      <w:r w:rsidRPr="00B26BFD">
        <w:rPr>
          <w:rFonts w:eastAsia="Calibri"/>
          <w:color w:val="000000"/>
          <w:lang w:eastAsia="en-US"/>
        </w:rPr>
        <w:t xml:space="preserve">Разработване на културни маршрути и пътеводители, стимулиращи интерес към малко познати културни ценности; </w:t>
      </w:r>
    </w:p>
    <w:p w:rsidR="00B371BB" w:rsidRPr="00B26BFD" w:rsidRDefault="00B371BB" w:rsidP="00F23F01">
      <w:pPr>
        <w:numPr>
          <w:ilvl w:val="0"/>
          <w:numId w:val="24"/>
        </w:numPr>
        <w:autoSpaceDE w:val="0"/>
        <w:autoSpaceDN w:val="0"/>
        <w:adjustRightInd w:val="0"/>
        <w:spacing w:line="276" w:lineRule="auto"/>
        <w:ind w:left="0" w:firstLine="0"/>
        <w:contextualSpacing/>
        <w:jc w:val="both"/>
        <w:rPr>
          <w:rFonts w:eastAsia="Calibri"/>
          <w:color w:val="000000"/>
          <w:lang w:eastAsia="en-US"/>
        </w:rPr>
      </w:pPr>
      <w:r w:rsidRPr="00B26BFD">
        <w:rPr>
          <w:rFonts w:eastAsia="Calibri"/>
          <w:color w:val="000000"/>
          <w:lang w:eastAsia="en-US"/>
        </w:rPr>
        <w:t xml:space="preserve">Туристически пакети, фокусирани върху опознаване на културното наследство чрез преживяване; </w:t>
      </w:r>
    </w:p>
    <w:p w:rsidR="00B371BB" w:rsidRPr="00B26BFD" w:rsidRDefault="00B371BB" w:rsidP="00F23F01">
      <w:pPr>
        <w:numPr>
          <w:ilvl w:val="0"/>
          <w:numId w:val="24"/>
        </w:numPr>
        <w:autoSpaceDE w:val="0"/>
        <w:autoSpaceDN w:val="0"/>
        <w:adjustRightInd w:val="0"/>
        <w:spacing w:after="60" w:line="276" w:lineRule="auto"/>
        <w:ind w:left="0" w:firstLine="0"/>
        <w:contextualSpacing/>
        <w:jc w:val="both"/>
        <w:rPr>
          <w:rFonts w:eastAsia="Calibri"/>
          <w:color w:val="000000"/>
          <w:lang w:eastAsia="en-US"/>
        </w:rPr>
      </w:pPr>
      <w:r w:rsidRPr="00B26BFD">
        <w:rPr>
          <w:rFonts w:eastAsia="Calibri"/>
          <w:color w:val="000000"/>
          <w:lang w:eastAsia="en-US"/>
        </w:rPr>
        <w:t xml:space="preserve">Популяризиране на малко познати традиционни събития в малки населени места или възстановяване на традиционни събития, фестивали и традиционни практики като туристически продукт; </w:t>
      </w:r>
    </w:p>
    <w:p w:rsidR="00B371BB" w:rsidRPr="00B26BFD" w:rsidRDefault="00B371BB" w:rsidP="00F23F01">
      <w:pPr>
        <w:numPr>
          <w:ilvl w:val="0"/>
          <w:numId w:val="24"/>
        </w:numPr>
        <w:autoSpaceDE w:val="0"/>
        <w:autoSpaceDN w:val="0"/>
        <w:adjustRightInd w:val="0"/>
        <w:spacing w:after="60" w:line="276" w:lineRule="auto"/>
        <w:ind w:left="0" w:firstLine="0"/>
        <w:contextualSpacing/>
        <w:jc w:val="both"/>
        <w:rPr>
          <w:rFonts w:eastAsia="Calibri"/>
          <w:color w:val="000000"/>
          <w:lang w:eastAsia="en-US"/>
        </w:rPr>
      </w:pPr>
      <w:r w:rsidRPr="00B26BFD">
        <w:rPr>
          <w:rFonts w:eastAsia="Calibri"/>
          <w:color w:val="000000"/>
          <w:lang w:eastAsia="en-US"/>
        </w:rPr>
        <w:t xml:space="preserve">Създаване на споделени пространства и / или процеси за представянето на занаяти, обичаи, културни практики, събития и др. между местното население и техните гости; </w:t>
      </w:r>
    </w:p>
    <w:p w:rsidR="00B371BB" w:rsidRPr="00B26BFD" w:rsidRDefault="00B371BB" w:rsidP="00F23F01">
      <w:pPr>
        <w:numPr>
          <w:ilvl w:val="0"/>
          <w:numId w:val="24"/>
        </w:numPr>
        <w:autoSpaceDE w:val="0"/>
        <w:autoSpaceDN w:val="0"/>
        <w:adjustRightInd w:val="0"/>
        <w:spacing w:after="60" w:line="276" w:lineRule="auto"/>
        <w:ind w:left="0" w:firstLine="0"/>
        <w:contextualSpacing/>
        <w:jc w:val="both"/>
        <w:rPr>
          <w:rFonts w:eastAsia="Calibri"/>
          <w:color w:val="000000"/>
          <w:lang w:eastAsia="en-US"/>
        </w:rPr>
      </w:pPr>
      <w:r w:rsidRPr="00B26BFD">
        <w:rPr>
          <w:rFonts w:eastAsia="Calibri"/>
          <w:color w:val="000000"/>
          <w:lang w:eastAsia="en-US"/>
        </w:rPr>
        <w:t xml:space="preserve">Проекти, които изследват и популяризират историята, традицията и произведенията на народните художествени занаяти; </w:t>
      </w:r>
    </w:p>
    <w:p w:rsidR="00B371BB" w:rsidRPr="00B26BFD" w:rsidRDefault="00B371BB" w:rsidP="00F23F01">
      <w:pPr>
        <w:numPr>
          <w:ilvl w:val="0"/>
          <w:numId w:val="24"/>
        </w:numPr>
        <w:autoSpaceDE w:val="0"/>
        <w:autoSpaceDN w:val="0"/>
        <w:adjustRightInd w:val="0"/>
        <w:spacing w:after="60" w:line="276" w:lineRule="auto"/>
        <w:ind w:left="0" w:firstLine="0"/>
        <w:contextualSpacing/>
        <w:jc w:val="both"/>
        <w:rPr>
          <w:rFonts w:eastAsia="Calibri"/>
          <w:color w:val="000000"/>
          <w:lang w:eastAsia="en-US"/>
        </w:rPr>
      </w:pPr>
      <w:r w:rsidRPr="00B26BFD">
        <w:rPr>
          <w:rFonts w:eastAsia="Calibri"/>
          <w:color w:val="000000"/>
          <w:lang w:eastAsia="en-US"/>
        </w:rPr>
        <w:t xml:space="preserve">Проекти, които демонстрират потенциал за комуникация и обмен на информация, опит и знания и надграждане на съществуващи практики между партниращите организации; </w:t>
      </w:r>
    </w:p>
    <w:p w:rsidR="00B371BB" w:rsidRPr="00B26BFD" w:rsidRDefault="00B371BB" w:rsidP="00F23F01">
      <w:pPr>
        <w:numPr>
          <w:ilvl w:val="0"/>
          <w:numId w:val="24"/>
        </w:numPr>
        <w:autoSpaceDE w:val="0"/>
        <w:autoSpaceDN w:val="0"/>
        <w:adjustRightInd w:val="0"/>
        <w:spacing w:after="60" w:line="276" w:lineRule="auto"/>
        <w:ind w:left="0" w:firstLine="0"/>
        <w:contextualSpacing/>
        <w:jc w:val="both"/>
        <w:rPr>
          <w:rFonts w:eastAsia="Calibri"/>
          <w:color w:val="000000"/>
          <w:lang w:eastAsia="en-US"/>
        </w:rPr>
      </w:pPr>
      <w:r w:rsidRPr="00B26BFD">
        <w:rPr>
          <w:rFonts w:eastAsia="Calibri"/>
          <w:color w:val="000000"/>
          <w:lang w:eastAsia="en-US"/>
        </w:rPr>
        <w:t xml:space="preserve">Проекти, които са социално отговорни и екологосъобразни и създават условия за устойчиво развитие на културния туризъм; </w:t>
      </w:r>
    </w:p>
    <w:p w:rsidR="00B371BB" w:rsidRPr="00B26BFD" w:rsidRDefault="00B371BB" w:rsidP="00F23F01">
      <w:pPr>
        <w:numPr>
          <w:ilvl w:val="0"/>
          <w:numId w:val="24"/>
        </w:numPr>
        <w:autoSpaceDE w:val="0"/>
        <w:autoSpaceDN w:val="0"/>
        <w:adjustRightInd w:val="0"/>
        <w:spacing w:after="60" w:line="276" w:lineRule="auto"/>
        <w:ind w:left="0" w:firstLine="0"/>
        <w:contextualSpacing/>
        <w:jc w:val="both"/>
        <w:rPr>
          <w:rFonts w:eastAsia="Calibri"/>
          <w:color w:val="000000"/>
          <w:lang w:eastAsia="en-US"/>
        </w:rPr>
      </w:pPr>
      <w:r w:rsidRPr="00B26BFD">
        <w:rPr>
          <w:rFonts w:eastAsia="Calibri"/>
          <w:color w:val="000000"/>
          <w:lang w:eastAsia="en-US"/>
        </w:rPr>
        <w:t xml:space="preserve">Проекти, които успешно разглеждат културните ценности в културен и исторически контекст и комуникират тяхната значимост по достъпен и интерактивен начин, съобразен с целеви групи; </w:t>
      </w:r>
    </w:p>
    <w:p w:rsidR="00B371BB" w:rsidRPr="00B26BFD" w:rsidRDefault="00B371BB" w:rsidP="00F23F01">
      <w:pPr>
        <w:numPr>
          <w:ilvl w:val="0"/>
          <w:numId w:val="24"/>
        </w:numPr>
        <w:autoSpaceDE w:val="0"/>
        <w:autoSpaceDN w:val="0"/>
        <w:adjustRightInd w:val="0"/>
        <w:spacing w:after="60" w:line="276" w:lineRule="auto"/>
        <w:ind w:left="0" w:firstLine="0"/>
        <w:contextualSpacing/>
        <w:jc w:val="both"/>
        <w:rPr>
          <w:rFonts w:eastAsia="Calibri"/>
          <w:color w:val="000000"/>
          <w:lang w:eastAsia="en-US"/>
        </w:rPr>
      </w:pPr>
      <w:r w:rsidRPr="00B26BFD">
        <w:rPr>
          <w:rFonts w:eastAsia="Calibri"/>
          <w:color w:val="000000"/>
          <w:lang w:eastAsia="en-US"/>
        </w:rPr>
        <w:t xml:space="preserve">Проекти, които използват дигитални технологии, за да популяризират или пресъздадат културното наследство; </w:t>
      </w:r>
    </w:p>
    <w:p w:rsidR="00B371BB" w:rsidRPr="00B26BFD" w:rsidRDefault="00B371BB" w:rsidP="00F23F01">
      <w:pPr>
        <w:numPr>
          <w:ilvl w:val="0"/>
          <w:numId w:val="24"/>
        </w:numPr>
        <w:autoSpaceDE w:val="0"/>
        <w:autoSpaceDN w:val="0"/>
        <w:adjustRightInd w:val="0"/>
        <w:spacing w:after="60" w:line="276" w:lineRule="auto"/>
        <w:ind w:left="0" w:firstLine="0"/>
        <w:contextualSpacing/>
        <w:jc w:val="both"/>
        <w:rPr>
          <w:rFonts w:eastAsia="Calibri"/>
          <w:color w:val="000000"/>
          <w:lang w:eastAsia="en-US"/>
        </w:rPr>
      </w:pPr>
      <w:r w:rsidRPr="00B26BFD">
        <w:rPr>
          <w:rFonts w:eastAsia="Calibri"/>
          <w:color w:val="000000"/>
          <w:lang w:eastAsia="en-US"/>
        </w:rPr>
        <w:t xml:space="preserve">Проекти, които активно включват местното население в процеса и / или продукта и осигуряват тяхното благосъстояние и идентифициране с културната общност, която съхранява колективната памет; </w:t>
      </w:r>
    </w:p>
    <w:p w:rsidR="00B371BB" w:rsidRPr="00B26BFD" w:rsidRDefault="00B371BB" w:rsidP="00F23F01">
      <w:pPr>
        <w:numPr>
          <w:ilvl w:val="0"/>
          <w:numId w:val="24"/>
        </w:numPr>
        <w:autoSpaceDE w:val="0"/>
        <w:autoSpaceDN w:val="0"/>
        <w:adjustRightInd w:val="0"/>
        <w:spacing w:line="276" w:lineRule="auto"/>
        <w:ind w:left="0" w:firstLine="0"/>
        <w:contextualSpacing/>
        <w:jc w:val="both"/>
        <w:rPr>
          <w:rFonts w:eastAsia="Calibri"/>
          <w:color w:val="000000"/>
          <w:lang w:eastAsia="en-US"/>
        </w:rPr>
      </w:pPr>
      <w:r w:rsidRPr="00B26BFD">
        <w:rPr>
          <w:rFonts w:eastAsia="Calibri"/>
          <w:color w:val="000000"/>
          <w:lang w:eastAsia="en-US"/>
        </w:rPr>
        <w:t xml:space="preserve">Проекти, които активно включват образователните институции чрез детските, ученическите и студентските публики в процеса и/или продукта и осигуряват тяхната съпричастност чрез комуникиране на нови познания за стойността на културното наследство. </w:t>
      </w:r>
    </w:p>
    <w:p w:rsidR="00B371BB" w:rsidRPr="00B26BFD" w:rsidRDefault="00B371BB" w:rsidP="00751A2C">
      <w:pPr>
        <w:autoSpaceDE w:val="0"/>
        <w:autoSpaceDN w:val="0"/>
        <w:adjustRightInd w:val="0"/>
        <w:spacing w:line="276" w:lineRule="auto"/>
        <w:ind w:left="360"/>
        <w:rPr>
          <w:rFonts w:eastAsia="Calibri"/>
          <w:color w:val="000000"/>
          <w:lang w:eastAsia="en-US"/>
        </w:rPr>
      </w:pPr>
    </w:p>
    <w:p w:rsidR="00B371BB" w:rsidRPr="00B26BFD" w:rsidRDefault="00B371BB" w:rsidP="00751A2C">
      <w:pPr>
        <w:autoSpaceDE w:val="0"/>
        <w:autoSpaceDN w:val="0"/>
        <w:adjustRightInd w:val="0"/>
        <w:spacing w:line="276" w:lineRule="auto"/>
        <w:rPr>
          <w:rFonts w:eastAsia="Calibri"/>
          <w:b/>
          <w:bCs/>
          <w:color w:val="000000"/>
          <w:sz w:val="20"/>
          <w:szCs w:val="20"/>
          <w:lang w:eastAsia="en-US"/>
        </w:rPr>
      </w:pPr>
      <w:r w:rsidRPr="00B26BFD">
        <w:rPr>
          <w:rFonts w:eastAsia="Calibri"/>
          <w:b/>
          <w:bCs/>
          <w:color w:val="000000"/>
          <w:sz w:val="20"/>
          <w:szCs w:val="20"/>
          <w:lang w:eastAsia="en-US"/>
        </w:rPr>
        <w:t xml:space="preserve">ТЕМАТИЧНО ОБВЪРЗАНИ СЪБИТИЯ И ГОДИШНИНИ </w:t>
      </w:r>
    </w:p>
    <w:p w:rsidR="008A6E0A" w:rsidRPr="00B26BFD" w:rsidRDefault="008A6E0A" w:rsidP="00751A2C">
      <w:pPr>
        <w:autoSpaceDE w:val="0"/>
        <w:autoSpaceDN w:val="0"/>
        <w:adjustRightInd w:val="0"/>
        <w:spacing w:line="276" w:lineRule="auto"/>
        <w:ind w:left="360"/>
        <w:rPr>
          <w:rFonts w:eastAsia="Calibri"/>
          <w:color w:val="000000"/>
          <w:lang w:eastAsia="en-US"/>
        </w:rPr>
      </w:pPr>
    </w:p>
    <w:p w:rsidR="00B371BB" w:rsidRPr="00B26BFD" w:rsidRDefault="00B371BB" w:rsidP="00F23F01">
      <w:pPr>
        <w:numPr>
          <w:ilvl w:val="0"/>
          <w:numId w:val="24"/>
        </w:numPr>
        <w:autoSpaceDE w:val="0"/>
        <w:autoSpaceDN w:val="0"/>
        <w:adjustRightInd w:val="0"/>
        <w:spacing w:after="61" w:line="276" w:lineRule="auto"/>
        <w:ind w:left="360"/>
        <w:rPr>
          <w:rFonts w:eastAsia="Calibri"/>
          <w:color w:val="000000"/>
          <w:lang w:eastAsia="en-US"/>
        </w:rPr>
      </w:pPr>
      <w:r w:rsidRPr="00B26BFD">
        <w:rPr>
          <w:rFonts w:eastAsia="Calibri"/>
          <w:color w:val="000000"/>
          <w:lang w:eastAsia="en-US"/>
        </w:rPr>
        <w:t xml:space="preserve">Европейска година на културното наследство през 2018 г. </w:t>
      </w:r>
    </w:p>
    <w:p w:rsidR="00B371BB" w:rsidRPr="00B26BFD" w:rsidRDefault="00B371BB" w:rsidP="00F23F01">
      <w:pPr>
        <w:numPr>
          <w:ilvl w:val="0"/>
          <w:numId w:val="24"/>
        </w:numPr>
        <w:autoSpaceDE w:val="0"/>
        <w:autoSpaceDN w:val="0"/>
        <w:adjustRightInd w:val="0"/>
        <w:spacing w:after="61" w:line="276" w:lineRule="auto"/>
        <w:ind w:left="360"/>
        <w:rPr>
          <w:rFonts w:eastAsia="Calibri"/>
          <w:color w:val="000000"/>
          <w:lang w:eastAsia="en-US"/>
        </w:rPr>
      </w:pPr>
      <w:r w:rsidRPr="00B26BFD">
        <w:rPr>
          <w:rFonts w:eastAsia="Calibri"/>
          <w:color w:val="000000"/>
          <w:lang w:eastAsia="en-US"/>
        </w:rPr>
        <w:t xml:space="preserve">Пловдив 2019: Европейска столица на културата </w:t>
      </w:r>
    </w:p>
    <w:p w:rsidR="00B371BB" w:rsidRPr="00B26BFD" w:rsidRDefault="00B371BB" w:rsidP="00F23F01">
      <w:pPr>
        <w:numPr>
          <w:ilvl w:val="0"/>
          <w:numId w:val="24"/>
        </w:numPr>
        <w:autoSpaceDE w:val="0"/>
        <w:autoSpaceDN w:val="0"/>
        <w:adjustRightInd w:val="0"/>
        <w:spacing w:line="276" w:lineRule="auto"/>
        <w:ind w:left="360"/>
        <w:rPr>
          <w:rFonts w:eastAsia="Calibri"/>
          <w:color w:val="000000"/>
          <w:lang w:eastAsia="en-US"/>
        </w:rPr>
      </w:pPr>
      <w:r w:rsidRPr="00B26BFD">
        <w:rPr>
          <w:rFonts w:eastAsia="Calibri"/>
          <w:color w:val="000000"/>
          <w:lang w:eastAsia="en-US"/>
        </w:rPr>
        <w:t xml:space="preserve">100 години от края на Първата световна война </w:t>
      </w:r>
    </w:p>
    <w:p w:rsidR="00B371BB" w:rsidRPr="00B26BFD" w:rsidRDefault="00B371BB" w:rsidP="00751A2C">
      <w:pPr>
        <w:autoSpaceDE w:val="0"/>
        <w:autoSpaceDN w:val="0"/>
        <w:adjustRightInd w:val="0"/>
        <w:spacing w:line="276" w:lineRule="auto"/>
        <w:ind w:left="360"/>
        <w:rPr>
          <w:rFonts w:eastAsia="Calibri"/>
          <w:color w:val="000000"/>
          <w:lang w:eastAsia="en-US"/>
        </w:rPr>
      </w:pPr>
    </w:p>
    <w:p w:rsidR="007E4DCB" w:rsidRPr="00B26BFD" w:rsidRDefault="00B371BB" w:rsidP="00751A2C">
      <w:pPr>
        <w:spacing w:after="200" w:line="276" w:lineRule="auto"/>
        <w:jc w:val="both"/>
        <w:rPr>
          <w:rFonts w:eastAsia="Calibri"/>
          <w:bCs/>
          <w:lang w:eastAsia="en-US"/>
        </w:rPr>
      </w:pPr>
      <w:r w:rsidRPr="00B26BFD">
        <w:rPr>
          <w:rFonts w:eastAsia="Calibri"/>
          <w:bCs/>
          <w:lang w:eastAsia="en-US"/>
        </w:rPr>
        <w:t xml:space="preserve">През 2018 г. конкурсът се проведе от 16 февруари до 26 април. В  конкурса взеха участие общо </w:t>
      </w:r>
      <w:r w:rsidRPr="00B26BFD">
        <w:rPr>
          <w:rFonts w:eastAsia="Calibri"/>
          <w:b/>
          <w:bCs/>
          <w:lang w:eastAsia="en-US"/>
        </w:rPr>
        <w:t>77 кандидата</w:t>
      </w:r>
      <w:r w:rsidRPr="00B26BFD">
        <w:rPr>
          <w:rFonts w:eastAsia="Calibri"/>
          <w:bCs/>
          <w:lang w:eastAsia="en-US"/>
        </w:rPr>
        <w:t xml:space="preserve">, от които </w:t>
      </w:r>
      <w:r w:rsidRPr="00B26BFD">
        <w:rPr>
          <w:rFonts w:eastAsia="Calibri"/>
          <w:b/>
          <w:bCs/>
          <w:lang w:eastAsia="en-US"/>
        </w:rPr>
        <w:t xml:space="preserve">26 </w:t>
      </w:r>
      <w:r w:rsidRPr="00B26BFD">
        <w:rPr>
          <w:rFonts w:eastAsia="Calibri"/>
          <w:b/>
          <w:bCs/>
          <w:color w:val="FF0000"/>
          <w:lang w:eastAsia="en-US"/>
        </w:rPr>
        <w:t xml:space="preserve"> </w:t>
      </w:r>
      <w:r w:rsidRPr="00B26BFD">
        <w:rPr>
          <w:rFonts w:eastAsia="Calibri"/>
          <w:b/>
          <w:bCs/>
          <w:lang w:eastAsia="en-US"/>
        </w:rPr>
        <w:t>проекта</w:t>
      </w:r>
      <w:r w:rsidRPr="00B26BFD">
        <w:rPr>
          <w:rFonts w:eastAsia="Calibri"/>
          <w:bCs/>
          <w:lang w:eastAsia="en-US"/>
        </w:rPr>
        <w:t xml:space="preserve"> получиха финансиране на обща стойност </w:t>
      </w:r>
      <w:r w:rsidRPr="00B26BFD">
        <w:rPr>
          <w:rFonts w:eastAsia="Calibri"/>
          <w:b/>
          <w:bCs/>
          <w:lang w:eastAsia="en-US"/>
        </w:rPr>
        <w:t>119 998 лева</w:t>
      </w:r>
      <w:r w:rsidRPr="00B26BFD">
        <w:rPr>
          <w:rFonts w:eastAsia="Calibri"/>
          <w:bCs/>
          <w:lang w:eastAsia="en-US"/>
        </w:rPr>
        <w:t>.</w:t>
      </w:r>
    </w:p>
    <w:tbl>
      <w:tblPr>
        <w:tblW w:w="99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9"/>
        <w:gridCol w:w="1437"/>
        <w:gridCol w:w="1356"/>
        <w:gridCol w:w="2126"/>
        <w:gridCol w:w="2002"/>
      </w:tblGrid>
      <w:tr w:rsidR="00B371BB" w:rsidRPr="00B26BFD" w:rsidTr="00751A2C">
        <w:trPr>
          <w:trHeight w:val="288"/>
        </w:trPr>
        <w:tc>
          <w:tcPr>
            <w:tcW w:w="3019" w:type="dxa"/>
          </w:tcPr>
          <w:p w:rsidR="00B371BB" w:rsidRPr="00B26BFD" w:rsidRDefault="00B371BB" w:rsidP="00751A2C">
            <w:pPr>
              <w:widowControl w:val="0"/>
              <w:autoSpaceDE w:val="0"/>
              <w:autoSpaceDN w:val="0"/>
              <w:adjustRightInd w:val="0"/>
              <w:spacing w:line="276" w:lineRule="auto"/>
              <w:jc w:val="both"/>
              <w:rPr>
                <w:b/>
                <w:bCs/>
                <w:lang w:eastAsia="en-US"/>
              </w:rPr>
            </w:pPr>
            <w:r w:rsidRPr="00B26BFD">
              <w:rPr>
                <w:b/>
                <w:bCs/>
                <w:lang w:eastAsia="en-US"/>
              </w:rPr>
              <w:t>Програма „КНКТ”</w:t>
            </w:r>
          </w:p>
        </w:tc>
        <w:tc>
          <w:tcPr>
            <w:tcW w:w="1437" w:type="dxa"/>
          </w:tcPr>
          <w:p w:rsidR="00B371BB" w:rsidRPr="00B26BFD" w:rsidRDefault="00B371BB" w:rsidP="00751A2C">
            <w:pPr>
              <w:widowControl w:val="0"/>
              <w:autoSpaceDE w:val="0"/>
              <w:autoSpaceDN w:val="0"/>
              <w:adjustRightInd w:val="0"/>
              <w:spacing w:line="276" w:lineRule="auto"/>
              <w:jc w:val="both"/>
              <w:rPr>
                <w:b/>
                <w:bCs/>
                <w:lang w:eastAsia="en-US"/>
              </w:rPr>
            </w:pPr>
            <w:r w:rsidRPr="00B26BFD">
              <w:rPr>
                <w:b/>
                <w:bCs/>
                <w:lang w:eastAsia="en-US"/>
              </w:rPr>
              <w:t>Постъпили проекти</w:t>
            </w:r>
          </w:p>
        </w:tc>
        <w:tc>
          <w:tcPr>
            <w:tcW w:w="1356" w:type="dxa"/>
          </w:tcPr>
          <w:p w:rsidR="00B371BB" w:rsidRPr="00B26BFD" w:rsidRDefault="00B371BB" w:rsidP="00751A2C">
            <w:pPr>
              <w:widowControl w:val="0"/>
              <w:autoSpaceDE w:val="0"/>
              <w:autoSpaceDN w:val="0"/>
              <w:adjustRightInd w:val="0"/>
              <w:spacing w:line="276" w:lineRule="auto"/>
              <w:jc w:val="both"/>
              <w:rPr>
                <w:b/>
                <w:bCs/>
                <w:lang w:eastAsia="en-US"/>
              </w:rPr>
            </w:pPr>
            <w:r w:rsidRPr="00B26BFD">
              <w:rPr>
                <w:b/>
                <w:bCs/>
                <w:lang w:eastAsia="en-US"/>
              </w:rPr>
              <w:t>Одобрени проекти</w:t>
            </w:r>
          </w:p>
        </w:tc>
        <w:tc>
          <w:tcPr>
            <w:tcW w:w="2126" w:type="dxa"/>
          </w:tcPr>
          <w:p w:rsidR="00B371BB" w:rsidRPr="00B26BFD" w:rsidRDefault="00B371BB" w:rsidP="00751A2C">
            <w:pPr>
              <w:widowControl w:val="0"/>
              <w:autoSpaceDE w:val="0"/>
              <w:autoSpaceDN w:val="0"/>
              <w:adjustRightInd w:val="0"/>
              <w:spacing w:line="276" w:lineRule="auto"/>
              <w:jc w:val="both"/>
              <w:rPr>
                <w:b/>
                <w:bCs/>
                <w:lang w:eastAsia="en-US"/>
              </w:rPr>
            </w:pPr>
            <w:r w:rsidRPr="00B26BFD">
              <w:rPr>
                <w:b/>
                <w:bCs/>
                <w:lang w:eastAsia="en-US"/>
              </w:rPr>
              <w:t>Обща стойност на исканата сума</w:t>
            </w:r>
          </w:p>
        </w:tc>
        <w:tc>
          <w:tcPr>
            <w:tcW w:w="2002" w:type="dxa"/>
          </w:tcPr>
          <w:p w:rsidR="00B371BB" w:rsidRPr="00B26BFD" w:rsidRDefault="00B371BB" w:rsidP="00751A2C">
            <w:pPr>
              <w:widowControl w:val="0"/>
              <w:autoSpaceDE w:val="0"/>
              <w:autoSpaceDN w:val="0"/>
              <w:adjustRightInd w:val="0"/>
              <w:spacing w:line="276" w:lineRule="auto"/>
              <w:jc w:val="both"/>
              <w:rPr>
                <w:b/>
                <w:bCs/>
                <w:lang w:eastAsia="en-US"/>
              </w:rPr>
            </w:pPr>
            <w:r w:rsidRPr="00B26BFD">
              <w:rPr>
                <w:b/>
                <w:bCs/>
                <w:lang w:eastAsia="en-US"/>
              </w:rPr>
              <w:t>Отпусната сума</w:t>
            </w:r>
          </w:p>
        </w:tc>
      </w:tr>
      <w:tr w:rsidR="00B371BB" w:rsidRPr="00B26BFD" w:rsidTr="00751A2C">
        <w:trPr>
          <w:trHeight w:val="288"/>
        </w:trPr>
        <w:tc>
          <w:tcPr>
            <w:tcW w:w="3019" w:type="dxa"/>
          </w:tcPr>
          <w:p w:rsidR="00B371BB" w:rsidRPr="00B26BFD" w:rsidRDefault="00B371BB" w:rsidP="00751A2C">
            <w:pPr>
              <w:widowControl w:val="0"/>
              <w:autoSpaceDE w:val="0"/>
              <w:autoSpaceDN w:val="0"/>
              <w:adjustRightInd w:val="0"/>
              <w:spacing w:line="276" w:lineRule="auto"/>
              <w:jc w:val="both"/>
              <w:rPr>
                <w:b/>
                <w:bCs/>
                <w:lang w:eastAsia="en-US"/>
              </w:rPr>
            </w:pPr>
            <w:r w:rsidRPr="00B26BFD">
              <w:rPr>
                <w:b/>
                <w:bCs/>
                <w:lang w:eastAsia="en-US"/>
              </w:rPr>
              <w:lastRenderedPageBreak/>
              <w:t>Културно наследство</w:t>
            </w:r>
          </w:p>
        </w:tc>
        <w:tc>
          <w:tcPr>
            <w:tcW w:w="1437" w:type="dxa"/>
          </w:tcPr>
          <w:p w:rsidR="00B371BB" w:rsidRPr="00B26BFD" w:rsidRDefault="00B371BB" w:rsidP="00751A2C">
            <w:pPr>
              <w:widowControl w:val="0"/>
              <w:autoSpaceDE w:val="0"/>
              <w:autoSpaceDN w:val="0"/>
              <w:adjustRightInd w:val="0"/>
              <w:spacing w:line="276" w:lineRule="auto"/>
              <w:jc w:val="both"/>
              <w:rPr>
                <w:bCs/>
                <w:lang w:eastAsia="en-US"/>
              </w:rPr>
            </w:pPr>
            <w:r w:rsidRPr="00B26BFD">
              <w:rPr>
                <w:bCs/>
                <w:lang w:eastAsia="en-US"/>
              </w:rPr>
              <w:t>58</w:t>
            </w:r>
          </w:p>
        </w:tc>
        <w:tc>
          <w:tcPr>
            <w:tcW w:w="1356" w:type="dxa"/>
          </w:tcPr>
          <w:p w:rsidR="00B371BB" w:rsidRPr="00B26BFD" w:rsidRDefault="00B371BB" w:rsidP="00751A2C">
            <w:pPr>
              <w:widowControl w:val="0"/>
              <w:autoSpaceDE w:val="0"/>
              <w:autoSpaceDN w:val="0"/>
              <w:adjustRightInd w:val="0"/>
              <w:spacing w:line="276" w:lineRule="auto"/>
              <w:jc w:val="both"/>
              <w:rPr>
                <w:bCs/>
                <w:lang w:eastAsia="en-US"/>
              </w:rPr>
            </w:pPr>
            <w:r w:rsidRPr="00B26BFD">
              <w:rPr>
                <w:bCs/>
                <w:lang w:eastAsia="en-US"/>
              </w:rPr>
              <w:t>19</w:t>
            </w:r>
          </w:p>
        </w:tc>
        <w:tc>
          <w:tcPr>
            <w:tcW w:w="2126" w:type="dxa"/>
          </w:tcPr>
          <w:p w:rsidR="00B371BB" w:rsidRPr="00B26BFD" w:rsidRDefault="00B371BB" w:rsidP="00751A2C">
            <w:pPr>
              <w:widowControl w:val="0"/>
              <w:autoSpaceDE w:val="0"/>
              <w:autoSpaceDN w:val="0"/>
              <w:adjustRightInd w:val="0"/>
              <w:spacing w:line="276" w:lineRule="auto"/>
              <w:jc w:val="both"/>
              <w:rPr>
                <w:bCs/>
                <w:lang w:eastAsia="en-US"/>
              </w:rPr>
            </w:pPr>
            <w:r w:rsidRPr="00B26BFD">
              <w:rPr>
                <w:bCs/>
                <w:lang w:eastAsia="en-US"/>
              </w:rPr>
              <w:t>514 587</w:t>
            </w:r>
          </w:p>
        </w:tc>
        <w:tc>
          <w:tcPr>
            <w:tcW w:w="2002" w:type="dxa"/>
          </w:tcPr>
          <w:p w:rsidR="00B371BB" w:rsidRPr="00B26BFD" w:rsidRDefault="00B371BB" w:rsidP="00751A2C">
            <w:pPr>
              <w:widowControl w:val="0"/>
              <w:autoSpaceDE w:val="0"/>
              <w:autoSpaceDN w:val="0"/>
              <w:adjustRightInd w:val="0"/>
              <w:spacing w:line="276" w:lineRule="auto"/>
              <w:jc w:val="both"/>
              <w:rPr>
                <w:bCs/>
                <w:lang w:eastAsia="en-US"/>
              </w:rPr>
            </w:pPr>
            <w:r w:rsidRPr="00B26BFD">
              <w:rPr>
                <w:bCs/>
                <w:lang w:eastAsia="en-US"/>
              </w:rPr>
              <w:t>89 998</w:t>
            </w:r>
          </w:p>
        </w:tc>
      </w:tr>
      <w:tr w:rsidR="00B371BB" w:rsidRPr="00B26BFD" w:rsidTr="00751A2C">
        <w:trPr>
          <w:trHeight w:val="288"/>
        </w:trPr>
        <w:tc>
          <w:tcPr>
            <w:tcW w:w="3019" w:type="dxa"/>
          </w:tcPr>
          <w:p w:rsidR="00B371BB" w:rsidRPr="00B26BFD" w:rsidRDefault="00B371BB" w:rsidP="00751A2C">
            <w:pPr>
              <w:widowControl w:val="0"/>
              <w:autoSpaceDE w:val="0"/>
              <w:autoSpaceDN w:val="0"/>
              <w:adjustRightInd w:val="0"/>
              <w:spacing w:line="276" w:lineRule="auto"/>
              <w:jc w:val="both"/>
              <w:rPr>
                <w:b/>
                <w:bCs/>
                <w:lang w:eastAsia="en-US"/>
              </w:rPr>
            </w:pPr>
            <w:r w:rsidRPr="00B26BFD">
              <w:rPr>
                <w:b/>
                <w:bCs/>
                <w:lang w:eastAsia="en-US"/>
              </w:rPr>
              <w:t>Културен туризъм</w:t>
            </w:r>
          </w:p>
        </w:tc>
        <w:tc>
          <w:tcPr>
            <w:tcW w:w="1437" w:type="dxa"/>
          </w:tcPr>
          <w:p w:rsidR="00B371BB" w:rsidRPr="00B26BFD" w:rsidRDefault="00B371BB" w:rsidP="00751A2C">
            <w:pPr>
              <w:widowControl w:val="0"/>
              <w:autoSpaceDE w:val="0"/>
              <w:autoSpaceDN w:val="0"/>
              <w:adjustRightInd w:val="0"/>
              <w:spacing w:line="276" w:lineRule="auto"/>
              <w:jc w:val="both"/>
              <w:rPr>
                <w:bCs/>
                <w:lang w:eastAsia="en-US"/>
              </w:rPr>
            </w:pPr>
            <w:r w:rsidRPr="00B26BFD">
              <w:rPr>
                <w:bCs/>
                <w:lang w:eastAsia="en-US"/>
              </w:rPr>
              <w:t>19</w:t>
            </w:r>
          </w:p>
        </w:tc>
        <w:tc>
          <w:tcPr>
            <w:tcW w:w="1356" w:type="dxa"/>
          </w:tcPr>
          <w:p w:rsidR="00B371BB" w:rsidRPr="00B26BFD" w:rsidRDefault="00B371BB" w:rsidP="00751A2C">
            <w:pPr>
              <w:widowControl w:val="0"/>
              <w:autoSpaceDE w:val="0"/>
              <w:autoSpaceDN w:val="0"/>
              <w:adjustRightInd w:val="0"/>
              <w:spacing w:line="276" w:lineRule="auto"/>
              <w:jc w:val="both"/>
              <w:rPr>
                <w:bCs/>
                <w:lang w:eastAsia="en-US"/>
              </w:rPr>
            </w:pPr>
            <w:r w:rsidRPr="00B26BFD">
              <w:rPr>
                <w:bCs/>
                <w:lang w:eastAsia="en-US"/>
              </w:rPr>
              <w:t>7</w:t>
            </w:r>
          </w:p>
        </w:tc>
        <w:tc>
          <w:tcPr>
            <w:tcW w:w="2126" w:type="dxa"/>
          </w:tcPr>
          <w:p w:rsidR="00B371BB" w:rsidRPr="00B26BFD" w:rsidRDefault="00B371BB" w:rsidP="00751A2C">
            <w:pPr>
              <w:widowControl w:val="0"/>
              <w:autoSpaceDE w:val="0"/>
              <w:autoSpaceDN w:val="0"/>
              <w:adjustRightInd w:val="0"/>
              <w:spacing w:line="276" w:lineRule="auto"/>
              <w:jc w:val="both"/>
              <w:rPr>
                <w:bCs/>
                <w:lang w:eastAsia="en-US"/>
              </w:rPr>
            </w:pPr>
            <w:r w:rsidRPr="00B26BFD">
              <w:rPr>
                <w:bCs/>
                <w:lang w:eastAsia="en-US"/>
              </w:rPr>
              <w:t>174 566</w:t>
            </w:r>
          </w:p>
        </w:tc>
        <w:tc>
          <w:tcPr>
            <w:tcW w:w="2002" w:type="dxa"/>
          </w:tcPr>
          <w:p w:rsidR="00B371BB" w:rsidRPr="00B26BFD" w:rsidRDefault="00B371BB" w:rsidP="00751A2C">
            <w:pPr>
              <w:widowControl w:val="0"/>
              <w:autoSpaceDE w:val="0"/>
              <w:autoSpaceDN w:val="0"/>
              <w:adjustRightInd w:val="0"/>
              <w:spacing w:line="276" w:lineRule="auto"/>
              <w:jc w:val="both"/>
              <w:rPr>
                <w:bCs/>
                <w:lang w:eastAsia="en-US"/>
              </w:rPr>
            </w:pPr>
            <w:r w:rsidRPr="00B26BFD">
              <w:rPr>
                <w:bCs/>
                <w:lang w:eastAsia="en-US"/>
              </w:rPr>
              <w:t>30 000</w:t>
            </w:r>
          </w:p>
        </w:tc>
      </w:tr>
      <w:tr w:rsidR="00B371BB" w:rsidRPr="00B26BFD" w:rsidTr="00751A2C">
        <w:trPr>
          <w:trHeight w:val="288"/>
        </w:trPr>
        <w:tc>
          <w:tcPr>
            <w:tcW w:w="3019" w:type="dxa"/>
          </w:tcPr>
          <w:p w:rsidR="00B371BB" w:rsidRPr="00B26BFD" w:rsidRDefault="00B371BB" w:rsidP="00751A2C">
            <w:pPr>
              <w:widowControl w:val="0"/>
              <w:autoSpaceDE w:val="0"/>
              <w:autoSpaceDN w:val="0"/>
              <w:adjustRightInd w:val="0"/>
              <w:spacing w:line="276" w:lineRule="auto"/>
              <w:jc w:val="both"/>
              <w:rPr>
                <w:b/>
                <w:bCs/>
                <w:lang w:eastAsia="en-US"/>
              </w:rPr>
            </w:pPr>
            <w:r w:rsidRPr="00B26BFD">
              <w:rPr>
                <w:b/>
                <w:bCs/>
                <w:lang w:eastAsia="en-US"/>
              </w:rPr>
              <w:t xml:space="preserve">               ОБЩО</w:t>
            </w:r>
          </w:p>
        </w:tc>
        <w:tc>
          <w:tcPr>
            <w:tcW w:w="1437" w:type="dxa"/>
          </w:tcPr>
          <w:p w:rsidR="00B371BB" w:rsidRPr="00B26BFD" w:rsidRDefault="00B371BB" w:rsidP="00751A2C">
            <w:pPr>
              <w:widowControl w:val="0"/>
              <w:autoSpaceDE w:val="0"/>
              <w:autoSpaceDN w:val="0"/>
              <w:adjustRightInd w:val="0"/>
              <w:spacing w:line="276" w:lineRule="auto"/>
              <w:jc w:val="both"/>
              <w:rPr>
                <w:b/>
                <w:bCs/>
                <w:lang w:eastAsia="en-US"/>
              </w:rPr>
            </w:pPr>
            <w:r w:rsidRPr="00B26BFD">
              <w:rPr>
                <w:b/>
                <w:bCs/>
                <w:lang w:eastAsia="en-US"/>
              </w:rPr>
              <w:t>77</w:t>
            </w:r>
          </w:p>
        </w:tc>
        <w:tc>
          <w:tcPr>
            <w:tcW w:w="1356" w:type="dxa"/>
          </w:tcPr>
          <w:p w:rsidR="00B371BB" w:rsidRPr="00B26BFD" w:rsidRDefault="00B371BB" w:rsidP="00751A2C">
            <w:pPr>
              <w:widowControl w:val="0"/>
              <w:autoSpaceDE w:val="0"/>
              <w:autoSpaceDN w:val="0"/>
              <w:adjustRightInd w:val="0"/>
              <w:spacing w:line="276" w:lineRule="auto"/>
              <w:jc w:val="both"/>
              <w:rPr>
                <w:b/>
                <w:bCs/>
                <w:lang w:eastAsia="en-US"/>
              </w:rPr>
            </w:pPr>
            <w:r w:rsidRPr="00B26BFD">
              <w:rPr>
                <w:b/>
                <w:bCs/>
                <w:lang w:eastAsia="en-US"/>
              </w:rPr>
              <w:t>26</w:t>
            </w:r>
          </w:p>
        </w:tc>
        <w:tc>
          <w:tcPr>
            <w:tcW w:w="2126" w:type="dxa"/>
          </w:tcPr>
          <w:p w:rsidR="00B371BB" w:rsidRPr="00B26BFD" w:rsidRDefault="00B371BB" w:rsidP="00751A2C">
            <w:pPr>
              <w:widowControl w:val="0"/>
              <w:autoSpaceDE w:val="0"/>
              <w:autoSpaceDN w:val="0"/>
              <w:adjustRightInd w:val="0"/>
              <w:spacing w:line="276" w:lineRule="auto"/>
              <w:jc w:val="both"/>
              <w:rPr>
                <w:b/>
                <w:bCs/>
                <w:lang w:eastAsia="en-US"/>
              </w:rPr>
            </w:pPr>
            <w:r w:rsidRPr="00B26BFD">
              <w:rPr>
                <w:b/>
                <w:bCs/>
                <w:lang w:eastAsia="en-US"/>
              </w:rPr>
              <w:t>689 153</w:t>
            </w:r>
          </w:p>
        </w:tc>
        <w:tc>
          <w:tcPr>
            <w:tcW w:w="2002" w:type="dxa"/>
          </w:tcPr>
          <w:p w:rsidR="00B371BB" w:rsidRPr="00B26BFD" w:rsidRDefault="00B371BB" w:rsidP="00751A2C">
            <w:pPr>
              <w:widowControl w:val="0"/>
              <w:autoSpaceDE w:val="0"/>
              <w:autoSpaceDN w:val="0"/>
              <w:adjustRightInd w:val="0"/>
              <w:spacing w:line="276" w:lineRule="auto"/>
              <w:jc w:val="both"/>
              <w:rPr>
                <w:b/>
                <w:bCs/>
                <w:lang w:eastAsia="en-US"/>
              </w:rPr>
            </w:pPr>
            <w:r w:rsidRPr="00B26BFD">
              <w:rPr>
                <w:b/>
                <w:bCs/>
                <w:lang w:eastAsia="en-US"/>
              </w:rPr>
              <w:t>119 998</w:t>
            </w:r>
          </w:p>
        </w:tc>
      </w:tr>
    </w:tbl>
    <w:p w:rsidR="007E4DCB" w:rsidRPr="00B26BFD" w:rsidRDefault="007E4DCB" w:rsidP="00751A2C">
      <w:pPr>
        <w:widowControl w:val="0"/>
        <w:shd w:val="clear" w:color="auto" w:fill="FFFFFF"/>
        <w:autoSpaceDE w:val="0"/>
        <w:autoSpaceDN w:val="0"/>
        <w:adjustRightInd w:val="0"/>
        <w:spacing w:line="276" w:lineRule="auto"/>
        <w:jc w:val="both"/>
        <w:rPr>
          <w:b/>
          <w:sz w:val="32"/>
          <w:szCs w:val="32"/>
          <w:lang w:eastAsia="en-US"/>
        </w:rPr>
      </w:pPr>
    </w:p>
    <w:p w:rsidR="007E4DCB" w:rsidRPr="00B26BFD" w:rsidRDefault="00B371BB" w:rsidP="00751A2C">
      <w:pPr>
        <w:widowControl w:val="0"/>
        <w:shd w:val="clear" w:color="auto" w:fill="FFFFFF"/>
        <w:autoSpaceDE w:val="0"/>
        <w:autoSpaceDN w:val="0"/>
        <w:adjustRightInd w:val="0"/>
        <w:spacing w:line="276" w:lineRule="auto"/>
        <w:jc w:val="both"/>
        <w:rPr>
          <w:b/>
          <w:lang w:eastAsia="en-US"/>
        </w:rPr>
      </w:pPr>
      <w:r w:rsidRPr="00B26BFD">
        <w:rPr>
          <w:b/>
          <w:lang w:eastAsia="en-US"/>
        </w:rPr>
        <w:t xml:space="preserve">Програма „Дебюти” </w:t>
      </w:r>
    </w:p>
    <w:p w:rsidR="000B0828" w:rsidRPr="00B26BFD" w:rsidRDefault="000B0828" w:rsidP="00751A2C">
      <w:pPr>
        <w:widowControl w:val="0"/>
        <w:shd w:val="clear" w:color="auto" w:fill="FFFFFF"/>
        <w:autoSpaceDE w:val="0"/>
        <w:autoSpaceDN w:val="0"/>
        <w:adjustRightInd w:val="0"/>
        <w:spacing w:line="276" w:lineRule="auto"/>
        <w:jc w:val="both"/>
        <w:rPr>
          <w:bCs/>
          <w:sz w:val="23"/>
          <w:szCs w:val="23"/>
        </w:rPr>
      </w:pPr>
      <w:r w:rsidRPr="00B26BFD">
        <w:rPr>
          <w:bCs/>
          <w:sz w:val="23"/>
          <w:szCs w:val="23"/>
        </w:rPr>
        <w:t>Програма  „Дебюти” има за цел да подкрепи първите професионални опити на млади творци (артисти-изпълнители, режисьори, хореографи, музиканти, писатели, художници, фотографи и др.) в областта на съвременното изкуство. Освен самите артисти, за подкрепа имат възможност да кандидатстват и организации, създаващи благоприятни възможности за изява на дебютанти.</w:t>
      </w:r>
    </w:p>
    <w:p w:rsidR="000B0828" w:rsidRPr="00B26BFD" w:rsidRDefault="000B0828" w:rsidP="00751A2C">
      <w:pPr>
        <w:shd w:val="clear" w:color="auto" w:fill="FFFFFF" w:themeFill="background1"/>
        <w:jc w:val="both"/>
        <w:rPr>
          <w:bCs/>
          <w:sz w:val="23"/>
          <w:szCs w:val="23"/>
        </w:rPr>
      </w:pPr>
      <w:r w:rsidRPr="00B26BFD">
        <w:rPr>
          <w:bCs/>
          <w:sz w:val="23"/>
          <w:szCs w:val="23"/>
        </w:rPr>
        <w:t xml:space="preserve">Kонкурсът се провежда на два етапа.  В първия етап кандидатите представят идейно предложение, което включва описание на проекта с ясна аргументация защо проектът е важен, както и приблизителен времеви график и финансова рамка. След предварителен подбор на участниците, в който се оценява тяхната проектна идея и това дали отговарят на условията на самата програма, одобрените кандидати от първи кръг преминават обучение по разработване на артистични проекти. Явяването на обучението беше задължително условие за продължаване в конкурса. </w:t>
      </w:r>
    </w:p>
    <w:p w:rsidR="000B0828" w:rsidRPr="00B26BFD" w:rsidRDefault="000B0828" w:rsidP="00751A2C">
      <w:pPr>
        <w:shd w:val="clear" w:color="auto" w:fill="FFFFFF" w:themeFill="background1"/>
        <w:jc w:val="both"/>
        <w:rPr>
          <w:bCs/>
          <w:sz w:val="23"/>
          <w:szCs w:val="23"/>
        </w:rPr>
      </w:pPr>
    </w:p>
    <w:p w:rsidR="000B0828" w:rsidRPr="00B26BFD" w:rsidRDefault="000B0828" w:rsidP="00751A2C">
      <w:pPr>
        <w:shd w:val="clear" w:color="auto" w:fill="FFFFFF" w:themeFill="background1"/>
        <w:rPr>
          <w:b/>
          <w:bCs/>
          <w:sz w:val="23"/>
          <w:szCs w:val="23"/>
        </w:rPr>
      </w:pPr>
      <w:r w:rsidRPr="00B26BFD">
        <w:rPr>
          <w:b/>
          <w:bCs/>
          <w:sz w:val="23"/>
          <w:szCs w:val="23"/>
        </w:rPr>
        <w:t>В първи кръг оценката  се базира на два основни критерия</w:t>
      </w:r>
    </w:p>
    <w:p w:rsidR="000B0828" w:rsidRPr="00B26BFD" w:rsidRDefault="000B0828" w:rsidP="00751A2C">
      <w:pPr>
        <w:shd w:val="clear" w:color="auto" w:fill="FFFFFF" w:themeFill="background1"/>
        <w:rPr>
          <w:bCs/>
          <w:sz w:val="23"/>
          <w:szCs w:val="23"/>
        </w:rPr>
      </w:pPr>
      <w:r w:rsidRPr="00B26BFD">
        <w:rPr>
          <w:bCs/>
          <w:sz w:val="23"/>
          <w:szCs w:val="23"/>
        </w:rPr>
        <w:t>-  Оценка на идеята и мотивацията за професионално развитие</w:t>
      </w:r>
    </w:p>
    <w:p w:rsidR="000B0828" w:rsidRPr="00B26BFD" w:rsidRDefault="000B0828" w:rsidP="00751A2C">
      <w:pPr>
        <w:shd w:val="clear" w:color="auto" w:fill="FFFFFF" w:themeFill="background1"/>
        <w:rPr>
          <w:bCs/>
          <w:sz w:val="23"/>
          <w:szCs w:val="23"/>
        </w:rPr>
      </w:pPr>
      <w:r w:rsidRPr="00B26BFD">
        <w:rPr>
          <w:bCs/>
          <w:sz w:val="23"/>
          <w:szCs w:val="23"/>
        </w:rPr>
        <w:t>- Добре подготвени документи:</w:t>
      </w:r>
    </w:p>
    <w:p w:rsidR="000B0828" w:rsidRPr="00B26BFD" w:rsidRDefault="000B0828" w:rsidP="005D5989">
      <w:pPr>
        <w:numPr>
          <w:ilvl w:val="0"/>
          <w:numId w:val="35"/>
        </w:numPr>
        <w:shd w:val="clear" w:color="auto" w:fill="FFFFFF" w:themeFill="background1"/>
        <w:tabs>
          <w:tab w:val="clear" w:pos="720"/>
        </w:tabs>
        <w:autoSpaceDE w:val="0"/>
        <w:autoSpaceDN w:val="0"/>
        <w:adjustRightInd w:val="0"/>
        <w:ind w:left="0" w:firstLine="0"/>
        <w:rPr>
          <w:bCs/>
          <w:sz w:val="23"/>
          <w:szCs w:val="23"/>
        </w:rPr>
      </w:pPr>
      <w:r w:rsidRPr="00B26BFD">
        <w:rPr>
          <w:bCs/>
          <w:sz w:val="23"/>
          <w:szCs w:val="23"/>
        </w:rPr>
        <w:t>Описание и аргументация на проекта, времеви график и финансова рамка;</w:t>
      </w:r>
    </w:p>
    <w:p w:rsidR="000B0828" w:rsidRPr="00B26BFD" w:rsidRDefault="000B0828" w:rsidP="005D5989">
      <w:pPr>
        <w:numPr>
          <w:ilvl w:val="0"/>
          <w:numId w:val="35"/>
        </w:numPr>
        <w:shd w:val="clear" w:color="auto" w:fill="FFFFFF" w:themeFill="background1"/>
        <w:tabs>
          <w:tab w:val="clear" w:pos="720"/>
        </w:tabs>
        <w:autoSpaceDE w:val="0"/>
        <w:autoSpaceDN w:val="0"/>
        <w:adjustRightInd w:val="0"/>
        <w:ind w:left="0" w:firstLine="0"/>
        <w:rPr>
          <w:bCs/>
          <w:sz w:val="23"/>
          <w:szCs w:val="23"/>
        </w:rPr>
      </w:pPr>
      <w:r w:rsidRPr="00B26BFD">
        <w:rPr>
          <w:bCs/>
          <w:sz w:val="23"/>
          <w:szCs w:val="23"/>
        </w:rPr>
        <w:t>Автобиография;</w:t>
      </w:r>
    </w:p>
    <w:p w:rsidR="000B0828" w:rsidRPr="00B26BFD" w:rsidRDefault="000B0828" w:rsidP="005D5989">
      <w:pPr>
        <w:numPr>
          <w:ilvl w:val="0"/>
          <w:numId w:val="35"/>
        </w:numPr>
        <w:shd w:val="clear" w:color="auto" w:fill="FFFFFF" w:themeFill="background1"/>
        <w:tabs>
          <w:tab w:val="clear" w:pos="720"/>
        </w:tabs>
        <w:autoSpaceDE w:val="0"/>
        <w:autoSpaceDN w:val="0"/>
        <w:adjustRightInd w:val="0"/>
        <w:ind w:left="0" w:firstLine="0"/>
        <w:rPr>
          <w:bCs/>
          <w:sz w:val="23"/>
          <w:szCs w:val="23"/>
        </w:rPr>
      </w:pPr>
      <w:r w:rsidRPr="00B26BFD">
        <w:rPr>
          <w:bCs/>
          <w:sz w:val="23"/>
          <w:szCs w:val="23"/>
        </w:rPr>
        <w:t>Препоръки и писма за подкрепа от партньори по проекта.</w:t>
      </w:r>
    </w:p>
    <w:p w:rsidR="000B0828" w:rsidRPr="00B26BFD" w:rsidRDefault="000B0828" w:rsidP="00751A2C">
      <w:pPr>
        <w:spacing w:after="200" w:line="276" w:lineRule="auto"/>
        <w:ind w:left="720"/>
        <w:contextualSpacing/>
        <w:rPr>
          <w:b/>
          <w:bCs/>
          <w:sz w:val="23"/>
          <w:szCs w:val="23"/>
        </w:rPr>
      </w:pPr>
    </w:p>
    <w:p w:rsidR="000B0828" w:rsidRPr="00B26BFD" w:rsidRDefault="000B0828" w:rsidP="00751A2C">
      <w:pPr>
        <w:spacing w:after="200" w:line="276" w:lineRule="auto"/>
        <w:contextualSpacing/>
        <w:rPr>
          <w:rFonts w:cs="Calibri"/>
          <w:b/>
        </w:rPr>
      </w:pPr>
      <w:r w:rsidRPr="00B26BFD">
        <w:rPr>
          <w:b/>
          <w:bCs/>
          <w:sz w:val="23"/>
          <w:szCs w:val="23"/>
        </w:rPr>
        <w:t>Във втори кръг се оценява проектното предложение след проведеното обучение. Критериите са следните:</w:t>
      </w:r>
      <w:r w:rsidRPr="00B26BFD">
        <w:rPr>
          <w:rFonts w:cs="Calibri"/>
          <w:b/>
        </w:rPr>
        <w:t xml:space="preserve"> </w:t>
      </w:r>
    </w:p>
    <w:p w:rsidR="000B0828" w:rsidRPr="00B26BFD" w:rsidRDefault="000B0828" w:rsidP="005D5989">
      <w:pPr>
        <w:numPr>
          <w:ilvl w:val="0"/>
          <w:numId w:val="36"/>
        </w:numPr>
        <w:spacing w:after="200" w:line="276" w:lineRule="auto"/>
        <w:ind w:left="90" w:hanging="90"/>
        <w:contextualSpacing/>
        <w:rPr>
          <w:rFonts w:cs="Calibri"/>
        </w:rPr>
      </w:pPr>
      <w:r w:rsidRPr="00B26BFD">
        <w:rPr>
          <w:rFonts w:cs="Calibri"/>
        </w:rPr>
        <w:t>Оценка на идейния проект.</w:t>
      </w:r>
    </w:p>
    <w:p w:rsidR="000B0828" w:rsidRPr="00B26BFD" w:rsidRDefault="000B0828" w:rsidP="005D5989">
      <w:pPr>
        <w:numPr>
          <w:ilvl w:val="0"/>
          <w:numId w:val="36"/>
        </w:numPr>
        <w:spacing w:after="200" w:line="276" w:lineRule="auto"/>
        <w:ind w:left="0" w:firstLine="0"/>
        <w:contextualSpacing/>
        <w:rPr>
          <w:rFonts w:cs="Calibri"/>
        </w:rPr>
      </w:pPr>
      <w:r w:rsidRPr="00B26BFD">
        <w:rPr>
          <w:rFonts w:cs="Calibri"/>
        </w:rPr>
        <w:t>Спазване на техническите изисквания на програма "Дебюти"</w:t>
      </w:r>
    </w:p>
    <w:p w:rsidR="000B0828" w:rsidRPr="00B26BFD" w:rsidRDefault="000B0828" w:rsidP="005D5989">
      <w:pPr>
        <w:numPr>
          <w:ilvl w:val="0"/>
          <w:numId w:val="36"/>
        </w:numPr>
        <w:spacing w:after="200" w:line="276" w:lineRule="auto"/>
        <w:ind w:left="0" w:firstLine="0"/>
        <w:contextualSpacing/>
        <w:rPr>
          <w:rFonts w:cs="Calibri"/>
        </w:rPr>
      </w:pPr>
      <w:r w:rsidRPr="00B26BFD">
        <w:rPr>
          <w:rFonts w:cs="Calibri"/>
        </w:rPr>
        <w:t>Художествени качества на проекта и приложените визуални материали.</w:t>
      </w:r>
    </w:p>
    <w:p w:rsidR="000B0828" w:rsidRPr="00B26BFD" w:rsidRDefault="000B0828" w:rsidP="005D5989">
      <w:pPr>
        <w:numPr>
          <w:ilvl w:val="0"/>
          <w:numId w:val="36"/>
        </w:numPr>
        <w:spacing w:after="200" w:line="276" w:lineRule="auto"/>
        <w:ind w:left="0" w:firstLine="0"/>
        <w:contextualSpacing/>
        <w:rPr>
          <w:rFonts w:cs="Calibri"/>
        </w:rPr>
      </w:pPr>
      <w:r w:rsidRPr="00B26BFD">
        <w:rPr>
          <w:rFonts w:cs="Calibri"/>
        </w:rPr>
        <w:t>Потенциал на включен екип за реализация на проекта</w:t>
      </w:r>
    </w:p>
    <w:p w:rsidR="000B0828" w:rsidRPr="00B26BFD" w:rsidRDefault="000B0828" w:rsidP="005D5989">
      <w:pPr>
        <w:numPr>
          <w:ilvl w:val="0"/>
          <w:numId w:val="36"/>
        </w:numPr>
        <w:spacing w:after="200" w:line="276" w:lineRule="auto"/>
        <w:ind w:left="0" w:firstLine="0"/>
        <w:contextualSpacing/>
        <w:rPr>
          <w:rFonts w:cs="Calibri"/>
        </w:rPr>
      </w:pPr>
      <w:r w:rsidRPr="00B26BFD">
        <w:rPr>
          <w:rFonts w:cs="Calibri"/>
        </w:rPr>
        <w:t>Съответствие с един или повече от приоритетите на програмата</w:t>
      </w:r>
    </w:p>
    <w:p w:rsidR="000B0828" w:rsidRPr="00B26BFD" w:rsidRDefault="000B0828" w:rsidP="00751A2C">
      <w:pPr>
        <w:spacing w:after="200" w:line="276" w:lineRule="auto"/>
        <w:ind w:left="1080"/>
        <w:contextualSpacing/>
        <w:rPr>
          <w:rFonts w:cs="Calibri"/>
        </w:rPr>
      </w:pPr>
    </w:p>
    <w:p w:rsidR="000B0828" w:rsidRPr="00B26BFD" w:rsidRDefault="000B0828" w:rsidP="00751A2C">
      <w:pPr>
        <w:jc w:val="both"/>
        <w:rPr>
          <w:bCs/>
          <w:sz w:val="23"/>
          <w:szCs w:val="23"/>
        </w:rPr>
      </w:pPr>
      <w:r w:rsidRPr="00B26BFD">
        <w:rPr>
          <w:bCs/>
          <w:sz w:val="23"/>
          <w:szCs w:val="23"/>
        </w:rPr>
        <w:t xml:space="preserve">Първият етап на програмата беше обявен в края на месец март 2018 година. Броят на постъпилите на този етап проекти бе </w:t>
      </w:r>
      <w:r w:rsidRPr="00B26BFD">
        <w:rPr>
          <w:b/>
          <w:bCs/>
          <w:sz w:val="23"/>
          <w:szCs w:val="23"/>
        </w:rPr>
        <w:t xml:space="preserve">117, а исканата сума от НФК бе </w:t>
      </w:r>
      <w:r w:rsidRPr="00B26BFD">
        <w:rPr>
          <w:b/>
          <w:bCs/>
          <w:sz w:val="23"/>
          <w:szCs w:val="23"/>
          <w:lang w:val="ru-RU"/>
        </w:rPr>
        <w:t>1 389 061</w:t>
      </w:r>
      <w:r w:rsidRPr="00B26BFD">
        <w:rPr>
          <w:b/>
          <w:bCs/>
          <w:sz w:val="23"/>
          <w:szCs w:val="23"/>
        </w:rPr>
        <w:t xml:space="preserve"> лв</w:t>
      </w:r>
      <w:r w:rsidRPr="00B26BFD">
        <w:rPr>
          <w:bCs/>
          <w:sz w:val="23"/>
          <w:szCs w:val="23"/>
        </w:rPr>
        <w:t xml:space="preserve">.  Въз основа на подготвените от кандидатите описание на проекта, автобиография (представяне на организацията), препоръка и писма за подкрепа от партньори, комисията селектира </w:t>
      </w:r>
      <w:r w:rsidRPr="00B26BFD">
        <w:rPr>
          <w:b/>
          <w:bCs/>
          <w:sz w:val="23"/>
          <w:szCs w:val="23"/>
        </w:rPr>
        <w:t>6</w:t>
      </w:r>
      <w:r w:rsidR="00654154" w:rsidRPr="00B26BFD">
        <w:rPr>
          <w:b/>
          <w:bCs/>
          <w:sz w:val="23"/>
          <w:szCs w:val="23"/>
        </w:rPr>
        <w:t>8</w:t>
      </w:r>
      <w:r w:rsidRPr="00B26BFD">
        <w:rPr>
          <w:b/>
          <w:bCs/>
          <w:sz w:val="23"/>
          <w:szCs w:val="23"/>
        </w:rPr>
        <w:t xml:space="preserve"> проекта</w:t>
      </w:r>
      <w:r w:rsidRPr="00B26BFD">
        <w:rPr>
          <w:bCs/>
          <w:sz w:val="23"/>
          <w:szCs w:val="23"/>
        </w:rPr>
        <w:t>, чиито представители участваха на обучение в разработването на дебютни проекти  в областтана съвременните изкуство и култура към програма  „Дебюти”. Програматори и водещи на обучителния семинар бяха Лидия Пейчева, Екатерина Леондиева и Александър Партулов.</w:t>
      </w:r>
    </w:p>
    <w:p w:rsidR="00616E2F" w:rsidRPr="00B26BFD" w:rsidRDefault="00616E2F" w:rsidP="00751A2C">
      <w:pPr>
        <w:jc w:val="both"/>
        <w:rPr>
          <w:bCs/>
          <w:sz w:val="23"/>
          <w:szCs w:val="23"/>
        </w:rPr>
      </w:pPr>
    </w:p>
    <w:p w:rsidR="000B0828" w:rsidRPr="00B26BFD" w:rsidRDefault="000B0828" w:rsidP="00751A2C">
      <w:pPr>
        <w:pStyle w:val="Default"/>
        <w:jc w:val="both"/>
        <w:rPr>
          <w:rFonts w:ascii="Calibri" w:hAnsi="Calibri" w:cs="Calibri"/>
          <w:color w:val="auto"/>
          <w:sz w:val="20"/>
          <w:szCs w:val="20"/>
          <w:lang w:eastAsia="en-US"/>
        </w:rPr>
      </w:pPr>
      <w:r w:rsidRPr="00B26BFD">
        <w:rPr>
          <w:bCs/>
          <w:color w:val="auto"/>
          <w:sz w:val="23"/>
          <w:szCs w:val="23"/>
        </w:rPr>
        <w:t xml:space="preserve">След приключване на обучението във втория етап на конкурса постъпиха </w:t>
      </w:r>
      <w:r w:rsidRPr="00B26BFD">
        <w:rPr>
          <w:b/>
          <w:bCs/>
          <w:color w:val="auto"/>
          <w:sz w:val="23"/>
          <w:szCs w:val="23"/>
        </w:rPr>
        <w:t>53 проекта, а исканата сума от НФК бе 706 316 лева.</w:t>
      </w:r>
      <w:r w:rsidRPr="00B26BFD">
        <w:rPr>
          <w:bCs/>
          <w:color w:val="auto"/>
          <w:sz w:val="23"/>
          <w:szCs w:val="23"/>
        </w:rPr>
        <w:t xml:space="preserve"> Комисията одобри </w:t>
      </w:r>
      <w:r w:rsidRPr="00B26BFD">
        <w:rPr>
          <w:b/>
          <w:bCs/>
          <w:color w:val="auto"/>
          <w:sz w:val="23"/>
          <w:szCs w:val="23"/>
        </w:rPr>
        <w:t>31</w:t>
      </w:r>
      <w:r w:rsidRPr="00B26BFD">
        <w:rPr>
          <w:bCs/>
          <w:color w:val="auto"/>
          <w:sz w:val="23"/>
          <w:szCs w:val="23"/>
        </w:rPr>
        <w:t xml:space="preserve">от тях със сумата от </w:t>
      </w:r>
      <w:r w:rsidRPr="00B26BFD">
        <w:rPr>
          <w:b/>
          <w:bCs/>
          <w:color w:val="auto"/>
          <w:sz w:val="23"/>
          <w:szCs w:val="23"/>
        </w:rPr>
        <w:t>263 700лева.</w:t>
      </w:r>
    </w:p>
    <w:p w:rsidR="000B0828" w:rsidRPr="00B26BFD" w:rsidRDefault="000B0828" w:rsidP="00751A2C">
      <w:pPr>
        <w:jc w:val="both"/>
        <w:rPr>
          <w:bCs/>
          <w:sz w:val="23"/>
          <w:szCs w:val="23"/>
        </w:rPr>
      </w:pPr>
    </w:p>
    <w:p w:rsidR="000B0828" w:rsidRPr="00B26BFD" w:rsidRDefault="000B0828" w:rsidP="00751A2C">
      <w:pPr>
        <w:jc w:val="both"/>
        <w:rPr>
          <w:b/>
          <w:bCs/>
          <w:sz w:val="23"/>
          <w:szCs w:val="23"/>
        </w:rPr>
      </w:pPr>
    </w:p>
    <w:p w:rsidR="000B0828" w:rsidRPr="00B26BFD" w:rsidRDefault="000B0828" w:rsidP="00751A2C">
      <w:pPr>
        <w:jc w:val="both"/>
        <w:rPr>
          <w:b/>
          <w:bCs/>
          <w:sz w:val="22"/>
          <w:szCs w:val="23"/>
        </w:rPr>
      </w:pPr>
      <w:r w:rsidRPr="00B26BFD">
        <w:rPr>
          <w:b/>
          <w:bCs/>
          <w:sz w:val="22"/>
          <w:szCs w:val="23"/>
        </w:rPr>
        <w:t>Общи данни</w:t>
      </w:r>
    </w:p>
    <w:tbl>
      <w:tblPr>
        <w:tblStyle w:val="aff0"/>
        <w:tblW w:w="4789" w:type="pct"/>
        <w:tblInd w:w="108" w:type="dxa"/>
        <w:tblLook w:val="01E0" w:firstRow="1" w:lastRow="1" w:firstColumn="1" w:lastColumn="1" w:noHBand="0" w:noVBand="0"/>
      </w:tblPr>
      <w:tblGrid>
        <w:gridCol w:w="1646"/>
        <w:gridCol w:w="2224"/>
        <w:gridCol w:w="1974"/>
        <w:gridCol w:w="1938"/>
        <w:gridCol w:w="1735"/>
      </w:tblGrid>
      <w:tr w:rsidR="001736CE" w:rsidRPr="00B26BFD" w:rsidTr="00324E46">
        <w:tc>
          <w:tcPr>
            <w:tcW w:w="1645" w:type="dxa"/>
          </w:tcPr>
          <w:p w:rsidR="000B0828" w:rsidRPr="00B26BFD" w:rsidRDefault="000B0828" w:rsidP="00751A2C">
            <w:pPr>
              <w:jc w:val="center"/>
              <w:rPr>
                <w:b/>
                <w:bCs/>
                <w:sz w:val="22"/>
                <w:lang w:val="bg-BG"/>
              </w:rPr>
            </w:pPr>
            <w:r w:rsidRPr="00B26BFD">
              <w:rPr>
                <w:b/>
                <w:bCs/>
                <w:sz w:val="22"/>
                <w:lang w:val="bg-BG"/>
              </w:rPr>
              <w:t>Програма</w:t>
            </w:r>
          </w:p>
          <w:p w:rsidR="000B0828" w:rsidRPr="00B26BFD" w:rsidRDefault="000B0828" w:rsidP="00751A2C">
            <w:pPr>
              <w:jc w:val="center"/>
              <w:rPr>
                <w:b/>
                <w:bCs/>
                <w:sz w:val="22"/>
                <w:lang w:val="bg-BG"/>
              </w:rPr>
            </w:pPr>
            <w:r w:rsidRPr="00B26BFD">
              <w:rPr>
                <w:b/>
                <w:bCs/>
                <w:sz w:val="22"/>
                <w:lang w:val="bg-BG"/>
              </w:rPr>
              <w:t>„Дебюти”</w:t>
            </w:r>
          </w:p>
        </w:tc>
        <w:tc>
          <w:tcPr>
            <w:tcW w:w="2224" w:type="dxa"/>
          </w:tcPr>
          <w:p w:rsidR="000B0828" w:rsidRPr="00B26BFD" w:rsidRDefault="000B0828" w:rsidP="00751A2C">
            <w:pPr>
              <w:jc w:val="center"/>
              <w:rPr>
                <w:b/>
                <w:bCs/>
                <w:sz w:val="22"/>
                <w:lang w:val="bg-BG"/>
              </w:rPr>
            </w:pPr>
            <w:r w:rsidRPr="00B26BFD">
              <w:rPr>
                <w:b/>
                <w:bCs/>
                <w:sz w:val="22"/>
                <w:lang w:val="bg-BG"/>
              </w:rPr>
              <w:t>Постъпили проекти</w:t>
            </w:r>
          </w:p>
        </w:tc>
        <w:tc>
          <w:tcPr>
            <w:tcW w:w="1974" w:type="dxa"/>
          </w:tcPr>
          <w:p w:rsidR="000B0828" w:rsidRPr="00B26BFD" w:rsidRDefault="000B0828" w:rsidP="00751A2C">
            <w:pPr>
              <w:jc w:val="center"/>
              <w:rPr>
                <w:b/>
                <w:bCs/>
                <w:sz w:val="22"/>
                <w:lang w:val="bg-BG"/>
              </w:rPr>
            </w:pPr>
            <w:r w:rsidRPr="00B26BFD">
              <w:rPr>
                <w:b/>
                <w:bCs/>
                <w:sz w:val="22"/>
                <w:lang w:val="bg-BG"/>
              </w:rPr>
              <w:t>Одобрени проекти</w:t>
            </w:r>
          </w:p>
        </w:tc>
        <w:tc>
          <w:tcPr>
            <w:tcW w:w="1938" w:type="dxa"/>
          </w:tcPr>
          <w:p w:rsidR="000B0828" w:rsidRPr="00B26BFD" w:rsidRDefault="000B0828" w:rsidP="00751A2C">
            <w:pPr>
              <w:jc w:val="center"/>
              <w:rPr>
                <w:b/>
                <w:bCs/>
                <w:sz w:val="22"/>
                <w:lang w:val="bg-BG"/>
              </w:rPr>
            </w:pPr>
            <w:r w:rsidRPr="00B26BFD">
              <w:rPr>
                <w:b/>
                <w:bCs/>
                <w:sz w:val="22"/>
                <w:lang w:val="bg-BG"/>
              </w:rPr>
              <w:t>Обща стойност на исканата сума</w:t>
            </w:r>
          </w:p>
        </w:tc>
        <w:tc>
          <w:tcPr>
            <w:tcW w:w="1735" w:type="dxa"/>
          </w:tcPr>
          <w:p w:rsidR="000B0828" w:rsidRPr="00B26BFD" w:rsidRDefault="000B0828" w:rsidP="00751A2C">
            <w:pPr>
              <w:jc w:val="center"/>
              <w:rPr>
                <w:b/>
                <w:bCs/>
                <w:sz w:val="22"/>
                <w:lang w:val="bg-BG"/>
              </w:rPr>
            </w:pPr>
            <w:r w:rsidRPr="00B26BFD">
              <w:rPr>
                <w:b/>
                <w:bCs/>
                <w:sz w:val="22"/>
                <w:lang w:val="bg-BG"/>
              </w:rPr>
              <w:t>Отпусната сума</w:t>
            </w:r>
          </w:p>
        </w:tc>
      </w:tr>
      <w:tr w:rsidR="001736CE" w:rsidRPr="00B26BFD" w:rsidTr="00324E46">
        <w:tc>
          <w:tcPr>
            <w:tcW w:w="1645" w:type="dxa"/>
          </w:tcPr>
          <w:p w:rsidR="000B0828" w:rsidRPr="00B26BFD" w:rsidRDefault="000B0828" w:rsidP="00751A2C">
            <w:pPr>
              <w:jc w:val="center"/>
              <w:rPr>
                <w:bCs/>
                <w:sz w:val="22"/>
                <w:lang w:val="bg-BG"/>
              </w:rPr>
            </w:pPr>
            <w:r w:rsidRPr="00B26BFD">
              <w:rPr>
                <w:bCs/>
                <w:sz w:val="22"/>
                <w:lang w:val="bg-BG"/>
              </w:rPr>
              <w:t>I кръг</w:t>
            </w:r>
          </w:p>
        </w:tc>
        <w:tc>
          <w:tcPr>
            <w:tcW w:w="2224" w:type="dxa"/>
          </w:tcPr>
          <w:p w:rsidR="000B0828" w:rsidRPr="00B26BFD" w:rsidRDefault="000B0828" w:rsidP="00751A2C">
            <w:pPr>
              <w:jc w:val="center"/>
              <w:rPr>
                <w:bCs/>
                <w:sz w:val="22"/>
                <w:lang w:val="bg-BG"/>
              </w:rPr>
            </w:pPr>
            <w:r w:rsidRPr="00B26BFD">
              <w:rPr>
                <w:bCs/>
                <w:sz w:val="22"/>
                <w:lang w:val="bg-BG"/>
              </w:rPr>
              <w:t>117</w:t>
            </w:r>
          </w:p>
        </w:tc>
        <w:tc>
          <w:tcPr>
            <w:tcW w:w="1974" w:type="dxa"/>
          </w:tcPr>
          <w:p w:rsidR="000B0828" w:rsidRPr="00B26BFD" w:rsidRDefault="000B0828" w:rsidP="00751A2C">
            <w:pPr>
              <w:jc w:val="center"/>
              <w:rPr>
                <w:bCs/>
                <w:sz w:val="22"/>
                <w:lang w:val="bg-BG"/>
              </w:rPr>
            </w:pPr>
            <w:r w:rsidRPr="00B26BFD">
              <w:rPr>
                <w:bCs/>
                <w:sz w:val="22"/>
                <w:lang w:val="bg-BG"/>
              </w:rPr>
              <w:t>68</w:t>
            </w:r>
          </w:p>
        </w:tc>
        <w:tc>
          <w:tcPr>
            <w:tcW w:w="1938" w:type="dxa"/>
          </w:tcPr>
          <w:p w:rsidR="000B0828" w:rsidRPr="00B26BFD" w:rsidRDefault="000B0828" w:rsidP="00751A2C">
            <w:pPr>
              <w:jc w:val="center"/>
              <w:rPr>
                <w:bCs/>
                <w:sz w:val="22"/>
                <w:lang w:val="bg-BG"/>
              </w:rPr>
            </w:pPr>
            <w:r w:rsidRPr="00B26BFD">
              <w:rPr>
                <w:b/>
                <w:bCs/>
                <w:sz w:val="23"/>
                <w:szCs w:val="23"/>
                <w:lang w:val="bg-BG"/>
              </w:rPr>
              <w:t>1 389 061 лв</w:t>
            </w:r>
          </w:p>
        </w:tc>
        <w:tc>
          <w:tcPr>
            <w:tcW w:w="1735" w:type="dxa"/>
          </w:tcPr>
          <w:p w:rsidR="000B0828" w:rsidRPr="00B26BFD" w:rsidRDefault="000B0828" w:rsidP="00751A2C">
            <w:pPr>
              <w:jc w:val="center"/>
              <w:rPr>
                <w:bCs/>
                <w:sz w:val="22"/>
                <w:lang w:val="bg-BG"/>
              </w:rPr>
            </w:pPr>
            <w:r w:rsidRPr="00B26BFD">
              <w:rPr>
                <w:bCs/>
                <w:sz w:val="22"/>
                <w:lang w:val="bg-BG"/>
              </w:rPr>
              <w:t>-</w:t>
            </w:r>
          </w:p>
        </w:tc>
      </w:tr>
      <w:tr w:rsidR="001736CE" w:rsidRPr="00B26BFD" w:rsidTr="00324E46">
        <w:tc>
          <w:tcPr>
            <w:tcW w:w="1645" w:type="dxa"/>
          </w:tcPr>
          <w:p w:rsidR="000B0828" w:rsidRPr="00B26BFD" w:rsidRDefault="000B0828" w:rsidP="00751A2C">
            <w:pPr>
              <w:jc w:val="center"/>
              <w:rPr>
                <w:bCs/>
                <w:sz w:val="22"/>
                <w:lang w:val="bg-BG"/>
              </w:rPr>
            </w:pPr>
            <w:r w:rsidRPr="00B26BFD">
              <w:rPr>
                <w:bCs/>
                <w:sz w:val="22"/>
                <w:lang w:val="bg-BG"/>
              </w:rPr>
              <w:t>II кръг</w:t>
            </w:r>
          </w:p>
        </w:tc>
        <w:tc>
          <w:tcPr>
            <w:tcW w:w="2224" w:type="dxa"/>
          </w:tcPr>
          <w:p w:rsidR="000B0828" w:rsidRPr="00B26BFD" w:rsidRDefault="00654154" w:rsidP="00751A2C">
            <w:pPr>
              <w:jc w:val="center"/>
              <w:rPr>
                <w:bCs/>
                <w:sz w:val="22"/>
                <w:lang w:val="bg-BG"/>
              </w:rPr>
            </w:pPr>
            <w:r w:rsidRPr="00B26BFD">
              <w:rPr>
                <w:bCs/>
                <w:sz w:val="22"/>
                <w:lang w:val="bg-BG"/>
              </w:rPr>
              <w:t>53</w:t>
            </w:r>
          </w:p>
        </w:tc>
        <w:tc>
          <w:tcPr>
            <w:tcW w:w="1974" w:type="dxa"/>
          </w:tcPr>
          <w:p w:rsidR="000B0828" w:rsidRPr="00B26BFD" w:rsidRDefault="000B0828" w:rsidP="00751A2C">
            <w:pPr>
              <w:jc w:val="center"/>
              <w:rPr>
                <w:bCs/>
                <w:sz w:val="22"/>
                <w:lang w:val="bg-BG"/>
              </w:rPr>
            </w:pPr>
            <w:r w:rsidRPr="00B26BFD">
              <w:rPr>
                <w:bCs/>
                <w:sz w:val="22"/>
                <w:lang w:val="bg-BG"/>
              </w:rPr>
              <w:t>31</w:t>
            </w:r>
          </w:p>
        </w:tc>
        <w:tc>
          <w:tcPr>
            <w:tcW w:w="1938" w:type="dxa"/>
          </w:tcPr>
          <w:p w:rsidR="000B0828" w:rsidRPr="00B26BFD" w:rsidRDefault="000B0828" w:rsidP="00751A2C">
            <w:pPr>
              <w:jc w:val="center"/>
              <w:rPr>
                <w:bCs/>
                <w:sz w:val="22"/>
                <w:lang w:val="bg-BG"/>
              </w:rPr>
            </w:pPr>
            <w:r w:rsidRPr="00B26BFD">
              <w:rPr>
                <w:b/>
                <w:lang w:val="bg-BG"/>
              </w:rPr>
              <w:t xml:space="preserve">706 316 </w:t>
            </w:r>
            <w:r w:rsidRPr="00B26BFD">
              <w:rPr>
                <w:b/>
                <w:bCs/>
                <w:sz w:val="23"/>
                <w:szCs w:val="23"/>
                <w:lang w:val="bg-BG"/>
              </w:rPr>
              <w:t>лв</w:t>
            </w:r>
          </w:p>
        </w:tc>
        <w:tc>
          <w:tcPr>
            <w:tcW w:w="1735" w:type="dxa"/>
          </w:tcPr>
          <w:p w:rsidR="000B0828" w:rsidRPr="00B26BFD" w:rsidRDefault="000B0828" w:rsidP="00751A2C">
            <w:pPr>
              <w:jc w:val="center"/>
              <w:rPr>
                <w:b/>
                <w:bCs/>
                <w:sz w:val="22"/>
                <w:lang w:val="bg-BG"/>
              </w:rPr>
            </w:pPr>
            <w:r w:rsidRPr="00B26BFD">
              <w:rPr>
                <w:b/>
                <w:bCs/>
                <w:sz w:val="22"/>
                <w:lang w:val="bg-BG"/>
              </w:rPr>
              <w:t>263 700 лв</w:t>
            </w:r>
          </w:p>
        </w:tc>
      </w:tr>
    </w:tbl>
    <w:p w:rsidR="000B0828" w:rsidRPr="00B26BFD" w:rsidRDefault="000B0828" w:rsidP="00751A2C">
      <w:pPr>
        <w:jc w:val="both"/>
        <w:rPr>
          <w:bCs/>
          <w:sz w:val="22"/>
        </w:rPr>
      </w:pPr>
    </w:p>
    <w:p w:rsidR="008A6E0A" w:rsidRPr="00B26BFD" w:rsidRDefault="008A6E0A" w:rsidP="00751A2C">
      <w:pPr>
        <w:jc w:val="both"/>
        <w:rPr>
          <w:sz w:val="22"/>
        </w:rPr>
      </w:pPr>
    </w:p>
    <w:p w:rsidR="00C51265" w:rsidRPr="00B26BFD" w:rsidRDefault="00C51265" w:rsidP="00751A2C">
      <w:pPr>
        <w:jc w:val="both"/>
        <w:rPr>
          <w:sz w:val="22"/>
        </w:rPr>
      </w:pPr>
    </w:p>
    <w:p w:rsidR="008A6E0A" w:rsidRPr="00B26BFD" w:rsidRDefault="008A6E0A" w:rsidP="00751A2C">
      <w:pPr>
        <w:jc w:val="both"/>
        <w:rPr>
          <w:sz w:val="22"/>
        </w:rPr>
      </w:pPr>
    </w:p>
    <w:p w:rsidR="000B0828" w:rsidRPr="00B26BFD" w:rsidRDefault="008A6E0A" w:rsidP="00751A2C">
      <w:pPr>
        <w:widowControl w:val="0"/>
        <w:autoSpaceDE w:val="0"/>
        <w:autoSpaceDN w:val="0"/>
        <w:adjustRightInd w:val="0"/>
        <w:spacing w:line="276" w:lineRule="auto"/>
        <w:jc w:val="both"/>
        <w:rPr>
          <w:b/>
          <w:lang w:eastAsia="en-US"/>
        </w:rPr>
      </w:pPr>
      <w:r w:rsidRPr="00B26BFD">
        <w:rPr>
          <w:b/>
          <w:lang w:eastAsia="en-US"/>
        </w:rPr>
        <w:t>Програма „Критика“</w:t>
      </w:r>
    </w:p>
    <w:p w:rsidR="008A6E0A" w:rsidRPr="00B26BFD" w:rsidRDefault="008A6E0A" w:rsidP="00751A2C">
      <w:pPr>
        <w:rPr>
          <w:bCs/>
          <w:sz w:val="23"/>
          <w:szCs w:val="23"/>
        </w:rPr>
      </w:pPr>
    </w:p>
    <w:p w:rsidR="008A6E0A" w:rsidRPr="00B26BFD" w:rsidRDefault="008A6E0A" w:rsidP="00751A2C">
      <w:pPr>
        <w:rPr>
          <w:sz w:val="23"/>
          <w:szCs w:val="23"/>
        </w:rPr>
      </w:pPr>
      <w:r w:rsidRPr="00B26BFD">
        <w:rPr>
          <w:bCs/>
          <w:sz w:val="23"/>
          <w:szCs w:val="23"/>
        </w:rPr>
        <w:t>През 2018 г. програма "Критика" се проведе в два модула:</w:t>
      </w:r>
      <w:r w:rsidRPr="00B26BFD">
        <w:rPr>
          <w:sz w:val="23"/>
          <w:szCs w:val="23"/>
        </w:rPr>
        <w:t xml:space="preserve"> „Периодични издания и рубрики“ и „Устойчиви модели“.</w:t>
      </w:r>
    </w:p>
    <w:p w:rsidR="008A6E0A" w:rsidRPr="00B26BFD" w:rsidRDefault="008A6E0A" w:rsidP="00751A2C">
      <w:pPr>
        <w:rPr>
          <w:sz w:val="23"/>
          <w:szCs w:val="23"/>
        </w:rPr>
      </w:pPr>
    </w:p>
    <w:p w:rsidR="008A6E0A" w:rsidRPr="00B26BFD" w:rsidRDefault="008A6E0A" w:rsidP="00751A2C">
      <w:pPr>
        <w:rPr>
          <w:b/>
          <w:bCs/>
          <w:sz w:val="23"/>
          <w:szCs w:val="23"/>
        </w:rPr>
      </w:pPr>
      <w:r w:rsidRPr="00B26BFD">
        <w:rPr>
          <w:b/>
          <w:sz w:val="23"/>
          <w:szCs w:val="23"/>
        </w:rPr>
        <w:t>Модул „Периодични издания и рубрики“</w:t>
      </w:r>
    </w:p>
    <w:p w:rsidR="00616E2F" w:rsidRPr="00B26BFD" w:rsidRDefault="008A6E0A" w:rsidP="00616E2F">
      <w:pPr>
        <w:jc w:val="both"/>
        <w:rPr>
          <w:sz w:val="23"/>
          <w:szCs w:val="23"/>
        </w:rPr>
      </w:pPr>
      <w:r w:rsidRPr="00B26BFD">
        <w:rPr>
          <w:sz w:val="23"/>
          <w:szCs w:val="23"/>
        </w:rPr>
        <w:t>Основна цел на модул „Периодични издания и рубрики“, е да стимулира развитието на съвременна критическата дейност в сферата на културата и изкуствата, като подкрепя:</w:t>
      </w:r>
    </w:p>
    <w:p w:rsidR="008A6E0A" w:rsidRPr="00B26BFD" w:rsidRDefault="008A6E0A" w:rsidP="00F23F01">
      <w:pPr>
        <w:pStyle w:val="af8"/>
        <w:numPr>
          <w:ilvl w:val="0"/>
          <w:numId w:val="16"/>
        </w:numPr>
        <w:ind w:left="0" w:firstLine="0"/>
        <w:jc w:val="both"/>
        <w:rPr>
          <w:sz w:val="23"/>
          <w:szCs w:val="23"/>
        </w:rPr>
      </w:pPr>
      <w:r w:rsidRPr="00B26BFD">
        <w:rPr>
          <w:sz w:val="23"/>
          <w:szCs w:val="23"/>
        </w:rPr>
        <w:t>издаването и популяризирането на българска критическа литература в печатни/електронни периодични и серийни издания;</w:t>
      </w:r>
    </w:p>
    <w:p w:rsidR="008A6E0A" w:rsidRPr="00B26BFD" w:rsidRDefault="008A6E0A" w:rsidP="00F23F01">
      <w:pPr>
        <w:pStyle w:val="af8"/>
        <w:numPr>
          <w:ilvl w:val="0"/>
          <w:numId w:val="16"/>
        </w:numPr>
        <w:spacing w:before="100" w:beforeAutospacing="1" w:after="100" w:afterAutospacing="1" w:line="276" w:lineRule="auto"/>
        <w:ind w:left="0" w:firstLine="0"/>
        <w:jc w:val="both"/>
        <w:rPr>
          <w:sz w:val="23"/>
          <w:szCs w:val="23"/>
        </w:rPr>
      </w:pPr>
      <w:r w:rsidRPr="00B26BFD">
        <w:rPr>
          <w:sz w:val="23"/>
          <w:szCs w:val="23"/>
        </w:rPr>
        <w:t>поддържането на рубрики за оперативна критика в специализирани печатни/електронни издания, както и радио и телевизионни предавания за култура;</w:t>
      </w:r>
    </w:p>
    <w:p w:rsidR="008A6E0A" w:rsidRPr="00B26BFD" w:rsidRDefault="008A6E0A" w:rsidP="00616E2F">
      <w:pPr>
        <w:spacing w:before="100" w:beforeAutospacing="1" w:after="100" w:afterAutospacing="1" w:line="276" w:lineRule="auto"/>
        <w:jc w:val="both"/>
        <w:rPr>
          <w:sz w:val="23"/>
          <w:szCs w:val="23"/>
        </w:rPr>
      </w:pPr>
      <w:r w:rsidRPr="00B26BFD">
        <w:rPr>
          <w:bCs/>
          <w:sz w:val="23"/>
          <w:szCs w:val="23"/>
        </w:rPr>
        <w:t>Приоритетно се разглеждат:</w:t>
      </w:r>
      <w:r w:rsidRPr="00B26BFD">
        <w:rPr>
          <w:sz w:val="23"/>
          <w:szCs w:val="23"/>
        </w:rPr>
        <w:t>устойчиви проекти, съдържащи план /стратегия/ за популяризиране и разпространение на критическия материал чрез широка мрежа от медийни канали, онлайн платформи, културни и търговски мрежи.</w:t>
      </w:r>
    </w:p>
    <w:p w:rsidR="008A6E0A" w:rsidRPr="00B26BFD" w:rsidRDefault="008A6E0A" w:rsidP="00751A2C">
      <w:pPr>
        <w:spacing w:before="100" w:beforeAutospacing="1" w:after="100" w:afterAutospacing="1" w:line="276" w:lineRule="auto"/>
        <w:contextualSpacing/>
        <w:rPr>
          <w:b/>
          <w:sz w:val="23"/>
          <w:szCs w:val="23"/>
        </w:rPr>
      </w:pPr>
      <w:r w:rsidRPr="00B26BFD">
        <w:rPr>
          <w:b/>
          <w:sz w:val="23"/>
          <w:szCs w:val="23"/>
        </w:rPr>
        <w:t>Модул „Устойчиви модели“</w:t>
      </w:r>
    </w:p>
    <w:p w:rsidR="008A6E0A" w:rsidRPr="00B26BFD" w:rsidRDefault="008A6E0A" w:rsidP="00616E2F">
      <w:pPr>
        <w:spacing w:before="100" w:beforeAutospacing="1" w:after="100" w:afterAutospacing="1" w:line="276" w:lineRule="auto"/>
        <w:contextualSpacing/>
        <w:jc w:val="both"/>
        <w:rPr>
          <w:sz w:val="23"/>
          <w:szCs w:val="23"/>
        </w:rPr>
      </w:pPr>
      <w:r w:rsidRPr="00B26BFD">
        <w:rPr>
          <w:sz w:val="23"/>
          <w:szCs w:val="23"/>
        </w:rPr>
        <w:t xml:space="preserve">Модул „Устойчиви модели“ цели да стимулира развитието и реализацията  на иноваторски и устойчиви модели за създаване и разпространение на критически анализи и съдържание. Това включва: </w:t>
      </w:r>
    </w:p>
    <w:p w:rsidR="008A6E0A" w:rsidRPr="00B26BFD" w:rsidRDefault="008A6E0A" w:rsidP="00616E2F">
      <w:pPr>
        <w:spacing w:before="100" w:beforeAutospacing="1" w:after="100" w:afterAutospacing="1" w:line="276" w:lineRule="auto"/>
        <w:contextualSpacing/>
        <w:jc w:val="both"/>
        <w:rPr>
          <w:sz w:val="23"/>
          <w:szCs w:val="23"/>
        </w:rPr>
      </w:pPr>
      <w:r w:rsidRPr="00B26BFD">
        <w:rPr>
          <w:sz w:val="23"/>
          <w:szCs w:val="23"/>
        </w:rPr>
        <w:t>- видеа, блогове, канали в онлайн видео платформи;</w:t>
      </w:r>
    </w:p>
    <w:p w:rsidR="008A6E0A" w:rsidRPr="00B26BFD" w:rsidRDefault="008A6E0A" w:rsidP="00616E2F">
      <w:pPr>
        <w:spacing w:before="100" w:beforeAutospacing="1" w:after="100" w:afterAutospacing="1" w:line="276" w:lineRule="auto"/>
        <w:contextualSpacing/>
        <w:jc w:val="both"/>
        <w:rPr>
          <w:sz w:val="23"/>
          <w:szCs w:val="23"/>
        </w:rPr>
      </w:pPr>
      <w:r w:rsidRPr="00B26BFD">
        <w:rPr>
          <w:sz w:val="23"/>
          <w:szCs w:val="23"/>
        </w:rPr>
        <w:t xml:space="preserve">- създаване на онлайн платформи за различни видове съдържание, блогове; </w:t>
      </w:r>
    </w:p>
    <w:p w:rsidR="008A6E0A" w:rsidRPr="00B26BFD" w:rsidRDefault="008A6E0A" w:rsidP="00616E2F">
      <w:pPr>
        <w:spacing w:before="100" w:beforeAutospacing="1" w:after="100" w:afterAutospacing="1" w:line="276" w:lineRule="auto"/>
        <w:contextualSpacing/>
        <w:jc w:val="both"/>
        <w:rPr>
          <w:sz w:val="23"/>
          <w:szCs w:val="23"/>
        </w:rPr>
      </w:pPr>
      <w:r w:rsidRPr="00B26BFD">
        <w:rPr>
          <w:sz w:val="23"/>
          <w:szCs w:val="23"/>
        </w:rPr>
        <w:t>- списания, бюлетини, рубрики в списания (в хартиен или електронен вариант);</w:t>
      </w:r>
    </w:p>
    <w:p w:rsidR="008A6E0A" w:rsidRPr="00B26BFD" w:rsidRDefault="008A6E0A" w:rsidP="00616E2F">
      <w:pPr>
        <w:spacing w:before="100" w:beforeAutospacing="1" w:after="100" w:afterAutospacing="1" w:line="276" w:lineRule="auto"/>
        <w:contextualSpacing/>
        <w:jc w:val="both"/>
        <w:rPr>
          <w:sz w:val="23"/>
          <w:szCs w:val="23"/>
        </w:rPr>
      </w:pPr>
      <w:r w:rsidRPr="00B26BFD">
        <w:rPr>
          <w:sz w:val="23"/>
          <w:szCs w:val="23"/>
        </w:rPr>
        <w:t>- периодични събития с опции за онлайн стрийминг: дискусии, презентации, турове;</w:t>
      </w:r>
    </w:p>
    <w:p w:rsidR="008A6E0A" w:rsidRPr="00B26BFD" w:rsidRDefault="008A6E0A" w:rsidP="00616E2F">
      <w:pPr>
        <w:spacing w:before="100" w:beforeAutospacing="1" w:after="100" w:afterAutospacing="1" w:line="276" w:lineRule="auto"/>
        <w:contextualSpacing/>
        <w:jc w:val="both"/>
        <w:rPr>
          <w:sz w:val="23"/>
          <w:szCs w:val="23"/>
        </w:rPr>
      </w:pPr>
      <w:r w:rsidRPr="00B26BFD">
        <w:rPr>
          <w:sz w:val="23"/>
          <w:szCs w:val="23"/>
        </w:rPr>
        <w:t>- аудио подкаст, радио рубрики;</w:t>
      </w:r>
    </w:p>
    <w:p w:rsidR="008A6E0A" w:rsidRPr="00B26BFD" w:rsidRDefault="008A6E0A" w:rsidP="00616E2F">
      <w:pPr>
        <w:spacing w:before="100" w:beforeAutospacing="1" w:after="100" w:afterAutospacing="1" w:line="276" w:lineRule="auto"/>
        <w:contextualSpacing/>
        <w:jc w:val="both"/>
        <w:rPr>
          <w:sz w:val="23"/>
          <w:szCs w:val="23"/>
        </w:rPr>
      </w:pPr>
      <w:r w:rsidRPr="00B26BFD">
        <w:rPr>
          <w:sz w:val="23"/>
          <w:szCs w:val="23"/>
        </w:rPr>
        <w:t xml:space="preserve">- проекти, които съчетават разнообразни дейности от горепосочените (текстове, интервюта, събития, видеа, статии); </w:t>
      </w:r>
    </w:p>
    <w:p w:rsidR="008A6E0A" w:rsidRPr="00B26BFD" w:rsidRDefault="008A6E0A" w:rsidP="00616E2F">
      <w:pPr>
        <w:spacing w:before="100" w:beforeAutospacing="1" w:after="100" w:afterAutospacing="1" w:line="276" w:lineRule="auto"/>
        <w:contextualSpacing/>
        <w:jc w:val="both"/>
        <w:rPr>
          <w:sz w:val="23"/>
          <w:szCs w:val="23"/>
        </w:rPr>
      </w:pPr>
      <w:r w:rsidRPr="00B26BFD">
        <w:rPr>
          <w:sz w:val="23"/>
          <w:szCs w:val="23"/>
        </w:rPr>
        <w:t>кампании за широко разпространение и привличане на нови аудитории, кампании в партньорство с медии: – периодични, телевизионни, радио, онлайн и др.;</w:t>
      </w:r>
    </w:p>
    <w:p w:rsidR="008A6E0A" w:rsidRPr="00B26BFD" w:rsidRDefault="008A6E0A" w:rsidP="00616E2F">
      <w:pPr>
        <w:jc w:val="both"/>
        <w:rPr>
          <w:bCs/>
          <w:sz w:val="23"/>
          <w:szCs w:val="23"/>
        </w:rPr>
      </w:pPr>
    </w:p>
    <w:p w:rsidR="008A6E0A" w:rsidRPr="00B26BFD" w:rsidRDefault="008A6E0A" w:rsidP="00616E2F">
      <w:pPr>
        <w:pStyle w:val="af6"/>
        <w:jc w:val="both"/>
        <w:rPr>
          <w:sz w:val="23"/>
          <w:szCs w:val="23"/>
        </w:rPr>
      </w:pPr>
      <w:r w:rsidRPr="00B26BFD">
        <w:rPr>
          <w:sz w:val="23"/>
          <w:szCs w:val="23"/>
        </w:rPr>
        <w:t>Допустими кандидати по програмата са български физически и юридически лица  (вкл. държавни, общински, частни) с дейност в сферата на културата и принос към развитието на критическата дейност в България.</w:t>
      </w:r>
    </w:p>
    <w:p w:rsidR="00616E2F" w:rsidRPr="00B26BFD" w:rsidRDefault="008A6E0A" w:rsidP="00616E2F">
      <w:pPr>
        <w:pStyle w:val="af6"/>
        <w:rPr>
          <w:b/>
          <w:bCs/>
          <w:sz w:val="23"/>
          <w:szCs w:val="23"/>
        </w:rPr>
      </w:pPr>
      <w:r w:rsidRPr="00B26BFD">
        <w:rPr>
          <w:b/>
          <w:bCs/>
          <w:sz w:val="23"/>
          <w:szCs w:val="23"/>
        </w:rPr>
        <w:t>Оценката на проектите се базира на пет основни критерия</w:t>
      </w:r>
    </w:p>
    <w:p w:rsidR="00751A2C" w:rsidRPr="00B26BFD" w:rsidRDefault="008A6E0A" w:rsidP="00616E2F">
      <w:pPr>
        <w:pStyle w:val="af6"/>
        <w:rPr>
          <w:b/>
          <w:bCs/>
          <w:sz w:val="23"/>
          <w:szCs w:val="23"/>
          <w:u w:val="single"/>
        </w:rPr>
      </w:pPr>
      <w:r w:rsidRPr="00B26BFD">
        <w:rPr>
          <w:sz w:val="23"/>
          <w:szCs w:val="23"/>
        </w:rPr>
        <w:t xml:space="preserve">1. Спазване на условията  за допустимост и спазването на техническите изисквания </w:t>
      </w:r>
      <w:r w:rsidRPr="00B26BFD">
        <w:rPr>
          <w:sz w:val="23"/>
          <w:szCs w:val="23"/>
        </w:rPr>
        <w:br/>
        <w:t>2. Обща оценка на съдържанието / устойчивостта на проекта</w:t>
      </w:r>
      <w:r w:rsidRPr="00B26BFD">
        <w:rPr>
          <w:sz w:val="23"/>
          <w:szCs w:val="23"/>
        </w:rPr>
        <w:br/>
        <w:t>3. Иновативност на проекта</w:t>
      </w:r>
      <w:r w:rsidRPr="00B26BFD">
        <w:rPr>
          <w:sz w:val="23"/>
          <w:szCs w:val="23"/>
        </w:rPr>
        <w:br/>
        <w:t>4. Потенциал на кандидата за осъществяването на проекта</w:t>
      </w:r>
      <w:r w:rsidRPr="00B26BFD">
        <w:rPr>
          <w:sz w:val="23"/>
          <w:szCs w:val="23"/>
        </w:rPr>
        <w:br/>
        <w:t>5. Реалистично изготвен бюджет/ финансов модел</w:t>
      </w:r>
      <w:r w:rsidRPr="00B26BFD">
        <w:rPr>
          <w:sz w:val="23"/>
          <w:szCs w:val="23"/>
        </w:rPr>
        <w:br/>
      </w:r>
    </w:p>
    <w:p w:rsidR="008A6E0A" w:rsidRPr="00B26BFD" w:rsidRDefault="008A6E0A" w:rsidP="00751A2C">
      <w:pPr>
        <w:spacing w:before="100" w:beforeAutospacing="1" w:after="100" w:afterAutospacing="1"/>
        <w:rPr>
          <w:sz w:val="23"/>
          <w:szCs w:val="23"/>
          <w:u w:val="single"/>
        </w:rPr>
      </w:pPr>
      <w:r w:rsidRPr="00B26BFD">
        <w:rPr>
          <w:b/>
          <w:bCs/>
          <w:sz w:val="23"/>
          <w:szCs w:val="23"/>
          <w:u w:val="single"/>
        </w:rPr>
        <w:t>Приоритетно се разглеждат</w:t>
      </w:r>
    </w:p>
    <w:p w:rsidR="008A6E0A" w:rsidRPr="00B26BFD" w:rsidRDefault="008A6E0A" w:rsidP="00751A2C">
      <w:pPr>
        <w:spacing w:before="100" w:beforeAutospacing="1" w:after="100" w:afterAutospacing="1" w:line="276" w:lineRule="auto"/>
        <w:contextualSpacing/>
        <w:rPr>
          <w:sz w:val="23"/>
          <w:szCs w:val="23"/>
        </w:rPr>
      </w:pPr>
      <w:r w:rsidRPr="00B26BFD">
        <w:rPr>
          <w:sz w:val="23"/>
          <w:szCs w:val="23"/>
        </w:rPr>
        <w:t xml:space="preserve">- проекти, които имат </w:t>
      </w:r>
      <w:r w:rsidRPr="00B26BFD">
        <w:rPr>
          <w:b/>
          <w:sz w:val="23"/>
          <w:szCs w:val="23"/>
        </w:rPr>
        <w:t>устойчива концепция за развитие</w:t>
      </w:r>
      <w:r w:rsidRPr="00B26BFD">
        <w:rPr>
          <w:sz w:val="23"/>
          <w:szCs w:val="23"/>
        </w:rPr>
        <w:t xml:space="preserve"> и ясни </w:t>
      </w:r>
      <w:r w:rsidRPr="00B26BFD">
        <w:rPr>
          <w:b/>
          <w:sz w:val="23"/>
          <w:szCs w:val="23"/>
        </w:rPr>
        <w:t xml:space="preserve">критерии за оценка </w:t>
      </w:r>
      <w:r w:rsidRPr="00B26BFD">
        <w:rPr>
          <w:sz w:val="23"/>
          <w:szCs w:val="23"/>
        </w:rPr>
        <w:t>на успеха си;</w:t>
      </w:r>
    </w:p>
    <w:p w:rsidR="008A6E0A" w:rsidRPr="00B26BFD" w:rsidRDefault="008A6E0A" w:rsidP="00751A2C">
      <w:pPr>
        <w:spacing w:before="100" w:beforeAutospacing="1" w:after="100" w:afterAutospacing="1" w:line="276" w:lineRule="auto"/>
        <w:contextualSpacing/>
        <w:rPr>
          <w:sz w:val="23"/>
          <w:szCs w:val="23"/>
        </w:rPr>
      </w:pPr>
      <w:r w:rsidRPr="00B26BFD">
        <w:rPr>
          <w:sz w:val="23"/>
          <w:szCs w:val="23"/>
        </w:rPr>
        <w:t xml:space="preserve">- проекти, които разработват </w:t>
      </w:r>
      <w:r w:rsidRPr="00B26BFD">
        <w:rPr>
          <w:b/>
          <w:sz w:val="23"/>
          <w:szCs w:val="23"/>
        </w:rPr>
        <w:t>леснодостъпно и разбираемо от широка публика съдържание</w:t>
      </w:r>
      <w:r w:rsidRPr="00B26BFD">
        <w:rPr>
          <w:sz w:val="23"/>
          <w:szCs w:val="23"/>
        </w:rPr>
        <w:t xml:space="preserve"> без да са лишени от задълбочен анализ; </w:t>
      </w:r>
    </w:p>
    <w:p w:rsidR="008A6E0A" w:rsidRPr="00B26BFD" w:rsidRDefault="008A6E0A" w:rsidP="00751A2C">
      <w:pPr>
        <w:spacing w:before="100" w:beforeAutospacing="1" w:after="100" w:afterAutospacing="1" w:line="276" w:lineRule="auto"/>
        <w:contextualSpacing/>
        <w:rPr>
          <w:sz w:val="23"/>
          <w:szCs w:val="23"/>
        </w:rPr>
      </w:pPr>
      <w:r w:rsidRPr="00B26BFD">
        <w:rPr>
          <w:sz w:val="23"/>
          <w:szCs w:val="23"/>
        </w:rPr>
        <w:t xml:space="preserve">- проекти, които предвиждат </w:t>
      </w:r>
      <w:r w:rsidRPr="00B26BFD">
        <w:rPr>
          <w:b/>
          <w:sz w:val="23"/>
          <w:szCs w:val="23"/>
        </w:rPr>
        <w:t>трайно ангажиране на нови публики</w:t>
      </w:r>
      <w:r w:rsidRPr="00B26BFD">
        <w:rPr>
          <w:sz w:val="23"/>
          <w:szCs w:val="23"/>
        </w:rPr>
        <w:t>;</w:t>
      </w:r>
    </w:p>
    <w:p w:rsidR="008A6E0A" w:rsidRPr="00B26BFD" w:rsidRDefault="008A6E0A" w:rsidP="00751A2C">
      <w:pPr>
        <w:spacing w:before="100" w:beforeAutospacing="1" w:after="100" w:afterAutospacing="1" w:line="276" w:lineRule="auto"/>
        <w:contextualSpacing/>
        <w:rPr>
          <w:sz w:val="23"/>
          <w:szCs w:val="23"/>
        </w:rPr>
      </w:pPr>
      <w:r w:rsidRPr="00B26BFD">
        <w:rPr>
          <w:sz w:val="23"/>
          <w:szCs w:val="23"/>
        </w:rPr>
        <w:t xml:space="preserve">- включват </w:t>
      </w:r>
      <w:r w:rsidRPr="00B26BFD">
        <w:rPr>
          <w:b/>
          <w:sz w:val="23"/>
          <w:szCs w:val="23"/>
        </w:rPr>
        <w:t>иновативни канали за разпространение</w:t>
      </w:r>
      <w:r w:rsidRPr="00B26BFD">
        <w:rPr>
          <w:sz w:val="23"/>
          <w:szCs w:val="23"/>
        </w:rPr>
        <w:t>;</w:t>
      </w:r>
    </w:p>
    <w:p w:rsidR="008A6E0A" w:rsidRPr="00B26BFD" w:rsidRDefault="008A6E0A" w:rsidP="00751A2C">
      <w:pPr>
        <w:spacing w:before="100" w:beforeAutospacing="1" w:after="100" w:afterAutospacing="1" w:line="276" w:lineRule="auto"/>
        <w:contextualSpacing/>
        <w:rPr>
          <w:sz w:val="23"/>
          <w:szCs w:val="23"/>
        </w:rPr>
      </w:pPr>
      <w:r w:rsidRPr="00B26BFD">
        <w:rPr>
          <w:sz w:val="23"/>
          <w:szCs w:val="23"/>
        </w:rPr>
        <w:t xml:space="preserve">- имат </w:t>
      </w:r>
      <w:r w:rsidRPr="00B26BFD">
        <w:rPr>
          <w:b/>
          <w:sz w:val="23"/>
          <w:szCs w:val="23"/>
        </w:rPr>
        <w:t>партньори</w:t>
      </w:r>
      <w:r w:rsidRPr="00B26BFD">
        <w:rPr>
          <w:sz w:val="23"/>
          <w:szCs w:val="23"/>
        </w:rPr>
        <w:t>, които да им осигурят достъп до аудитория;</w:t>
      </w:r>
    </w:p>
    <w:p w:rsidR="008A6E0A" w:rsidRPr="00B26BFD" w:rsidRDefault="008A6E0A" w:rsidP="00751A2C">
      <w:pPr>
        <w:spacing w:before="100" w:beforeAutospacing="1" w:after="100" w:afterAutospacing="1" w:line="276" w:lineRule="auto"/>
        <w:contextualSpacing/>
        <w:rPr>
          <w:b/>
          <w:bCs/>
          <w:sz w:val="23"/>
          <w:szCs w:val="23"/>
        </w:rPr>
      </w:pPr>
      <w:r w:rsidRPr="00B26BFD">
        <w:rPr>
          <w:sz w:val="23"/>
          <w:szCs w:val="23"/>
        </w:rPr>
        <w:lastRenderedPageBreak/>
        <w:t xml:space="preserve">- имат </w:t>
      </w:r>
      <w:r w:rsidRPr="00B26BFD">
        <w:rPr>
          <w:b/>
          <w:sz w:val="23"/>
          <w:szCs w:val="23"/>
        </w:rPr>
        <w:t>реалистичен план за предприемачески модел</w:t>
      </w:r>
      <w:r w:rsidRPr="00B26BFD">
        <w:rPr>
          <w:sz w:val="23"/>
          <w:szCs w:val="23"/>
        </w:rPr>
        <w:t xml:space="preserve">, който предвижда </w:t>
      </w:r>
      <w:r w:rsidRPr="00B26BFD">
        <w:rPr>
          <w:b/>
          <w:sz w:val="23"/>
          <w:szCs w:val="23"/>
        </w:rPr>
        <w:t>финансова устойчивост</w:t>
      </w:r>
    </w:p>
    <w:p w:rsidR="008A6E0A" w:rsidRPr="00B26BFD" w:rsidRDefault="008A6E0A" w:rsidP="00751A2C">
      <w:pPr>
        <w:rPr>
          <w:b/>
          <w:bCs/>
          <w:sz w:val="23"/>
          <w:szCs w:val="23"/>
        </w:rPr>
      </w:pPr>
    </w:p>
    <w:p w:rsidR="008A6E0A" w:rsidRPr="00B26BFD" w:rsidRDefault="008A6E0A" w:rsidP="00751A2C">
      <w:pPr>
        <w:rPr>
          <w:b/>
          <w:bCs/>
          <w:sz w:val="23"/>
          <w:szCs w:val="23"/>
        </w:rPr>
      </w:pPr>
      <w:r w:rsidRPr="00B26BFD">
        <w:rPr>
          <w:bCs/>
          <w:sz w:val="23"/>
          <w:szCs w:val="23"/>
        </w:rPr>
        <w:t xml:space="preserve">Конкурсът се състоя през месец март-май 2018 година. В него се включиха </w:t>
      </w:r>
      <w:r w:rsidRPr="00B26BFD">
        <w:rPr>
          <w:b/>
          <w:bCs/>
          <w:sz w:val="23"/>
          <w:szCs w:val="23"/>
        </w:rPr>
        <w:t>29 кандидати</w:t>
      </w:r>
      <w:r w:rsidRPr="00B26BFD">
        <w:rPr>
          <w:bCs/>
          <w:sz w:val="23"/>
          <w:szCs w:val="23"/>
        </w:rPr>
        <w:t xml:space="preserve"> с проектни предложения на обща стойност </w:t>
      </w:r>
      <w:r w:rsidRPr="00B26BFD">
        <w:rPr>
          <w:b/>
          <w:bCs/>
          <w:sz w:val="23"/>
          <w:szCs w:val="23"/>
        </w:rPr>
        <w:t>142 508 лева</w:t>
      </w:r>
      <w:r w:rsidRPr="00B26BFD">
        <w:rPr>
          <w:bCs/>
          <w:sz w:val="23"/>
          <w:szCs w:val="23"/>
        </w:rPr>
        <w:t xml:space="preserve">, </w:t>
      </w:r>
      <w:r w:rsidRPr="00B26BFD">
        <w:rPr>
          <w:b/>
          <w:bCs/>
          <w:sz w:val="23"/>
          <w:szCs w:val="23"/>
        </w:rPr>
        <w:t>23</w:t>
      </w:r>
      <w:r w:rsidRPr="00B26BFD">
        <w:rPr>
          <w:bCs/>
          <w:sz w:val="23"/>
          <w:szCs w:val="23"/>
        </w:rPr>
        <w:t xml:space="preserve"> от тях бяха одобрени за финансиране от Управителния съвет на Национален фонд  „Култура” с обща сума в размер на </w:t>
      </w:r>
      <w:r w:rsidRPr="00B26BFD">
        <w:rPr>
          <w:b/>
          <w:bCs/>
          <w:sz w:val="23"/>
          <w:szCs w:val="23"/>
        </w:rPr>
        <w:t>70 000 лева.</w:t>
      </w:r>
    </w:p>
    <w:p w:rsidR="008A6E0A" w:rsidRPr="00B26BFD" w:rsidRDefault="008A6E0A" w:rsidP="00751A2C">
      <w:pPr>
        <w:rPr>
          <w:b/>
          <w:bCs/>
          <w:sz w:val="23"/>
          <w:szCs w:val="23"/>
        </w:rPr>
      </w:pPr>
    </w:p>
    <w:p w:rsidR="008A6E0A" w:rsidRPr="00B26BFD" w:rsidRDefault="008A6E0A" w:rsidP="00751A2C">
      <w:pPr>
        <w:jc w:val="both"/>
        <w:rPr>
          <w:b/>
          <w:bCs/>
          <w:sz w:val="22"/>
        </w:rPr>
      </w:pPr>
      <w:r w:rsidRPr="00B26BFD">
        <w:rPr>
          <w:b/>
          <w:bCs/>
          <w:sz w:val="22"/>
        </w:rPr>
        <w:t>Общи данни</w:t>
      </w:r>
    </w:p>
    <w:tbl>
      <w:tblPr>
        <w:tblW w:w="89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686"/>
        <w:gridCol w:w="1704"/>
        <w:gridCol w:w="1704"/>
        <w:gridCol w:w="2185"/>
        <w:gridCol w:w="1705"/>
      </w:tblGrid>
      <w:tr w:rsidR="007E4DCB" w:rsidRPr="00B26BFD" w:rsidTr="00324E46">
        <w:trPr>
          <w:trHeight w:val="288"/>
        </w:trPr>
        <w:tc>
          <w:tcPr>
            <w:tcW w:w="1686" w:type="dxa"/>
            <w:shd w:val="clear" w:color="auto" w:fill="FFFFFF"/>
          </w:tcPr>
          <w:p w:rsidR="007E4DCB" w:rsidRPr="00B26BFD" w:rsidRDefault="007E4DCB" w:rsidP="00751A2C">
            <w:pPr>
              <w:widowControl w:val="0"/>
              <w:autoSpaceDE w:val="0"/>
              <w:autoSpaceDN w:val="0"/>
              <w:adjustRightInd w:val="0"/>
              <w:spacing w:line="276" w:lineRule="auto"/>
              <w:jc w:val="both"/>
              <w:rPr>
                <w:b/>
                <w:bCs/>
                <w:lang w:eastAsia="en-US"/>
              </w:rPr>
            </w:pPr>
            <w:r w:rsidRPr="00B26BFD">
              <w:rPr>
                <w:b/>
                <w:bCs/>
                <w:lang w:eastAsia="en-US"/>
              </w:rPr>
              <w:t>Програма „Критика”, модул:</w:t>
            </w:r>
          </w:p>
        </w:tc>
        <w:tc>
          <w:tcPr>
            <w:tcW w:w="1704" w:type="dxa"/>
            <w:shd w:val="clear" w:color="auto" w:fill="FFFFFF"/>
          </w:tcPr>
          <w:p w:rsidR="007E4DCB" w:rsidRPr="00B26BFD" w:rsidRDefault="007E4DCB" w:rsidP="00751A2C">
            <w:pPr>
              <w:widowControl w:val="0"/>
              <w:autoSpaceDE w:val="0"/>
              <w:autoSpaceDN w:val="0"/>
              <w:adjustRightInd w:val="0"/>
              <w:spacing w:line="276" w:lineRule="auto"/>
              <w:jc w:val="both"/>
              <w:rPr>
                <w:b/>
                <w:bCs/>
                <w:lang w:eastAsia="en-US"/>
              </w:rPr>
            </w:pPr>
            <w:r w:rsidRPr="00B26BFD">
              <w:rPr>
                <w:b/>
                <w:bCs/>
                <w:lang w:eastAsia="en-US"/>
              </w:rPr>
              <w:t>Постъпили проекти</w:t>
            </w:r>
          </w:p>
        </w:tc>
        <w:tc>
          <w:tcPr>
            <w:tcW w:w="1704" w:type="dxa"/>
            <w:shd w:val="clear" w:color="auto" w:fill="FFFFFF"/>
          </w:tcPr>
          <w:p w:rsidR="007E4DCB" w:rsidRPr="00B26BFD" w:rsidRDefault="007E4DCB" w:rsidP="00751A2C">
            <w:pPr>
              <w:widowControl w:val="0"/>
              <w:autoSpaceDE w:val="0"/>
              <w:autoSpaceDN w:val="0"/>
              <w:adjustRightInd w:val="0"/>
              <w:spacing w:line="276" w:lineRule="auto"/>
              <w:jc w:val="both"/>
              <w:rPr>
                <w:b/>
                <w:bCs/>
                <w:lang w:eastAsia="en-US"/>
              </w:rPr>
            </w:pPr>
            <w:r w:rsidRPr="00B26BFD">
              <w:rPr>
                <w:b/>
                <w:bCs/>
                <w:lang w:eastAsia="en-US"/>
              </w:rPr>
              <w:t>Одобрени проекти</w:t>
            </w:r>
          </w:p>
        </w:tc>
        <w:tc>
          <w:tcPr>
            <w:tcW w:w="2185" w:type="dxa"/>
            <w:shd w:val="clear" w:color="auto" w:fill="FFFFFF"/>
          </w:tcPr>
          <w:p w:rsidR="007E4DCB" w:rsidRPr="00B26BFD" w:rsidRDefault="007E4DCB" w:rsidP="00751A2C">
            <w:pPr>
              <w:widowControl w:val="0"/>
              <w:autoSpaceDE w:val="0"/>
              <w:autoSpaceDN w:val="0"/>
              <w:adjustRightInd w:val="0"/>
              <w:spacing w:line="276" w:lineRule="auto"/>
              <w:jc w:val="both"/>
              <w:rPr>
                <w:b/>
                <w:bCs/>
                <w:lang w:eastAsia="en-US"/>
              </w:rPr>
            </w:pPr>
            <w:r w:rsidRPr="00B26BFD">
              <w:rPr>
                <w:b/>
                <w:bCs/>
                <w:lang w:eastAsia="en-US"/>
              </w:rPr>
              <w:t>Обща стойност на исканата сума</w:t>
            </w:r>
          </w:p>
        </w:tc>
        <w:tc>
          <w:tcPr>
            <w:tcW w:w="1705" w:type="dxa"/>
            <w:shd w:val="clear" w:color="auto" w:fill="FFFFFF"/>
          </w:tcPr>
          <w:p w:rsidR="007E4DCB" w:rsidRPr="00B26BFD" w:rsidRDefault="007E4DCB" w:rsidP="00751A2C">
            <w:pPr>
              <w:widowControl w:val="0"/>
              <w:autoSpaceDE w:val="0"/>
              <w:autoSpaceDN w:val="0"/>
              <w:adjustRightInd w:val="0"/>
              <w:spacing w:line="276" w:lineRule="auto"/>
              <w:jc w:val="both"/>
              <w:rPr>
                <w:b/>
                <w:bCs/>
                <w:lang w:eastAsia="en-US"/>
              </w:rPr>
            </w:pPr>
            <w:r w:rsidRPr="00B26BFD">
              <w:rPr>
                <w:b/>
                <w:bCs/>
                <w:lang w:eastAsia="en-US"/>
              </w:rPr>
              <w:t>Отпусната сума</w:t>
            </w:r>
          </w:p>
        </w:tc>
      </w:tr>
      <w:tr w:rsidR="007E4DCB" w:rsidRPr="00B26BFD" w:rsidTr="00324E46">
        <w:trPr>
          <w:trHeight w:val="288"/>
        </w:trPr>
        <w:tc>
          <w:tcPr>
            <w:tcW w:w="1686" w:type="dxa"/>
            <w:shd w:val="clear" w:color="auto" w:fill="FFFFFF"/>
          </w:tcPr>
          <w:p w:rsidR="007E4DCB" w:rsidRPr="00B26BFD" w:rsidRDefault="007E4DCB" w:rsidP="00751A2C">
            <w:pPr>
              <w:widowControl w:val="0"/>
              <w:autoSpaceDE w:val="0"/>
              <w:autoSpaceDN w:val="0"/>
              <w:adjustRightInd w:val="0"/>
              <w:spacing w:line="276" w:lineRule="auto"/>
              <w:jc w:val="both"/>
              <w:rPr>
                <w:b/>
                <w:bCs/>
                <w:lang w:eastAsia="en-US"/>
              </w:rPr>
            </w:pPr>
            <w:r w:rsidRPr="00B26BFD">
              <w:rPr>
                <w:b/>
                <w:bCs/>
                <w:lang w:eastAsia="en-US"/>
              </w:rPr>
              <w:t>Периодични издания и рубрики</w:t>
            </w:r>
          </w:p>
        </w:tc>
        <w:tc>
          <w:tcPr>
            <w:tcW w:w="1704" w:type="dxa"/>
            <w:shd w:val="clear" w:color="auto" w:fill="FFFFFF"/>
          </w:tcPr>
          <w:p w:rsidR="007E4DCB" w:rsidRPr="00B26BFD" w:rsidRDefault="007E4DCB" w:rsidP="00751A2C">
            <w:pPr>
              <w:widowControl w:val="0"/>
              <w:autoSpaceDE w:val="0"/>
              <w:autoSpaceDN w:val="0"/>
              <w:adjustRightInd w:val="0"/>
              <w:spacing w:line="276" w:lineRule="auto"/>
              <w:jc w:val="both"/>
              <w:rPr>
                <w:bCs/>
                <w:lang w:eastAsia="en-US"/>
              </w:rPr>
            </w:pPr>
            <w:r w:rsidRPr="00B26BFD">
              <w:rPr>
                <w:bCs/>
                <w:lang w:eastAsia="en-US"/>
              </w:rPr>
              <w:t>19</w:t>
            </w:r>
          </w:p>
        </w:tc>
        <w:tc>
          <w:tcPr>
            <w:tcW w:w="1704" w:type="dxa"/>
            <w:shd w:val="clear" w:color="auto" w:fill="FFFFFF"/>
          </w:tcPr>
          <w:p w:rsidR="007E4DCB" w:rsidRPr="00B26BFD" w:rsidRDefault="007E4DCB" w:rsidP="00751A2C">
            <w:pPr>
              <w:widowControl w:val="0"/>
              <w:autoSpaceDE w:val="0"/>
              <w:autoSpaceDN w:val="0"/>
              <w:adjustRightInd w:val="0"/>
              <w:spacing w:line="276" w:lineRule="auto"/>
              <w:jc w:val="both"/>
              <w:rPr>
                <w:bCs/>
                <w:lang w:eastAsia="en-US"/>
              </w:rPr>
            </w:pPr>
            <w:r w:rsidRPr="00B26BFD">
              <w:rPr>
                <w:bCs/>
                <w:lang w:val="en-US" w:eastAsia="en-US"/>
              </w:rPr>
              <w:t>1</w:t>
            </w:r>
            <w:r w:rsidRPr="00B26BFD">
              <w:rPr>
                <w:bCs/>
                <w:lang w:eastAsia="en-US"/>
              </w:rPr>
              <w:t>7</w:t>
            </w:r>
          </w:p>
        </w:tc>
        <w:tc>
          <w:tcPr>
            <w:tcW w:w="2185" w:type="dxa"/>
            <w:shd w:val="clear" w:color="auto" w:fill="FFFFFF"/>
          </w:tcPr>
          <w:p w:rsidR="007E4DCB" w:rsidRPr="00B26BFD" w:rsidRDefault="007E4DCB" w:rsidP="00751A2C">
            <w:pPr>
              <w:widowControl w:val="0"/>
              <w:autoSpaceDE w:val="0"/>
              <w:autoSpaceDN w:val="0"/>
              <w:adjustRightInd w:val="0"/>
              <w:spacing w:line="276" w:lineRule="auto"/>
              <w:jc w:val="both"/>
              <w:rPr>
                <w:bCs/>
                <w:lang w:eastAsia="en-US"/>
              </w:rPr>
            </w:pPr>
            <w:r w:rsidRPr="00B26BFD">
              <w:rPr>
                <w:bCs/>
                <w:lang w:eastAsia="en-US"/>
              </w:rPr>
              <w:t>68 489</w:t>
            </w:r>
          </w:p>
        </w:tc>
        <w:tc>
          <w:tcPr>
            <w:tcW w:w="1705" w:type="dxa"/>
            <w:shd w:val="clear" w:color="auto" w:fill="FFFFFF"/>
          </w:tcPr>
          <w:p w:rsidR="007E4DCB" w:rsidRPr="00B26BFD" w:rsidRDefault="007E4DCB" w:rsidP="00751A2C">
            <w:pPr>
              <w:widowControl w:val="0"/>
              <w:autoSpaceDE w:val="0"/>
              <w:autoSpaceDN w:val="0"/>
              <w:adjustRightInd w:val="0"/>
              <w:spacing w:line="276" w:lineRule="auto"/>
              <w:jc w:val="both"/>
              <w:rPr>
                <w:bCs/>
                <w:lang w:eastAsia="en-US"/>
              </w:rPr>
            </w:pPr>
            <w:r w:rsidRPr="00B26BFD">
              <w:rPr>
                <w:bCs/>
                <w:lang w:eastAsia="en-US"/>
              </w:rPr>
              <w:t xml:space="preserve">44 000 </w:t>
            </w:r>
          </w:p>
        </w:tc>
      </w:tr>
      <w:tr w:rsidR="007E4DCB" w:rsidRPr="00B26BFD" w:rsidTr="00324E46">
        <w:trPr>
          <w:trHeight w:val="288"/>
        </w:trPr>
        <w:tc>
          <w:tcPr>
            <w:tcW w:w="1686" w:type="dxa"/>
            <w:shd w:val="clear" w:color="auto" w:fill="FFFFFF"/>
          </w:tcPr>
          <w:p w:rsidR="007E4DCB" w:rsidRPr="00B26BFD" w:rsidRDefault="007E4DCB" w:rsidP="00751A2C">
            <w:pPr>
              <w:widowControl w:val="0"/>
              <w:autoSpaceDE w:val="0"/>
              <w:autoSpaceDN w:val="0"/>
              <w:adjustRightInd w:val="0"/>
              <w:spacing w:line="276" w:lineRule="auto"/>
              <w:jc w:val="both"/>
              <w:rPr>
                <w:b/>
                <w:bCs/>
                <w:lang w:eastAsia="en-US"/>
              </w:rPr>
            </w:pPr>
            <w:r w:rsidRPr="00B26BFD">
              <w:rPr>
                <w:b/>
                <w:bCs/>
                <w:lang w:eastAsia="en-US"/>
              </w:rPr>
              <w:t>Устойчиви модели</w:t>
            </w:r>
          </w:p>
        </w:tc>
        <w:tc>
          <w:tcPr>
            <w:tcW w:w="1704" w:type="dxa"/>
            <w:shd w:val="clear" w:color="auto" w:fill="FFFFFF"/>
          </w:tcPr>
          <w:p w:rsidR="007E4DCB" w:rsidRPr="00B26BFD" w:rsidRDefault="007E4DCB" w:rsidP="00751A2C">
            <w:pPr>
              <w:widowControl w:val="0"/>
              <w:autoSpaceDE w:val="0"/>
              <w:autoSpaceDN w:val="0"/>
              <w:adjustRightInd w:val="0"/>
              <w:spacing w:line="276" w:lineRule="auto"/>
              <w:jc w:val="both"/>
              <w:rPr>
                <w:bCs/>
                <w:lang w:eastAsia="en-US"/>
              </w:rPr>
            </w:pPr>
            <w:r w:rsidRPr="00B26BFD">
              <w:rPr>
                <w:bCs/>
                <w:lang w:eastAsia="en-US"/>
              </w:rPr>
              <w:t>10</w:t>
            </w:r>
          </w:p>
        </w:tc>
        <w:tc>
          <w:tcPr>
            <w:tcW w:w="1704" w:type="dxa"/>
            <w:shd w:val="clear" w:color="auto" w:fill="FFFFFF"/>
          </w:tcPr>
          <w:p w:rsidR="007E4DCB" w:rsidRPr="00B26BFD" w:rsidRDefault="007E4DCB" w:rsidP="00751A2C">
            <w:pPr>
              <w:widowControl w:val="0"/>
              <w:autoSpaceDE w:val="0"/>
              <w:autoSpaceDN w:val="0"/>
              <w:adjustRightInd w:val="0"/>
              <w:spacing w:line="276" w:lineRule="auto"/>
              <w:jc w:val="both"/>
              <w:rPr>
                <w:bCs/>
                <w:lang w:eastAsia="en-US"/>
              </w:rPr>
            </w:pPr>
            <w:r w:rsidRPr="00B26BFD">
              <w:rPr>
                <w:bCs/>
                <w:lang w:eastAsia="en-US"/>
              </w:rPr>
              <w:t>6</w:t>
            </w:r>
          </w:p>
        </w:tc>
        <w:tc>
          <w:tcPr>
            <w:tcW w:w="2185" w:type="dxa"/>
            <w:shd w:val="clear" w:color="auto" w:fill="FFFFFF"/>
          </w:tcPr>
          <w:p w:rsidR="007E4DCB" w:rsidRPr="00B26BFD" w:rsidRDefault="007E4DCB" w:rsidP="00751A2C">
            <w:pPr>
              <w:widowControl w:val="0"/>
              <w:autoSpaceDE w:val="0"/>
              <w:autoSpaceDN w:val="0"/>
              <w:adjustRightInd w:val="0"/>
              <w:spacing w:line="276" w:lineRule="auto"/>
              <w:jc w:val="both"/>
              <w:rPr>
                <w:bCs/>
                <w:lang w:eastAsia="en-US"/>
              </w:rPr>
            </w:pPr>
            <w:r w:rsidRPr="00B26BFD">
              <w:rPr>
                <w:bCs/>
                <w:lang w:eastAsia="en-US"/>
              </w:rPr>
              <w:t>74 019</w:t>
            </w:r>
          </w:p>
        </w:tc>
        <w:tc>
          <w:tcPr>
            <w:tcW w:w="1705" w:type="dxa"/>
            <w:shd w:val="clear" w:color="auto" w:fill="FFFFFF"/>
          </w:tcPr>
          <w:p w:rsidR="007E4DCB" w:rsidRPr="00B26BFD" w:rsidRDefault="007E4DCB" w:rsidP="00751A2C">
            <w:pPr>
              <w:widowControl w:val="0"/>
              <w:autoSpaceDE w:val="0"/>
              <w:autoSpaceDN w:val="0"/>
              <w:adjustRightInd w:val="0"/>
              <w:spacing w:line="276" w:lineRule="auto"/>
              <w:jc w:val="both"/>
              <w:rPr>
                <w:bCs/>
                <w:lang w:eastAsia="en-US"/>
              </w:rPr>
            </w:pPr>
            <w:r w:rsidRPr="00B26BFD">
              <w:rPr>
                <w:bCs/>
                <w:lang w:eastAsia="en-US"/>
              </w:rPr>
              <w:t>26 000</w:t>
            </w:r>
          </w:p>
        </w:tc>
      </w:tr>
      <w:tr w:rsidR="007E4DCB" w:rsidRPr="00B26BFD" w:rsidTr="00324E46">
        <w:trPr>
          <w:trHeight w:val="288"/>
        </w:trPr>
        <w:tc>
          <w:tcPr>
            <w:tcW w:w="1686" w:type="dxa"/>
            <w:shd w:val="clear" w:color="auto" w:fill="FFFFFF"/>
          </w:tcPr>
          <w:p w:rsidR="007E4DCB" w:rsidRPr="00B26BFD" w:rsidRDefault="007E4DCB" w:rsidP="00751A2C">
            <w:pPr>
              <w:widowControl w:val="0"/>
              <w:autoSpaceDE w:val="0"/>
              <w:autoSpaceDN w:val="0"/>
              <w:adjustRightInd w:val="0"/>
              <w:spacing w:line="276" w:lineRule="auto"/>
              <w:jc w:val="both"/>
              <w:rPr>
                <w:b/>
                <w:bCs/>
                <w:lang w:eastAsia="en-US"/>
              </w:rPr>
            </w:pPr>
            <w:r w:rsidRPr="00B26BFD">
              <w:rPr>
                <w:b/>
                <w:bCs/>
                <w:lang w:eastAsia="en-US"/>
              </w:rPr>
              <w:t xml:space="preserve">               ОБЩО</w:t>
            </w:r>
          </w:p>
        </w:tc>
        <w:tc>
          <w:tcPr>
            <w:tcW w:w="1704" w:type="dxa"/>
            <w:shd w:val="clear" w:color="auto" w:fill="FFFFFF"/>
          </w:tcPr>
          <w:p w:rsidR="007E4DCB" w:rsidRPr="00B26BFD" w:rsidRDefault="007E4DCB" w:rsidP="00751A2C">
            <w:pPr>
              <w:widowControl w:val="0"/>
              <w:autoSpaceDE w:val="0"/>
              <w:autoSpaceDN w:val="0"/>
              <w:adjustRightInd w:val="0"/>
              <w:spacing w:line="276" w:lineRule="auto"/>
              <w:jc w:val="both"/>
              <w:rPr>
                <w:bCs/>
                <w:lang w:eastAsia="en-US"/>
              </w:rPr>
            </w:pPr>
            <w:r w:rsidRPr="00B26BFD">
              <w:rPr>
                <w:bCs/>
                <w:lang w:eastAsia="en-US"/>
              </w:rPr>
              <w:t>29</w:t>
            </w:r>
          </w:p>
        </w:tc>
        <w:tc>
          <w:tcPr>
            <w:tcW w:w="1704" w:type="dxa"/>
            <w:shd w:val="clear" w:color="auto" w:fill="FFFFFF"/>
          </w:tcPr>
          <w:p w:rsidR="007E4DCB" w:rsidRPr="00B26BFD" w:rsidRDefault="007E4DCB" w:rsidP="00751A2C">
            <w:pPr>
              <w:widowControl w:val="0"/>
              <w:autoSpaceDE w:val="0"/>
              <w:autoSpaceDN w:val="0"/>
              <w:adjustRightInd w:val="0"/>
              <w:spacing w:line="276" w:lineRule="auto"/>
              <w:jc w:val="both"/>
              <w:rPr>
                <w:bCs/>
                <w:lang w:eastAsia="en-US"/>
              </w:rPr>
            </w:pPr>
            <w:r w:rsidRPr="00B26BFD">
              <w:rPr>
                <w:bCs/>
                <w:lang w:eastAsia="en-US"/>
              </w:rPr>
              <w:t>23</w:t>
            </w:r>
          </w:p>
        </w:tc>
        <w:tc>
          <w:tcPr>
            <w:tcW w:w="2185" w:type="dxa"/>
            <w:shd w:val="clear" w:color="auto" w:fill="FFFFFF"/>
          </w:tcPr>
          <w:p w:rsidR="007E4DCB" w:rsidRPr="00B26BFD" w:rsidRDefault="007E4DCB" w:rsidP="00751A2C">
            <w:pPr>
              <w:widowControl w:val="0"/>
              <w:autoSpaceDE w:val="0"/>
              <w:autoSpaceDN w:val="0"/>
              <w:adjustRightInd w:val="0"/>
              <w:spacing w:line="276" w:lineRule="auto"/>
              <w:jc w:val="both"/>
              <w:rPr>
                <w:bCs/>
                <w:lang w:eastAsia="en-US"/>
              </w:rPr>
            </w:pPr>
            <w:r w:rsidRPr="00B26BFD">
              <w:rPr>
                <w:bCs/>
                <w:lang w:eastAsia="en-US"/>
              </w:rPr>
              <w:t>142 508</w:t>
            </w:r>
          </w:p>
        </w:tc>
        <w:tc>
          <w:tcPr>
            <w:tcW w:w="1705" w:type="dxa"/>
            <w:shd w:val="clear" w:color="auto" w:fill="FFFFFF"/>
          </w:tcPr>
          <w:p w:rsidR="007E4DCB" w:rsidRPr="00B26BFD" w:rsidRDefault="007E4DCB" w:rsidP="00751A2C">
            <w:pPr>
              <w:widowControl w:val="0"/>
              <w:autoSpaceDE w:val="0"/>
              <w:autoSpaceDN w:val="0"/>
              <w:adjustRightInd w:val="0"/>
              <w:spacing w:line="276" w:lineRule="auto"/>
              <w:jc w:val="both"/>
              <w:rPr>
                <w:bCs/>
                <w:lang w:eastAsia="en-US"/>
              </w:rPr>
            </w:pPr>
            <w:r w:rsidRPr="00B26BFD">
              <w:rPr>
                <w:bCs/>
                <w:lang w:eastAsia="en-US"/>
              </w:rPr>
              <w:t>70 000</w:t>
            </w:r>
          </w:p>
        </w:tc>
      </w:tr>
    </w:tbl>
    <w:p w:rsidR="008A6E0A" w:rsidRPr="00B26BFD" w:rsidRDefault="008A6E0A" w:rsidP="00751A2C">
      <w:pPr>
        <w:jc w:val="both"/>
        <w:rPr>
          <w:bCs/>
          <w:sz w:val="22"/>
        </w:rPr>
      </w:pPr>
    </w:p>
    <w:p w:rsidR="00B371BB" w:rsidRPr="00B26BFD" w:rsidRDefault="00B371BB" w:rsidP="00751A2C">
      <w:pPr>
        <w:widowControl w:val="0"/>
        <w:autoSpaceDE w:val="0"/>
        <w:autoSpaceDN w:val="0"/>
        <w:adjustRightInd w:val="0"/>
        <w:spacing w:line="276" w:lineRule="auto"/>
        <w:ind w:firstLine="567"/>
        <w:jc w:val="both"/>
        <w:rPr>
          <w:b/>
          <w:lang w:eastAsia="en-US"/>
        </w:rPr>
      </w:pPr>
    </w:p>
    <w:p w:rsidR="008A6E0A" w:rsidRPr="00B26BFD" w:rsidRDefault="008A6E0A" w:rsidP="00751A2C">
      <w:pPr>
        <w:widowControl w:val="0"/>
        <w:autoSpaceDE w:val="0"/>
        <w:autoSpaceDN w:val="0"/>
        <w:adjustRightInd w:val="0"/>
        <w:spacing w:line="276" w:lineRule="auto"/>
        <w:ind w:firstLine="567"/>
        <w:jc w:val="both"/>
        <w:rPr>
          <w:b/>
          <w:lang w:eastAsia="en-US"/>
        </w:rPr>
      </w:pPr>
    </w:p>
    <w:p w:rsidR="008A6E0A" w:rsidRPr="00B26BFD" w:rsidRDefault="008A6E0A" w:rsidP="00751A2C">
      <w:pPr>
        <w:jc w:val="both"/>
        <w:rPr>
          <w:b/>
          <w:bCs/>
        </w:rPr>
      </w:pPr>
      <w:r w:rsidRPr="00B26BFD">
        <w:rPr>
          <w:b/>
          <w:bCs/>
        </w:rPr>
        <w:t xml:space="preserve">Програма„Публики” </w:t>
      </w:r>
    </w:p>
    <w:p w:rsidR="005374E8" w:rsidRPr="00B26BFD" w:rsidRDefault="005374E8" w:rsidP="00751A2C">
      <w:pPr>
        <w:jc w:val="both"/>
        <w:rPr>
          <w:b/>
          <w:bCs/>
        </w:rPr>
      </w:pPr>
    </w:p>
    <w:p w:rsidR="008A6E0A" w:rsidRPr="00B26BFD" w:rsidRDefault="008A6E0A" w:rsidP="00751A2C">
      <w:pPr>
        <w:pStyle w:val="Default"/>
        <w:rPr>
          <w:sz w:val="22"/>
          <w:szCs w:val="22"/>
        </w:rPr>
      </w:pPr>
      <w:r w:rsidRPr="00B26BFD">
        <w:rPr>
          <w:b/>
          <w:bCs/>
          <w:sz w:val="22"/>
          <w:szCs w:val="22"/>
        </w:rPr>
        <w:t>І . МОДУЛ „НАМЕСА В ПУБЛИЧНА СРЕДА”</w:t>
      </w:r>
    </w:p>
    <w:p w:rsidR="008A6E0A" w:rsidRPr="00B26BFD" w:rsidRDefault="008A6E0A" w:rsidP="00751A2C">
      <w:pPr>
        <w:jc w:val="both"/>
        <w:rPr>
          <w:b/>
          <w:bCs/>
          <w:sz w:val="22"/>
          <w:szCs w:val="22"/>
        </w:rPr>
      </w:pPr>
    </w:p>
    <w:p w:rsidR="008A6E0A" w:rsidRPr="00B26BFD" w:rsidRDefault="008A6E0A" w:rsidP="00751A2C">
      <w:pPr>
        <w:pStyle w:val="Default"/>
        <w:jc w:val="both"/>
        <w:rPr>
          <w:sz w:val="23"/>
          <w:szCs w:val="23"/>
          <w:lang w:val="ru-RU"/>
        </w:rPr>
      </w:pPr>
      <w:r w:rsidRPr="00B26BFD">
        <w:rPr>
          <w:bCs/>
          <w:iCs/>
          <w:sz w:val="23"/>
          <w:szCs w:val="23"/>
        </w:rPr>
        <w:t>П</w:t>
      </w:r>
      <w:r w:rsidRPr="00B26BFD">
        <w:rPr>
          <w:bCs/>
          <w:iCs/>
          <w:sz w:val="23"/>
          <w:szCs w:val="23"/>
          <w:lang w:val="ru-RU"/>
        </w:rPr>
        <w:t xml:space="preserve">одкрепя програми за намеса в публична среда с цел развитие и привличане на нови публики и обогатяване на културния живот в публичната среда. </w:t>
      </w:r>
    </w:p>
    <w:p w:rsidR="008A6E0A" w:rsidRPr="00B26BFD" w:rsidRDefault="008A6E0A" w:rsidP="00751A2C">
      <w:pPr>
        <w:pStyle w:val="Default"/>
        <w:rPr>
          <w:sz w:val="23"/>
          <w:szCs w:val="23"/>
        </w:rPr>
      </w:pPr>
      <w:r w:rsidRPr="00B26BFD">
        <w:rPr>
          <w:sz w:val="23"/>
          <w:szCs w:val="23"/>
        </w:rPr>
        <w:t>Програмата насърчава представянето на изкуство и провокиране на различно възприятие, отношение и активно гражданско участие. Търсим нови и оригинални, специфични за обекта проекти за излагане или представяне на изкуство, целящи провокирането на диалог с публиката. Обектите може да са всякакви – търговски улици, паркинги, площади, паркове, автобусни спирки и др. Целта е лесната достъпност до изкуство, провокирането на интерес и привличането на широка аудитория към бъдещите дейности на създателите на културни продукти и културни събития.</w:t>
      </w:r>
    </w:p>
    <w:p w:rsidR="008A6E0A" w:rsidRPr="00B26BFD" w:rsidRDefault="008A6E0A" w:rsidP="00751A2C">
      <w:pPr>
        <w:jc w:val="both"/>
        <w:rPr>
          <w:b/>
          <w:bCs/>
          <w:sz w:val="23"/>
          <w:szCs w:val="23"/>
        </w:rPr>
      </w:pPr>
    </w:p>
    <w:p w:rsidR="008A6E0A" w:rsidRPr="00B26BFD" w:rsidRDefault="008A6E0A" w:rsidP="00751A2C">
      <w:pPr>
        <w:jc w:val="both"/>
        <w:rPr>
          <w:b/>
          <w:bCs/>
          <w:sz w:val="22"/>
          <w:szCs w:val="22"/>
        </w:rPr>
      </w:pPr>
      <w:r w:rsidRPr="00B26BFD">
        <w:rPr>
          <w:b/>
          <w:bCs/>
          <w:sz w:val="22"/>
          <w:szCs w:val="22"/>
        </w:rPr>
        <w:t>Цели на модул „</w:t>
      </w:r>
      <w:r w:rsidRPr="00B26BFD">
        <w:rPr>
          <w:b/>
          <w:bCs/>
          <w:sz w:val="22"/>
          <w:szCs w:val="22"/>
          <w:lang w:val="ru-RU"/>
        </w:rPr>
        <w:t>НАМЕСА В ПУБЛИЧНА СРЕДА</w:t>
      </w:r>
      <w:r w:rsidRPr="00B26BFD">
        <w:rPr>
          <w:b/>
          <w:bCs/>
          <w:sz w:val="22"/>
          <w:szCs w:val="22"/>
        </w:rPr>
        <w:t>”</w:t>
      </w:r>
    </w:p>
    <w:p w:rsidR="008A6E0A" w:rsidRPr="00B26BFD" w:rsidRDefault="008A6E0A" w:rsidP="00751A2C">
      <w:pPr>
        <w:rPr>
          <w:color w:val="000000"/>
          <w:sz w:val="23"/>
          <w:szCs w:val="23"/>
        </w:rPr>
      </w:pPr>
    </w:p>
    <w:p w:rsidR="008A6E0A" w:rsidRPr="00B26BFD" w:rsidRDefault="008A6E0A" w:rsidP="00751A2C">
      <w:pPr>
        <w:spacing w:after="70"/>
        <w:jc w:val="both"/>
        <w:rPr>
          <w:color w:val="000000"/>
          <w:sz w:val="23"/>
          <w:szCs w:val="23"/>
          <w:lang w:val="ru-RU"/>
        </w:rPr>
      </w:pPr>
      <w:r w:rsidRPr="00B26BFD">
        <w:rPr>
          <w:color w:val="000000"/>
          <w:sz w:val="23"/>
          <w:szCs w:val="23"/>
          <w:lang w:val="ru-RU"/>
        </w:rPr>
        <w:t xml:space="preserve">- Лесна достъпност на широката публика до произведения на изкуството, чрез активно включване на изкуството в ежедневната публична среда по достъпен и провокиращ начин </w:t>
      </w:r>
    </w:p>
    <w:p w:rsidR="008A6E0A" w:rsidRPr="00B26BFD" w:rsidRDefault="008A6E0A" w:rsidP="00751A2C">
      <w:pPr>
        <w:spacing w:after="70"/>
        <w:jc w:val="both"/>
        <w:rPr>
          <w:color w:val="000000"/>
          <w:sz w:val="23"/>
          <w:szCs w:val="23"/>
          <w:lang w:val="ru-RU"/>
        </w:rPr>
      </w:pPr>
      <w:r w:rsidRPr="00B26BFD">
        <w:rPr>
          <w:color w:val="000000"/>
          <w:sz w:val="23"/>
          <w:szCs w:val="23"/>
          <w:lang w:val="ru-RU"/>
        </w:rPr>
        <w:t xml:space="preserve">- Насърчаване на интерес към съвременните артисти и съвременните произведения на изкуството - Стимулиране на широката публика за рефлексия върху публичната среда и вземане на активно участие в различните казуси и дебатите, които тя провокира </w:t>
      </w:r>
    </w:p>
    <w:p w:rsidR="008A6E0A" w:rsidRPr="00B26BFD" w:rsidRDefault="008A6E0A" w:rsidP="00751A2C">
      <w:pPr>
        <w:spacing w:after="70"/>
        <w:jc w:val="both"/>
        <w:rPr>
          <w:color w:val="000000"/>
          <w:sz w:val="23"/>
          <w:szCs w:val="23"/>
          <w:lang w:val="ru-RU"/>
        </w:rPr>
      </w:pPr>
      <w:r w:rsidRPr="00B26BFD">
        <w:rPr>
          <w:color w:val="000000"/>
          <w:sz w:val="23"/>
          <w:szCs w:val="23"/>
          <w:lang w:val="ru-RU"/>
        </w:rPr>
        <w:t xml:space="preserve">- Разработване на иновативни механизми за привличане на нови аудитории </w:t>
      </w:r>
    </w:p>
    <w:p w:rsidR="008A6E0A" w:rsidRPr="00B26BFD" w:rsidRDefault="008A6E0A" w:rsidP="00751A2C">
      <w:pPr>
        <w:spacing w:after="70"/>
        <w:jc w:val="both"/>
        <w:rPr>
          <w:color w:val="000000"/>
          <w:sz w:val="23"/>
          <w:szCs w:val="23"/>
          <w:lang w:val="ru-RU"/>
        </w:rPr>
      </w:pPr>
      <w:r w:rsidRPr="00B26BFD">
        <w:rPr>
          <w:color w:val="000000"/>
          <w:sz w:val="23"/>
          <w:szCs w:val="23"/>
          <w:lang w:val="ru-RU"/>
        </w:rPr>
        <w:t xml:space="preserve">- Разработване на възможности за работа с младежка публика </w:t>
      </w:r>
    </w:p>
    <w:p w:rsidR="008A6E0A" w:rsidRPr="00B26BFD" w:rsidRDefault="008A6E0A" w:rsidP="00751A2C">
      <w:pPr>
        <w:spacing w:after="70"/>
        <w:jc w:val="both"/>
        <w:rPr>
          <w:color w:val="000000"/>
          <w:sz w:val="23"/>
          <w:szCs w:val="23"/>
          <w:lang w:val="ru-RU"/>
        </w:rPr>
      </w:pPr>
      <w:r w:rsidRPr="00B26BFD">
        <w:rPr>
          <w:color w:val="000000"/>
          <w:sz w:val="23"/>
          <w:szCs w:val="23"/>
          <w:lang w:val="ru-RU"/>
        </w:rPr>
        <w:t xml:space="preserve">- Развиване на активна комуникация с публиките и приобщаването им към дейността на културните организации и институти </w:t>
      </w:r>
    </w:p>
    <w:p w:rsidR="00324E46" w:rsidRPr="00B26BFD" w:rsidRDefault="008A6E0A" w:rsidP="00751A2C">
      <w:pPr>
        <w:spacing w:after="70"/>
        <w:jc w:val="both"/>
        <w:rPr>
          <w:color w:val="000000"/>
          <w:sz w:val="23"/>
          <w:szCs w:val="23"/>
          <w:lang w:val="en-US"/>
        </w:rPr>
      </w:pPr>
      <w:r w:rsidRPr="00B26BFD">
        <w:rPr>
          <w:color w:val="000000"/>
          <w:sz w:val="23"/>
          <w:szCs w:val="23"/>
          <w:lang w:val="ru-RU"/>
        </w:rPr>
        <w:t xml:space="preserve">- Проекти, които мотивират гражданите да поемат отговорност за публичната среда </w:t>
      </w:r>
    </w:p>
    <w:p w:rsidR="008A6E0A" w:rsidRPr="00B26BFD" w:rsidRDefault="008A6E0A" w:rsidP="00751A2C">
      <w:pPr>
        <w:spacing w:after="70"/>
        <w:jc w:val="both"/>
        <w:rPr>
          <w:color w:val="000000"/>
          <w:sz w:val="23"/>
          <w:szCs w:val="23"/>
          <w:lang w:val="ru-RU"/>
        </w:rPr>
      </w:pPr>
      <w:r w:rsidRPr="00B26BFD">
        <w:rPr>
          <w:color w:val="000000"/>
          <w:sz w:val="23"/>
          <w:szCs w:val="23"/>
          <w:lang w:val="ru-RU"/>
        </w:rPr>
        <w:t xml:space="preserve">- Ефективно популяризиране на културни продукти и артисти </w:t>
      </w:r>
    </w:p>
    <w:p w:rsidR="008A6E0A" w:rsidRPr="00B26BFD" w:rsidRDefault="008A6E0A" w:rsidP="00751A2C">
      <w:pPr>
        <w:jc w:val="both"/>
        <w:rPr>
          <w:color w:val="000000"/>
          <w:sz w:val="23"/>
          <w:szCs w:val="23"/>
          <w:lang w:val="ru-RU"/>
        </w:rPr>
      </w:pPr>
      <w:r w:rsidRPr="00B26BFD">
        <w:rPr>
          <w:color w:val="000000"/>
          <w:sz w:val="23"/>
          <w:szCs w:val="23"/>
          <w:lang w:val="ru-RU"/>
        </w:rPr>
        <w:t>- Ангажиране на публиката с темите за общите публични ресурси (Т</w:t>
      </w:r>
      <w:r w:rsidRPr="00B26BFD">
        <w:rPr>
          <w:color w:val="000000"/>
          <w:sz w:val="23"/>
          <w:szCs w:val="23"/>
        </w:rPr>
        <w:t>heCommons</w:t>
      </w:r>
      <w:r w:rsidRPr="00B26BFD">
        <w:rPr>
          <w:color w:val="000000"/>
          <w:sz w:val="23"/>
          <w:szCs w:val="23"/>
          <w:lang w:val="ru-RU"/>
        </w:rPr>
        <w:t xml:space="preserve">) и създаване на предпоставки за нейното активно участие в тяхното управление и развитие </w:t>
      </w:r>
    </w:p>
    <w:p w:rsidR="008A6E0A" w:rsidRPr="00B26BFD" w:rsidRDefault="008A6E0A" w:rsidP="00751A2C">
      <w:pPr>
        <w:jc w:val="both"/>
        <w:rPr>
          <w:b/>
          <w:bCs/>
          <w:sz w:val="23"/>
          <w:szCs w:val="23"/>
          <w:lang w:val="ru-RU"/>
        </w:rPr>
      </w:pPr>
    </w:p>
    <w:p w:rsidR="008A6E0A" w:rsidRPr="00B26BFD" w:rsidRDefault="008A6E0A" w:rsidP="00751A2C">
      <w:pPr>
        <w:jc w:val="both"/>
        <w:rPr>
          <w:b/>
          <w:bCs/>
          <w:sz w:val="22"/>
          <w:szCs w:val="22"/>
        </w:rPr>
      </w:pPr>
    </w:p>
    <w:p w:rsidR="008A6E0A" w:rsidRPr="00B26BFD" w:rsidRDefault="008A6E0A" w:rsidP="00751A2C">
      <w:pPr>
        <w:jc w:val="both"/>
        <w:rPr>
          <w:b/>
          <w:bCs/>
          <w:sz w:val="22"/>
        </w:rPr>
      </w:pPr>
      <w:r w:rsidRPr="00B26BFD">
        <w:rPr>
          <w:b/>
          <w:bCs/>
          <w:sz w:val="22"/>
        </w:rPr>
        <w:lastRenderedPageBreak/>
        <w:t>Приоритети на модул „</w:t>
      </w:r>
      <w:r w:rsidRPr="00B26BFD">
        <w:rPr>
          <w:b/>
          <w:bCs/>
          <w:sz w:val="22"/>
          <w:lang w:val="ru-RU"/>
        </w:rPr>
        <w:t>НАМЕСА В ПУБЛИЧНА СРЕДА</w:t>
      </w:r>
      <w:r w:rsidRPr="00B26BFD">
        <w:rPr>
          <w:b/>
          <w:bCs/>
          <w:sz w:val="22"/>
        </w:rPr>
        <w:t>”</w:t>
      </w:r>
    </w:p>
    <w:p w:rsidR="008A6E0A" w:rsidRPr="00B26BFD" w:rsidRDefault="008A6E0A" w:rsidP="00751A2C">
      <w:pPr>
        <w:rPr>
          <w:color w:val="000000"/>
          <w:sz w:val="22"/>
          <w:lang w:val="ru-RU"/>
        </w:rPr>
      </w:pPr>
    </w:p>
    <w:p w:rsidR="008A6E0A" w:rsidRPr="00B26BFD" w:rsidRDefault="008A6E0A" w:rsidP="00751A2C">
      <w:pPr>
        <w:spacing w:after="43"/>
        <w:jc w:val="both"/>
        <w:rPr>
          <w:color w:val="000000"/>
          <w:sz w:val="23"/>
          <w:szCs w:val="23"/>
          <w:lang w:val="ru-RU"/>
        </w:rPr>
      </w:pPr>
      <w:r w:rsidRPr="00B26BFD">
        <w:rPr>
          <w:color w:val="000000"/>
          <w:sz w:val="23"/>
          <w:szCs w:val="23"/>
          <w:lang w:val="ru-RU"/>
        </w:rPr>
        <w:t xml:space="preserve">- Проекти, които създават пълноценен диалог между конкретно място от публичната среда и идейната концепция на представеното произведение на изкуството </w:t>
      </w:r>
    </w:p>
    <w:p w:rsidR="008A6E0A" w:rsidRPr="00B26BFD" w:rsidRDefault="008A6E0A" w:rsidP="00751A2C">
      <w:pPr>
        <w:spacing w:after="43"/>
        <w:jc w:val="both"/>
        <w:rPr>
          <w:color w:val="000000"/>
          <w:sz w:val="23"/>
          <w:szCs w:val="23"/>
          <w:lang w:val="ru-RU"/>
        </w:rPr>
      </w:pPr>
      <w:r w:rsidRPr="00B26BFD">
        <w:rPr>
          <w:color w:val="000000"/>
          <w:sz w:val="23"/>
          <w:szCs w:val="23"/>
          <w:lang w:val="ru-RU"/>
        </w:rPr>
        <w:t xml:space="preserve">- Проекти, които имат интерактивен механизъм за по-активното въвличане на публиката </w:t>
      </w:r>
      <w:r w:rsidRPr="00B26BFD">
        <w:rPr>
          <w:b/>
          <w:color w:val="000000"/>
          <w:sz w:val="23"/>
          <w:szCs w:val="23"/>
          <w:lang w:val="ru-RU"/>
        </w:rPr>
        <w:t>Критерии</w:t>
      </w:r>
    </w:p>
    <w:p w:rsidR="008A6E0A" w:rsidRPr="00B26BFD" w:rsidRDefault="008A6E0A" w:rsidP="00751A2C">
      <w:pPr>
        <w:shd w:val="clear" w:color="auto" w:fill="FFFFFF" w:themeFill="background1"/>
        <w:spacing w:after="43"/>
        <w:jc w:val="both"/>
        <w:rPr>
          <w:sz w:val="23"/>
          <w:szCs w:val="23"/>
        </w:rPr>
      </w:pPr>
      <w:r w:rsidRPr="00B26BFD">
        <w:rPr>
          <w:bCs/>
          <w:sz w:val="23"/>
          <w:szCs w:val="23"/>
        </w:rPr>
        <w:t xml:space="preserve">1. Спазване на условията за допустимост и спазването на техническите изисквания </w:t>
      </w:r>
      <w:r w:rsidRPr="00B26BFD">
        <w:rPr>
          <w:sz w:val="23"/>
          <w:szCs w:val="23"/>
        </w:rPr>
        <w:t>от условията на програма „</w:t>
      </w:r>
      <w:r w:rsidRPr="00B26BFD">
        <w:rPr>
          <w:bCs/>
          <w:sz w:val="23"/>
          <w:szCs w:val="23"/>
        </w:rPr>
        <w:t>Публики</w:t>
      </w:r>
      <w:r w:rsidRPr="00B26BFD">
        <w:rPr>
          <w:sz w:val="23"/>
          <w:szCs w:val="23"/>
        </w:rPr>
        <w:t xml:space="preserve">― </w:t>
      </w:r>
    </w:p>
    <w:p w:rsidR="008A6E0A" w:rsidRPr="00B26BFD" w:rsidRDefault="008A6E0A" w:rsidP="00751A2C">
      <w:pPr>
        <w:shd w:val="clear" w:color="auto" w:fill="FFFFFF" w:themeFill="background1"/>
        <w:spacing w:after="43"/>
        <w:jc w:val="both"/>
        <w:rPr>
          <w:bCs/>
          <w:sz w:val="23"/>
          <w:szCs w:val="23"/>
        </w:rPr>
      </w:pPr>
      <w:r w:rsidRPr="00B26BFD">
        <w:rPr>
          <w:bCs/>
          <w:sz w:val="23"/>
          <w:szCs w:val="23"/>
        </w:rPr>
        <w:t xml:space="preserve">2. Обща оценка за идейните качества и практическата реализация на проекта </w:t>
      </w:r>
    </w:p>
    <w:p w:rsidR="008A6E0A" w:rsidRPr="00B26BFD" w:rsidRDefault="008A6E0A" w:rsidP="00751A2C">
      <w:pPr>
        <w:shd w:val="clear" w:color="auto" w:fill="FFFFFF" w:themeFill="background1"/>
        <w:spacing w:after="43"/>
        <w:jc w:val="both"/>
        <w:rPr>
          <w:bCs/>
          <w:sz w:val="23"/>
          <w:szCs w:val="23"/>
        </w:rPr>
      </w:pPr>
      <w:r w:rsidRPr="00B26BFD">
        <w:rPr>
          <w:bCs/>
          <w:sz w:val="23"/>
          <w:szCs w:val="23"/>
        </w:rPr>
        <w:t xml:space="preserve">3. Потенциал на проекта да достигне до и ангажира широка аудитория </w:t>
      </w:r>
    </w:p>
    <w:p w:rsidR="008A6E0A" w:rsidRPr="00B26BFD" w:rsidRDefault="008A6E0A" w:rsidP="00751A2C">
      <w:pPr>
        <w:shd w:val="clear" w:color="auto" w:fill="FFFFFF" w:themeFill="background1"/>
        <w:spacing w:after="43"/>
        <w:jc w:val="both"/>
        <w:rPr>
          <w:sz w:val="23"/>
          <w:szCs w:val="23"/>
        </w:rPr>
      </w:pPr>
      <w:r w:rsidRPr="00B26BFD">
        <w:rPr>
          <w:bCs/>
          <w:sz w:val="23"/>
          <w:szCs w:val="23"/>
        </w:rPr>
        <w:t xml:space="preserve">4. Иновативност на проекта </w:t>
      </w:r>
      <w:r w:rsidRPr="00B26BFD">
        <w:rPr>
          <w:sz w:val="23"/>
          <w:szCs w:val="23"/>
        </w:rPr>
        <w:t xml:space="preserve">- новаторство на проекта в българския контекст </w:t>
      </w:r>
    </w:p>
    <w:p w:rsidR="008A6E0A" w:rsidRPr="00B26BFD" w:rsidRDefault="008A6E0A" w:rsidP="00751A2C">
      <w:pPr>
        <w:shd w:val="clear" w:color="auto" w:fill="FFFFFF" w:themeFill="background1"/>
        <w:spacing w:after="43"/>
        <w:jc w:val="both"/>
        <w:rPr>
          <w:sz w:val="23"/>
          <w:szCs w:val="23"/>
        </w:rPr>
      </w:pPr>
      <w:r w:rsidRPr="00B26BFD">
        <w:rPr>
          <w:bCs/>
          <w:sz w:val="23"/>
          <w:szCs w:val="23"/>
        </w:rPr>
        <w:t xml:space="preserve">5. Потенциал на кандидата за осъществяването на проекта. </w:t>
      </w:r>
      <w:r w:rsidRPr="00B26BFD">
        <w:rPr>
          <w:sz w:val="23"/>
          <w:szCs w:val="23"/>
        </w:rPr>
        <w:t>Досегашен опит на организацията в реализацията на подобни проекти и/или инициативи</w:t>
      </w:r>
    </w:p>
    <w:p w:rsidR="008A6E0A" w:rsidRPr="00B26BFD" w:rsidRDefault="008A6E0A" w:rsidP="00751A2C">
      <w:pPr>
        <w:shd w:val="clear" w:color="auto" w:fill="FFFFFF" w:themeFill="background1"/>
        <w:spacing w:after="43"/>
        <w:jc w:val="both"/>
        <w:rPr>
          <w:color w:val="000000"/>
          <w:sz w:val="23"/>
          <w:szCs w:val="23"/>
          <w:lang w:val="ru-RU"/>
        </w:rPr>
      </w:pPr>
      <w:r w:rsidRPr="00B26BFD">
        <w:rPr>
          <w:sz w:val="23"/>
          <w:szCs w:val="23"/>
        </w:rPr>
        <w:t xml:space="preserve"> </w:t>
      </w:r>
      <w:r w:rsidRPr="00B26BFD">
        <w:rPr>
          <w:bCs/>
          <w:sz w:val="23"/>
          <w:szCs w:val="23"/>
        </w:rPr>
        <w:t>6. Реалистично изготвен бюджет/ финансов модел</w:t>
      </w:r>
    </w:p>
    <w:p w:rsidR="008A6E0A" w:rsidRPr="00B26BFD" w:rsidRDefault="008A6E0A" w:rsidP="00751A2C">
      <w:pPr>
        <w:jc w:val="both"/>
        <w:rPr>
          <w:b/>
          <w:bCs/>
          <w:sz w:val="22"/>
          <w:szCs w:val="22"/>
          <w:lang w:val="ru-RU"/>
        </w:rPr>
      </w:pPr>
    </w:p>
    <w:p w:rsidR="008A6E0A" w:rsidRPr="00B26BFD" w:rsidRDefault="008A6E0A" w:rsidP="00751A2C">
      <w:pPr>
        <w:pStyle w:val="Default"/>
        <w:rPr>
          <w:b/>
          <w:bCs/>
        </w:rPr>
      </w:pPr>
      <w:r w:rsidRPr="00B26BFD">
        <w:rPr>
          <w:b/>
          <w:bCs/>
        </w:rPr>
        <w:t>І</w:t>
      </w:r>
      <w:r w:rsidRPr="00B26BFD">
        <w:rPr>
          <w:b/>
          <w:bCs/>
          <w:lang w:val="en-US"/>
        </w:rPr>
        <w:t>I</w:t>
      </w:r>
      <w:r w:rsidRPr="00B26BFD">
        <w:rPr>
          <w:b/>
          <w:bCs/>
        </w:rPr>
        <w:t xml:space="preserve"> . МОДУЛ „РАЗВИТИЕ НА ПУБЛИКИ”</w:t>
      </w:r>
    </w:p>
    <w:p w:rsidR="008A6E0A" w:rsidRPr="00B26BFD" w:rsidRDefault="008A6E0A" w:rsidP="00751A2C">
      <w:pPr>
        <w:pStyle w:val="Default"/>
      </w:pPr>
    </w:p>
    <w:p w:rsidR="008A6E0A" w:rsidRPr="00B26BFD" w:rsidRDefault="008A6E0A" w:rsidP="00751A2C">
      <w:pPr>
        <w:pStyle w:val="Default"/>
        <w:rPr>
          <w:i/>
          <w:iCs/>
          <w:sz w:val="23"/>
          <w:szCs w:val="23"/>
        </w:rPr>
      </w:pPr>
      <w:r w:rsidRPr="00B26BFD">
        <w:rPr>
          <w:sz w:val="23"/>
          <w:szCs w:val="23"/>
        </w:rPr>
        <w:t>П</w:t>
      </w:r>
      <w:r w:rsidRPr="00B26BFD">
        <w:rPr>
          <w:bCs/>
          <w:i/>
          <w:iCs/>
          <w:sz w:val="23"/>
          <w:szCs w:val="23"/>
        </w:rPr>
        <w:t xml:space="preserve">одкрепя програми за изследване, развитие и привличане на нови публики, като финансира проекти за </w:t>
      </w:r>
      <w:r w:rsidRPr="00B26BFD">
        <w:rPr>
          <w:i/>
          <w:iCs/>
          <w:sz w:val="23"/>
          <w:szCs w:val="23"/>
        </w:rPr>
        <w:t>маркетинг и социологически изследвания.</w:t>
      </w:r>
    </w:p>
    <w:p w:rsidR="008A6E0A" w:rsidRPr="00B26BFD" w:rsidRDefault="008A6E0A" w:rsidP="00751A2C">
      <w:pPr>
        <w:pStyle w:val="Default"/>
        <w:jc w:val="both"/>
        <w:rPr>
          <w:sz w:val="23"/>
          <w:szCs w:val="23"/>
        </w:rPr>
      </w:pPr>
    </w:p>
    <w:p w:rsidR="008A6E0A" w:rsidRPr="00B26BFD" w:rsidRDefault="008A6E0A" w:rsidP="00751A2C">
      <w:pPr>
        <w:pStyle w:val="Default"/>
        <w:jc w:val="both"/>
        <w:rPr>
          <w:sz w:val="23"/>
          <w:szCs w:val="23"/>
        </w:rPr>
      </w:pPr>
      <w:r w:rsidRPr="00B26BFD">
        <w:rPr>
          <w:sz w:val="23"/>
          <w:szCs w:val="23"/>
        </w:rPr>
        <w:t xml:space="preserve">Програмата насърчава маркетинг и социологически изследвания на желанията, предпочитанията и вкусовете на публиката с цел успешно </w:t>
      </w:r>
      <w:r w:rsidRPr="00B26BFD">
        <w:rPr>
          <w:b/>
          <w:bCs/>
          <w:sz w:val="23"/>
          <w:szCs w:val="23"/>
        </w:rPr>
        <w:t xml:space="preserve">ангажиране </w:t>
      </w:r>
      <w:r w:rsidRPr="00B26BFD">
        <w:rPr>
          <w:sz w:val="23"/>
          <w:szCs w:val="23"/>
        </w:rPr>
        <w:t xml:space="preserve">на точната публика за създадения културен продукт / културно съдържание в настоящата културна среда. Целта на програмата е по този начин да приложи успешна стратегия за </w:t>
      </w:r>
      <w:r w:rsidRPr="00B26BFD">
        <w:rPr>
          <w:b/>
          <w:bCs/>
          <w:sz w:val="23"/>
          <w:szCs w:val="23"/>
        </w:rPr>
        <w:t xml:space="preserve">развитие на аудитория </w:t>
      </w:r>
      <w:r w:rsidRPr="00B26BFD">
        <w:rPr>
          <w:sz w:val="23"/>
          <w:szCs w:val="23"/>
        </w:rPr>
        <w:t>и привличане на нови публики за настоящата или бъдеща дейност на организацията.</w:t>
      </w:r>
    </w:p>
    <w:p w:rsidR="008A6E0A" w:rsidRPr="00B26BFD" w:rsidRDefault="008A6E0A" w:rsidP="00751A2C">
      <w:pPr>
        <w:pStyle w:val="Default"/>
        <w:jc w:val="both"/>
        <w:rPr>
          <w:sz w:val="22"/>
          <w:szCs w:val="22"/>
        </w:rPr>
      </w:pPr>
    </w:p>
    <w:p w:rsidR="008A6E0A" w:rsidRPr="00B26BFD" w:rsidRDefault="008A6E0A" w:rsidP="00751A2C">
      <w:pPr>
        <w:jc w:val="both"/>
        <w:rPr>
          <w:b/>
          <w:bCs/>
          <w:sz w:val="22"/>
          <w:szCs w:val="22"/>
        </w:rPr>
      </w:pPr>
      <w:r w:rsidRPr="00B26BFD">
        <w:rPr>
          <w:b/>
          <w:bCs/>
          <w:sz w:val="22"/>
          <w:szCs w:val="22"/>
        </w:rPr>
        <w:t>Цели на модул „</w:t>
      </w:r>
      <w:r w:rsidRPr="00B26BFD">
        <w:rPr>
          <w:b/>
          <w:bCs/>
          <w:sz w:val="22"/>
          <w:szCs w:val="22"/>
          <w:lang w:val="ru-RU"/>
        </w:rPr>
        <w:t>РАЗВИТИЕ НА ПУБЛИКИ</w:t>
      </w:r>
      <w:r w:rsidRPr="00B26BFD">
        <w:rPr>
          <w:b/>
          <w:bCs/>
          <w:sz w:val="22"/>
          <w:szCs w:val="22"/>
        </w:rPr>
        <w:t xml:space="preserve"> ”</w:t>
      </w:r>
    </w:p>
    <w:p w:rsidR="008A6E0A" w:rsidRPr="00B26BFD" w:rsidRDefault="008A6E0A" w:rsidP="00751A2C">
      <w:pPr>
        <w:jc w:val="both"/>
        <w:rPr>
          <w:color w:val="000000"/>
          <w:sz w:val="23"/>
          <w:szCs w:val="23"/>
          <w:lang w:val="ru-RU"/>
        </w:rPr>
      </w:pPr>
    </w:p>
    <w:p w:rsidR="008A6E0A" w:rsidRPr="00B26BFD" w:rsidRDefault="008A6E0A" w:rsidP="00751A2C">
      <w:pPr>
        <w:spacing w:after="70"/>
        <w:jc w:val="both"/>
        <w:rPr>
          <w:color w:val="000000"/>
          <w:sz w:val="23"/>
          <w:szCs w:val="23"/>
          <w:lang w:val="ru-RU"/>
        </w:rPr>
      </w:pPr>
      <w:r w:rsidRPr="00B26BFD">
        <w:rPr>
          <w:color w:val="000000"/>
          <w:sz w:val="23"/>
          <w:szCs w:val="23"/>
          <w:lang w:val="ru-RU"/>
        </w:rPr>
        <w:t xml:space="preserve">- Изучаване на публиките (набиране и анализ на количествени и качествени данни за актуалните и потенциални публики на продукцията на кандидата, разработването на маркетингови стратегии и др.) </w:t>
      </w:r>
    </w:p>
    <w:p w:rsidR="008A6E0A" w:rsidRPr="00B26BFD" w:rsidRDefault="008A6E0A" w:rsidP="00751A2C">
      <w:pPr>
        <w:spacing w:after="70"/>
        <w:jc w:val="both"/>
        <w:rPr>
          <w:color w:val="000000"/>
          <w:sz w:val="23"/>
          <w:szCs w:val="23"/>
          <w:lang w:val="ru-RU"/>
        </w:rPr>
      </w:pPr>
      <w:r w:rsidRPr="00B26BFD">
        <w:rPr>
          <w:color w:val="000000"/>
          <w:sz w:val="23"/>
          <w:szCs w:val="23"/>
          <w:lang w:val="ru-RU"/>
        </w:rPr>
        <w:t xml:space="preserve">- Устойчиво развитие на публики (трайно развитие на вкусове, предпочитания и нагласи към потребление на изкуство и култура чрез образователни програми, програми за работа с деца и младежи, развитие на инструменти за стимулиране на потреблението, проекти за активно въвличане и участие на публиките в творческия процес, насърчаване на разпространението на иновативни културни продукти и др.). </w:t>
      </w:r>
    </w:p>
    <w:p w:rsidR="008A6E0A" w:rsidRPr="00B26BFD" w:rsidRDefault="008A6E0A" w:rsidP="00751A2C">
      <w:pPr>
        <w:spacing w:after="70"/>
        <w:jc w:val="both"/>
        <w:rPr>
          <w:color w:val="000000"/>
          <w:sz w:val="23"/>
          <w:szCs w:val="23"/>
          <w:lang w:val="ru-RU"/>
        </w:rPr>
      </w:pPr>
      <w:r w:rsidRPr="00B26BFD">
        <w:rPr>
          <w:color w:val="000000"/>
          <w:sz w:val="23"/>
          <w:szCs w:val="23"/>
          <w:lang w:val="ru-RU"/>
        </w:rPr>
        <w:t xml:space="preserve">- Изследване и определяне на настоящите и потенциалните публики на културните организации </w:t>
      </w:r>
    </w:p>
    <w:p w:rsidR="008A6E0A" w:rsidRPr="00B26BFD" w:rsidRDefault="008A6E0A" w:rsidP="00751A2C">
      <w:pPr>
        <w:spacing w:after="70"/>
        <w:jc w:val="both"/>
        <w:rPr>
          <w:color w:val="000000"/>
          <w:sz w:val="23"/>
          <w:szCs w:val="23"/>
          <w:lang w:val="ru-RU"/>
        </w:rPr>
      </w:pPr>
      <w:r w:rsidRPr="00B26BFD">
        <w:rPr>
          <w:color w:val="000000"/>
          <w:sz w:val="23"/>
          <w:szCs w:val="23"/>
          <w:lang w:val="ru-RU"/>
        </w:rPr>
        <w:t xml:space="preserve">- Разработване на иновативни механизми за привличане на нови аудитории </w:t>
      </w:r>
    </w:p>
    <w:p w:rsidR="008A6E0A" w:rsidRPr="00B26BFD" w:rsidRDefault="008A6E0A" w:rsidP="00751A2C">
      <w:pPr>
        <w:spacing w:after="70"/>
        <w:jc w:val="both"/>
        <w:rPr>
          <w:color w:val="000000"/>
          <w:sz w:val="23"/>
          <w:szCs w:val="23"/>
          <w:lang w:val="ru-RU"/>
        </w:rPr>
      </w:pPr>
      <w:r w:rsidRPr="00B26BFD">
        <w:rPr>
          <w:color w:val="000000"/>
          <w:sz w:val="23"/>
          <w:szCs w:val="23"/>
          <w:lang w:val="ru-RU"/>
        </w:rPr>
        <w:t xml:space="preserve">- Разработване на политики за работа с младежка публика </w:t>
      </w:r>
    </w:p>
    <w:p w:rsidR="008A6E0A" w:rsidRPr="00B26BFD" w:rsidRDefault="008A6E0A" w:rsidP="00751A2C">
      <w:pPr>
        <w:spacing w:after="70"/>
        <w:jc w:val="both"/>
        <w:rPr>
          <w:color w:val="000000"/>
          <w:sz w:val="23"/>
          <w:szCs w:val="23"/>
          <w:lang w:val="ru-RU"/>
        </w:rPr>
      </w:pPr>
      <w:r w:rsidRPr="00B26BFD">
        <w:rPr>
          <w:color w:val="000000"/>
          <w:sz w:val="23"/>
          <w:szCs w:val="23"/>
          <w:lang w:val="ru-RU"/>
        </w:rPr>
        <w:t xml:space="preserve">- Развиване на активна комуникация с публиките и приобщаването им към дейността на културните институти </w:t>
      </w:r>
    </w:p>
    <w:p w:rsidR="008A6E0A" w:rsidRPr="00B26BFD" w:rsidRDefault="008A6E0A" w:rsidP="00751A2C">
      <w:pPr>
        <w:spacing w:after="70"/>
        <w:jc w:val="both"/>
        <w:rPr>
          <w:color w:val="000000"/>
          <w:sz w:val="23"/>
          <w:szCs w:val="23"/>
          <w:lang w:val="ru-RU"/>
        </w:rPr>
      </w:pPr>
      <w:r w:rsidRPr="00B26BFD">
        <w:rPr>
          <w:color w:val="000000"/>
          <w:sz w:val="23"/>
          <w:szCs w:val="23"/>
          <w:lang w:val="ru-RU"/>
        </w:rPr>
        <w:t xml:space="preserve">- Ефективно популяризиране на културните продукти </w:t>
      </w:r>
    </w:p>
    <w:p w:rsidR="008A6E0A" w:rsidRPr="00B26BFD" w:rsidRDefault="008A6E0A" w:rsidP="00751A2C">
      <w:pPr>
        <w:spacing w:after="70"/>
        <w:jc w:val="both"/>
        <w:rPr>
          <w:color w:val="000000"/>
          <w:sz w:val="23"/>
          <w:szCs w:val="23"/>
          <w:lang w:val="ru-RU"/>
        </w:rPr>
      </w:pPr>
      <w:r w:rsidRPr="00B26BFD">
        <w:rPr>
          <w:color w:val="000000"/>
          <w:sz w:val="23"/>
          <w:szCs w:val="23"/>
          <w:lang w:val="ru-RU"/>
        </w:rPr>
        <w:t xml:space="preserve">- Разработване на методи и механизми за мониторинг върху публиките, чрез които да се отчитат тенденции и изменения на аудиторията във времето </w:t>
      </w:r>
    </w:p>
    <w:p w:rsidR="008A6E0A" w:rsidRPr="00B26BFD" w:rsidRDefault="008A6E0A" w:rsidP="00751A2C">
      <w:pPr>
        <w:jc w:val="both"/>
        <w:rPr>
          <w:color w:val="000000"/>
          <w:sz w:val="23"/>
          <w:szCs w:val="23"/>
          <w:lang w:val="ru-RU"/>
        </w:rPr>
      </w:pPr>
      <w:r w:rsidRPr="00B26BFD">
        <w:rPr>
          <w:color w:val="000000"/>
          <w:sz w:val="23"/>
          <w:szCs w:val="23"/>
          <w:lang w:val="ru-RU"/>
        </w:rPr>
        <w:t xml:space="preserve">- Разширяване на спектъра хора, участващи в културни събития </w:t>
      </w:r>
    </w:p>
    <w:p w:rsidR="008A6E0A" w:rsidRPr="00B26BFD" w:rsidRDefault="008A6E0A" w:rsidP="00751A2C">
      <w:pPr>
        <w:pStyle w:val="Default"/>
        <w:jc w:val="both"/>
        <w:rPr>
          <w:lang w:val="ru-RU"/>
        </w:rPr>
      </w:pPr>
    </w:p>
    <w:p w:rsidR="008A6E0A" w:rsidRPr="00B26BFD" w:rsidRDefault="008A6E0A" w:rsidP="00751A2C">
      <w:pPr>
        <w:jc w:val="both"/>
        <w:rPr>
          <w:b/>
          <w:bCs/>
          <w:sz w:val="23"/>
          <w:szCs w:val="23"/>
        </w:rPr>
      </w:pPr>
      <w:r w:rsidRPr="00B26BFD">
        <w:rPr>
          <w:b/>
          <w:bCs/>
          <w:sz w:val="23"/>
          <w:szCs w:val="23"/>
        </w:rPr>
        <w:t>Приоритети на модул „</w:t>
      </w:r>
      <w:r w:rsidRPr="00B26BFD">
        <w:rPr>
          <w:b/>
          <w:bCs/>
          <w:sz w:val="23"/>
          <w:szCs w:val="23"/>
          <w:lang w:val="ru-RU"/>
        </w:rPr>
        <w:t>РАЗВИТИЕ НА ПУБЛИКИ</w:t>
      </w:r>
      <w:r w:rsidRPr="00B26BFD">
        <w:rPr>
          <w:b/>
          <w:bCs/>
          <w:sz w:val="23"/>
          <w:szCs w:val="23"/>
        </w:rPr>
        <w:t xml:space="preserve"> ”</w:t>
      </w:r>
    </w:p>
    <w:p w:rsidR="008A6E0A" w:rsidRPr="00B26BFD" w:rsidRDefault="008A6E0A" w:rsidP="00751A2C">
      <w:pPr>
        <w:jc w:val="both"/>
        <w:rPr>
          <w:color w:val="000000"/>
          <w:sz w:val="23"/>
          <w:szCs w:val="23"/>
          <w:lang w:val="ru-RU"/>
        </w:rPr>
      </w:pPr>
    </w:p>
    <w:p w:rsidR="008A6E0A" w:rsidRPr="00B26BFD" w:rsidRDefault="008A6E0A" w:rsidP="00751A2C">
      <w:pPr>
        <w:spacing w:after="67"/>
        <w:jc w:val="both"/>
        <w:rPr>
          <w:color w:val="000000"/>
          <w:sz w:val="23"/>
          <w:szCs w:val="23"/>
          <w:lang w:val="ru-RU"/>
        </w:rPr>
      </w:pPr>
      <w:r w:rsidRPr="00B26BFD">
        <w:rPr>
          <w:color w:val="000000"/>
          <w:sz w:val="23"/>
          <w:szCs w:val="23"/>
          <w:lang w:val="ru-RU"/>
        </w:rPr>
        <w:t xml:space="preserve">- Проекти, предвиждащи прилагането на резултатите от проведеното проучване в стратегията за развитие на културната дейност на кандидата </w:t>
      </w:r>
    </w:p>
    <w:p w:rsidR="008A6E0A" w:rsidRPr="00B26BFD" w:rsidRDefault="008A6E0A" w:rsidP="00751A2C">
      <w:pPr>
        <w:jc w:val="both"/>
        <w:rPr>
          <w:color w:val="000000"/>
          <w:sz w:val="23"/>
          <w:szCs w:val="23"/>
          <w:lang w:val="ru-RU"/>
        </w:rPr>
      </w:pPr>
      <w:r w:rsidRPr="00B26BFD">
        <w:rPr>
          <w:color w:val="000000"/>
          <w:sz w:val="23"/>
          <w:szCs w:val="23"/>
          <w:lang w:val="ru-RU"/>
        </w:rPr>
        <w:t xml:space="preserve">- Проекти, които предвиждат дейности за привличане и работа с младежка публика или образователни институции </w:t>
      </w:r>
    </w:p>
    <w:p w:rsidR="008A6E0A" w:rsidRPr="00B26BFD" w:rsidRDefault="008A6E0A" w:rsidP="00751A2C">
      <w:pPr>
        <w:jc w:val="both"/>
        <w:rPr>
          <w:color w:val="000000"/>
          <w:sz w:val="23"/>
          <w:szCs w:val="23"/>
          <w:lang w:val="ru-RU"/>
        </w:rPr>
      </w:pPr>
    </w:p>
    <w:p w:rsidR="008A6E0A" w:rsidRPr="00B26BFD" w:rsidRDefault="008A6E0A" w:rsidP="00751A2C">
      <w:pPr>
        <w:shd w:val="clear" w:color="auto" w:fill="FFFFFF" w:themeFill="background1"/>
        <w:jc w:val="both"/>
        <w:rPr>
          <w:b/>
          <w:color w:val="000000"/>
          <w:sz w:val="23"/>
          <w:szCs w:val="23"/>
          <w:lang w:val="ru-RU"/>
        </w:rPr>
      </w:pPr>
      <w:r w:rsidRPr="00B26BFD">
        <w:rPr>
          <w:b/>
          <w:color w:val="000000"/>
          <w:sz w:val="23"/>
          <w:szCs w:val="23"/>
          <w:lang w:val="ru-RU"/>
        </w:rPr>
        <w:lastRenderedPageBreak/>
        <w:t>Критерии</w:t>
      </w:r>
    </w:p>
    <w:p w:rsidR="008A6E0A" w:rsidRPr="00B26BFD" w:rsidRDefault="008A6E0A" w:rsidP="00751A2C">
      <w:pPr>
        <w:shd w:val="clear" w:color="auto" w:fill="FFFFFF" w:themeFill="background1"/>
        <w:jc w:val="both"/>
        <w:rPr>
          <w:sz w:val="23"/>
          <w:szCs w:val="23"/>
        </w:rPr>
      </w:pPr>
      <w:r w:rsidRPr="00B26BFD">
        <w:rPr>
          <w:bCs/>
          <w:sz w:val="23"/>
          <w:szCs w:val="23"/>
        </w:rPr>
        <w:t xml:space="preserve">1. Спазване на условията за допустимост и спазването на техническите изисквания </w:t>
      </w:r>
      <w:r w:rsidRPr="00B26BFD">
        <w:rPr>
          <w:sz w:val="23"/>
          <w:szCs w:val="23"/>
        </w:rPr>
        <w:t>от условията на програма „</w:t>
      </w:r>
      <w:r w:rsidRPr="00B26BFD">
        <w:rPr>
          <w:bCs/>
          <w:sz w:val="23"/>
          <w:szCs w:val="23"/>
        </w:rPr>
        <w:t>Публики</w:t>
      </w:r>
      <w:r w:rsidRPr="00B26BFD">
        <w:rPr>
          <w:sz w:val="23"/>
          <w:szCs w:val="23"/>
        </w:rPr>
        <w:t>“.</w:t>
      </w:r>
    </w:p>
    <w:p w:rsidR="008A6E0A" w:rsidRPr="00B26BFD" w:rsidRDefault="008A6E0A" w:rsidP="00751A2C">
      <w:pPr>
        <w:shd w:val="clear" w:color="auto" w:fill="FFFFFF" w:themeFill="background1"/>
        <w:jc w:val="both"/>
        <w:rPr>
          <w:bCs/>
          <w:sz w:val="23"/>
          <w:szCs w:val="23"/>
        </w:rPr>
      </w:pPr>
      <w:r w:rsidRPr="00B26BFD">
        <w:rPr>
          <w:sz w:val="23"/>
          <w:szCs w:val="23"/>
        </w:rPr>
        <w:t xml:space="preserve"> </w:t>
      </w:r>
      <w:r w:rsidRPr="00B26BFD">
        <w:rPr>
          <w:bCs/>
          <w:sz w:val="23"/>
          <w:szCs w:val="23"/>
        </w:rPr>
        <w:t xml:space="preserve">2. Обща оценка за устойчивост на проекта </w:t>
      </w:r>
      <w:r w:rsidRPr="00B26BFD">
        <w:rPr>
          <w:sz w:val="23"/>
          <w:szCs w:val="23"/>
        </w:rPr>
        <w:t xml:space="preserve">- стратегия и включени дейности- потенциал на проекта да </w:t>
      </w:r>
      <w:r w:rsidRPr="00B26BFD">
        <w:rPr>
          <w:bCs/>
          <w:sz w:val="23"/>
          <w:szCs w:val="23"/>
        </w:rPr>
        <w:t xml:space="preserve">привлече и задържи таргет аудитория. </w:t>
      </w:r>
    </w:p>
    <w:p w:rsidR="008A6E0A" w:rsidRPr="00B26BFD" w:rsidRDefault="008A6E0A" w:rsidP="00751A2C">
      <w:pPr>
        <w:shd w:val="clear" w:color="auto" w:fill="FFFFFF" w:themeFill="background1"/>
        <w:jc w:val="both"/>
        <w:rPr>
          <w:sz w:val="23"/>
          <w:szCs w:val="23"/>
        </w:rPr>
      </w:pPr>
      <w:r w:rsidRPr="00B26BFD">
        <w:rPr>
          <w:bCs/>
          <w:sz w:val="23"/>
          <w:szCs w:val="23"/>
        </w:rPr>
        <w:t>3. Иновативност на проекта или включените в него методи на изследване</w:t>
      </w:r>
      <w:r w:rsidRPr="00B26BFD">
        <w:rPr>
          <w:sz w:val="23"/>
          <w:szCs w:val="23"/>
        </w:rPr>
        <w:t>.</w:t>
      </w:r>
    </w:p>
    <w:p w:rsidR="008A6E0A" w:rsidRPr="00B26BFD" w:rsidRDefault="008A6E0A" w:rsidP="00751A2C">
      <w:pPr>
        <w:shd w:val="clear" w:color="auto" w:fill="FFFFFF" w:themeFill="background1"/>
        <w:jc w:val="both"/>
        <w:rPr>
          <w:sz w:val="23"/>
          <w:szCs w:val="23"/>
        </w:rPr>
      </w:pPr>
      <w:r w:rsidRPr="00B26BFD">
        <w:rPr>
          <w:sz w:val="23"/>
          <w:szCs w:val="23"/>
        </w:rPr>
        <w:t xml:space="preserve"> </w:t>
      </w:r>
      <w:r w:rsidRPr="00B26BFD">
        <w:rPr>
          <w:bCs/>
          <w:sz w:val="23"/>
          <w:szCs w:val="23"/>
        </w:rPr>
        <w:t>4. Потенциал на кандидата за осъществяването на проекта.</w:t>
      </w:r>
      <w:r w:rsidRPr="00B26BFD">
        <w:rPr>
          <w:sz w:val="23"/>
          <w:szCs w:val="23"/>
        </w:rPr>
        <w:t>Досегашен опит на организацията в реализацията на подобни проекти и/или инициативи.</w:t>
      </w:r>
    </w:p>
    <w:p w:rsidR="008A6E0A" w:rsidRPr="00B26BFD" w:rsidRDefault="008A6E0A" w:rsidP="00751A2C">
      <w:pPr>
        <w:shd w:val="clear" w:color="auto" w:fill="FFFFFF" w:themeFill="background1"/>
        <w:jc w:val="both"/>
        <w:rPr>
          <w:color w:val="000000"/>
          <w:sz w:val="23"/>
          <w:szCs w:val="23"/>
          <w:lang w:val="ru-RU"/>
        </w:rPr>
      </w:pPr>
      <w:r w:rsidRPr="00B26BFD">
        <w:rPr>
          <w:sz w:val="23"/>
          <w:szCs w:val="23"/>
        </w:rPr>
        <w:t xml:space="preserve"> </w:t>
      </w:r>
      <w:r w:rsidRPr="00B26BFD">
        <w:rPr>
          <w:bCs/>
          <w:sz w:val="23"/>
          <w:szCs w:val="23"/>
        </w:rPr>
        <w:t>5. Реалистично изготвен бюджет/ финансов модел.</w:t>
      </w:r>
    </w:p>
    <w:p w:rsidR="008A6E0A" w:rsidRPr="00B26BFD" w:rsidRDefault="008A6E0A" w:rsidP="00751A2C">
      <w:pPr>
        <w:jc w:val="both"/>
        <w:rPr>
          <w:b/>
          <w:bCs/>
          <w:sz w:val="23"/>
          <w:szCs w:val="23"/>
          <w:lang w:val="ru-RU"/>
        </w:rPr>
      </w:pPr>
    </w:p>
    <w:p w:rsidR="008A6E0A" w:rsidRPr="00B26BFD" w:rsidRDefault="008A6E0A" w:rsidP="00751A2C">
      <w:pPr>
        <w:jc w:val="both"/>
        <w:rPr>
          <w:b/>
          <w:bCs/>
          <w:sz w:val="23"/>
          <w:szCs w:val="23"/>
        </w:rPr>
      </w:pPr>
    </w:p>
    <w:p w:rsidR="008A6E0A" w:rsidRPr="00B26BFD" w:rsidRDefault="008A6E0A" w:rsidP="00751A2C">
      <w:pPr>
        <w:jc w:val="both"/>
        <w:rPr>
          <w:bCs/>
          <w:sz w:val="23"/>
          <w:szCs w:val="23"/>
        </w:rPr>
      </w:pPr>
      <w:r w:rsidRPr="00B26BFD">
        <w:rPr>
          <w:bCs/>
          <w:sz w:val="23"/>
          <w:szCs w:val="23"/>
        </w:rPr>
        <w:t xml:space="preserve">През 2018 година в конкурса взеха участие общо  </w:t>
      </w:r>
      <w:r w:rsidRPr="00B26BFD">
        <w:rPr>
          <w:b/>
          <w:bCs/>
          <w:sz w:val="23"/>
          <w:szCs w:val="23"/>
        </w:rPr>
        <w:t xml:space="preserve">64 кандидата с проекти на обща стойност 546 780 лева </w:t>
      </w:r>
      <w:r w:rsidRPr="00B26BFD">
        <w:rPr>
          <w:bCs/>
          <w:sz w:val="23"/>
          <w:szCs w:val="23"/>
        </w:rPr>
        <w:t xml:space="preserve">, от които </w:t>
      </w:r>
      <w:r w:rsidRPr="00B26BFD">
        <w:rPr>
          <w:b/>
          <w:bCs/>
          <w:sz w:val="23"/>
          <w:szCs w:val="23"/>
        </w:rPr>
        <w:t>19 проекта</w:t>
      </w:r>
      <w:r w:rsidRPr="00B26BFD">
        <w:rPr>
          <w:bCs/>
          <w:sz w:val="23"/>
          <w:szCs w:val="23"/>
        </w:rPr>
        <w:t xml:space="preserve"> получиха финансиране на обща стойност </w:t>
      </w:r>
      <w:r w:rsidRPr="00B26BFD">
        <w:rPr>
          <w:b/>
          <w:bCs/>
          <w:sz w:val="23"/>
          <w:szCs w:val="23"/>
        </w:rPr>
        <w:t>80 000 лева</w:t>
      </w:r>
      <w:r w:rsidRPr="00B26BFD">
        <w:rPr>
          <w:bCs/>
          <w:sz w:val="23"/>
          <w:szCs w:val="23"/>
        </w:rPr>
        <w:t>.</w:t>
      </w:r>
    </w:p>
    <w:p w:rsidR="008A6E0A" w:rsidRPr="00B26BFD" w:rsidRDefault="008A6E0A" w:rsidP="00751A2C">
      <w:pPr>
        <w:tabs>
          <w:tab w:val="left" w:pos="180"/>
        </w:tabs>
        <w:jc w:val="both"/>
        <w:rPr>
          <w:b/>
          <w:color w:val="FF0000"/>
          <w:sz w:val="32"/>
        </w:rPr>
      </w:pPr>
    </w:p>
    <w:p w:rsidR="008A6E0A" w:rsidRPr="00B26BFD" w:rsidRDefault="008A6E0A" w:rsidP="00751A2C">
      <w:pPr>
        <w:jc w:val="both"/>
        <w:rPr>
          <w:bCs/>
          <w:sz w:val="22"/>
        </w:rPr>
      </w:pPr>
      <w:r w:rsidRPr="00B26BFD">
        <w:rPr>
          <w:b/>
          <w:bCs/>
          <w:sz w:val="22"/>
        </w:rPr>
        <w:t>Общи данни</w:t>
      </w:r>
    </w:p>
    <w:tbl>
      <w:tblPr>
        <w:tblStyle w:val="TableGrid1"/>
        <w:tblW w:w="9918" w:type="dxa"/>
        <w:tblInd w:w="108" w:type="dxa"/>
        <w:tblLook w:val="01E0" w:firstRow="1" w:lastRow="1" w:firstColumn="1" w:lastColumn="1" w:noHBand="0" w:noVBand="0"/>
      </w:tblPr>
      <w:tblGrid>
        <w:gridCol w:w="1980"/>
        <w:gridCol w:w="2088"/>
        <w:gridCol w:w="2250"/>
        <w:gridCol w:w="1980"/>
        <w:gridCol w:w="1620"/>
      </w:tblGrid>
      <w:tr w:rsidR="008A6E0A" w:rsidRPr="00B26BFD" w:rsidTr="00751A2C">
        <w:tc>
          <w:tcPr>
            <w:tcW w:w="1980" w:type="dxa"/>
          </w:tcPr>
          <w:p w:rsidR="008A6E0A" w:rsidRPr="00B26BFD" w:rsidRDefault="008A6E0A" w:rsidP="00751A2C">
            <w:pPr>
              <w:jc w:val="center"/>
              <w:rPr>
                <w:b/>
                <w:bCs/>
              </w:rPr>
            </w:pPr>
          </w:p>
        </w:tc>
        <w:tc>
          <w:tcPr>
            <w:tcW w:w="2088" w:type="dxa"/>
          </w:tcPr>
          <w:p w:rsidR="008A6E0A" w:rsidRPr="00B26BFD" w:rsidRDefault="008A6E0A" w:rsidP="00751A2C">
            <w:pPr>
              <w:jc w:val="center"/>
              <w:rPr>
                <w:b/>
                <w:bCs/>
              </w:rPr>
            </w:pPr>
            <w:r w:rsidRPr="00B26BFD">
              <w:rPr>
                <w:b/>
                <w:bCs/>
              </w:rPr>
              <w:t>Постъпили проекти</w:t>
            </w:r>
          </w:p>
        </w:tc>
        <w:tc>
          <w:tcPr>
            <w:tcW w:w="2250" w:type="dxa"/>
          </w:tcPr>
          <w:p w:rsidR="008A6E0A" w:rsidRPr="00B26BFD" w:rsidRDefault="008A6E0A" w:rsidP="00751A2C">
            <w:pPr>
              <w:jc w:val="center"/>
              <w:rPr>
                <w:b/>
                <w:bCs/>
              </w:rPr>
            </w:pPr>
            <w:r w:rsidRPr="00B26BFD">
              <w:rPr>
                <w:b/>
                <w:bCs/>
              </w:rPr>
              <w:t>Одобрени проекти</w:t>
            </w:r>
          </w:p>
        </w:tc>
        <w:tc>
          <w:tcPr>
            <w:tcW w:w="1980" w:type="dxa"/>
          </w:tcPr>
          <w:p w:rsidR="008A6E0A" w:rsidRPr="00B26BFD" w:rsidRDefault="008A6E0A" w:rsidP="00751A2C">
            <w:pPr>
              <w:jc w:val="center"/>
              <w:rPr>
                <w:b/>
                <w:bCs/>
              </w:rPr>
            </w:pPr>
            <w:r w:rsidRPr="00B26BFD">
              <w:rPr>
                <w:b/>
                <w:bCs/>
              </w:rPr>
              <w:t>Обща стойност на исканата сума</w:t>
            </w:r>
          </w:p>
        </w:tc>
        <w:tc>
          <w:tcPr>
            <w:tcW w:w="1620" w:type="dxa"/>
          </w:tcPr>
          <w:p w:rsidR="008A6E0A" w:rsidRPr="00B26BFD" w:rsidRDefault="008A6E0A" w:rsidP="00751A2C">
            <w:pPr>
              <w:jc w:val="center"/>
              <w:rPr>
                <w:b/>
                <w:bCs/>
              </w:rPr>
            </w:pPr>
            <w:r w:rsidRPr="00B26BFD">
              <w:rPr>
                <w:b/>
                <w:bCs/>
              </w:rPr>
              <w:t>Отпусната сума</w:t>
            </w:r>
          </w:p>
        </w:tc>
      </w:tr>
      <w:tr w:rsidR="008A6E0A" w:rsidRPr="00B26BFD" w:rsidTr="00751A2C">
        <w:tc>
          <w:tcPr>
            <w:tcW w:w="1980" w:type="dxa"/>
          </w:tcPr>
          <w:p w:rsidR="008A6E0A" w:rsidRPr="00B26BFD" w:rsidRDefault="008A6E0A" w:rsidP="00751A2C">
            <w:pPr>
              <w:jc w:val="center"/>
              <w:rPr>
                <w:b/>
                <w:bCs/>
              </w:rPr>
            </w:pPr>
            <w:r w:rsidRPr="00B26BFD">
              <w:rPr>
                <w:b/>
                <w:bCs/>
              </w:rPr>
              <w:t>Намеса в публична среда</w:t>
            </w:r>
          </w:p>
        </w:tc>
        <w:tc>
          <w:tcPr>
            <w:tcW w:w="2088" w:type="dxa"/>
          </w:tcPr>
          <w:p w:rsidR="008A6E0A" w:rsidRPr="00B26BFD" w:rsidRDefault="008A6E0A" w:rsidP="00751A2C">
            <w:pPr>
              <w:jc w:val="center"/>
              <w:rPr>
                <w:bCs/>
              </w:rPr>
            </w:pPr>
            <w:r w:rsidRPr="00B26BFD">
              <w:rPr>
                <w:bCs/>
              </w:rPr>
              <w:t>40</w:t>
            </w:r>
          </w:p>
        </w:tc>
        <w:tc>
          <w:tcPr>
            <w:tcW w:w="2250" w:type="dxa"/>
          </w:tcPr>
          <w:p w:rsidR="008A6E0A" w:rsidRPr="00B26BFD" w:rsidRDefault="008A6E0A" w:rsidP="00751A2C">
            <w:pPr>
              <w:jc w:val="center"/>
              <w:rPr>
                <w:bCs/>
              </w:rPr>
            </w:pPr>
            <w:r w:rsidRPr="00B26BFD">
              <w:rPr>
                <w:bCs/>
              </w:rPr>
              <w:t>14</w:t>
            </w:r>
          </w:p>
        </w:tc>
        <w:tc>
          <w:tcPr>
            <w:tcW w:w="1980" w:type="dxa"/>
          </w:tcPr>
          <w:p w:rsidR="008A6E0A" w:rsidRPr="00B26BFD" w:rsidRDefault="008A6E0A" w:rsidP="00751A2C">
            <w:pPr>
              <w:jc w:val="center"/>
              <w:rPr>
                <w:bCs/>
              </w:rPr>
            </w:pPr>
            <w:r w:rsidRPr="00B26BFD">
              <w:rPr>
                <w:bCs/>
              </w:rPr>
              <w:t>338 704 лева</w:t>
            </w:r>
          </w:p>
        </w:tc>
        <w:tc>
          <w:tcPr>
            <w:tcW w:w="1620" w:type="dxa"/>
          </w:tcPr>
          <w:p w:rsidR="008A6E0A" w:rsidRPr="00B26BFD" w:rsidRDefault="008A6E0A" w:rsidP="00751A2C">
            <w:pPr>
              <w:jc w:val="center"/>
              <w:rPr>
                <w:b/>
                <w:bCs/>
              </w:rPr>
            </w:pPr>
            <w:r w:rsidRPr="00B26BFD">
              <w:rPr>
                <w:b/>
                <w:bCs/>
              </w:rPr>
              <w:t>53 500 лева</w:t>
            </w:r>
          </w:p>
        </w:tc>
      </w:tr>
      <w:tr w:rsidR="008A6E0A" w:rsidRPr="00B26BFD" w:rsidTr="00751A2C">
        <w:tc>
          <w:tcPr>
            <w:tcW w:w="1980" w:type="dxa"/>
          </w:tcPr>
          <w:p w:rsidR="008A6E0A" w:rsidRPr="00B26BFD" w:rsidRDefault="008A6E0A" w:rsidP="00751A2C">
            <w:pPr>
              <w:jc w:val="center"/>
              <w:rPr>
                <w:b/>
                <w:bCs/>
              </w:rPr>
            </w:pPr>
            <w:r w:rsidRPr="00B26BFD">
              <w:rPr>
                <w:b/>
                <w:bCs/>
              </w:rPr>
              <w:t>Развитие на публики</w:t>
            </w:r>
          </w:p>
        </w:tc>
        <w:tc>
          <w:tcPr>
            <w:tcW w:w="2088" w:type="dxa"/>
          </w:tcPr>
          <w:p w:rsidR="008A6E0A" w:rsidRPr="00B26BFD" w:rsidRDefault="008A6E0A" w:rsidP="00751A2C">
            <w:pPr>
              <w:jc w:val="center"/>
              <w:rPr>
                <w:bCs/>
              </w:rPr>
            </w:pPr>
            <w:r w:rsidRPr="00B26BFD">
              <w:rPr>
                <w:bCs/>
              </w:rPr>
              <w:t>24</w:t>
            </w:r>
          </w:p>
        </w:tc>
        <w:tc>
          <w:tcPr>
            <w:tcW w:w="2250" w:type="dxa"/>
          </w:tcPr>
          <w:p w:rsidR="008A6E0A" w:rsidRPr="00B26BFD" w:rsidRDefault="008A6E0A" w:rsidP="00751A2C">
            <w:pPr>
              <w:jc w:val="center"/>
              <w:rPr>
                <w:bCs/>
              </w:rPr>
            </w:pPr>
            <w:r w:rsidRPr="00B26BFD">
              <w:rPr>
                <w:bCs/>
              </w:rPr>
              <w:t>5</w:t>
            </w:r>
          </w:p>
        </w:tc>
        <w:tc>
          <w:tcPr>
            <w:tcW w:w="1980" w:type="dxa"/>
          </w:tcPr>
          <w:p w:rsidR="008A6E0A" w:rsidRPr="00B26BFD" w:rsidRDefault="008A6E0A" w:rsidP="00751A2C">
            <w:pPr>
              <w:jc w:val="center"/>
              <w:rPr>
                <w:bCs/>
              </w:rPr>
            </w:pPr>
            <w:r w:rsidRPr="00B26BFD">
              <w:rPr>
                <w:bCs/>
              </w:rPr>
              <w:t>208 076 лева</w:t>
            </w:r>
          </w:p>
        </w:tc>
        <w:tc>
          <w:tcPr>
            <w:tcW w:w="1620" w:type="dxa"/>
          </w:tcPr>
          <w:p w:rsidR="008A6E0A" w:rsidRPr="00B26BFD" w:rsidRDefault="008A6E0A" w:rsidP="00751A2C">
            <w:pPr>
              <w:jc w:val="center"/>
              <w:rPr>
                <w:b/>
                <w:bCs/>
              </w:rPr>
            </w:pPr>
            <w:r w:rsidRPr="00B26BFD">
              <w:rPr>
                <w:b/>
                <w:bCs/>
              </w:rPr>
              <w:t>26 500 лева</w:t>
            </w:r>
          </w:p>
        </w:tc>
      </w:tr>
      <w:tr w:rsidR="008A6E0A" w:rsidRPr="00B26BFD" w:rsidTr="00751A2C">
        <w:tc>
          <w:tcPr>
            <w:tcW w:w="1980" w:type="dxa"/>
          </w:tcPr>
          <w:p w:rsidR="008A6E0A" w:rsidRPr="00B26BFD" w:rsidRDefault="008A6E0A" w:rsidP="00751A2C">
            <w:pPr>
              <w:jc w:val="center"/>
              <w:rPr>
                <w:b/>
                <w:bCs/>
              </w:rPr>
            </w:pPr>
            <w:r w:rsidRPr="00B26BFD">
              <w:rPr>
                <w:b/>
                <w:bCs/>
              </w:rPr>
              <w:t>ОБЩО</w:t>
            </w:r>
          </w:p>
        </w:tc>
        <w:tc>
          <w:tcPr>
            <w:tcW w:w="2088" w:type="dxa"/>
          </w:tcPr>
          <w:p w:rsidR="008A6E0A" w:rsidRPr="00B26BFD" w:rsidRDefault="008A6E0A" w:rsidP="00751A2C">
            <w:pPr>
              <w:jc w:val="center"/>
              <w:rPr>
                <w:bCs/>
              </w:rPr>
            </w:pPr>
            <w:r w:rsidRPr="00B26BFD">
              <w:rPr>
                <w:bCs/>
              </w:rPr>
              <w:t>64</w:t>
            </w:r>
          </w:p>
        </w:tc>
        <w:tc>
          <w:tcPr>
            <w:tcW w:w="2250" w:type="dxa"/>
          </w:tcPr>
          <w:p w:rsidR="008A6E0A" w:rsidRPr="00B26BFD" w:rsidRDefault="008A6E0A" w:rsidP="00751A2C">
            <w:pPr>
              <w:jc w:val="center"/>
              <w:rPr>
                <w:bCs/>
              </w:rPr>
            </w:pPr>
            <w:r w:rsidRPr="00B26BFD">
              <w:rPr>
                <w:bCs/>
              </w:rPr>
              <w:t>19</w:t>
            </w:r>
          </w:p>
        </w:tc>
        <w:tc>
          <w:tcPr>
            <w:tcW w:w="1980" w:type="dxa"/>
          </w:tcPr>
          <w:p w:rsidR="008A6E0A" w:rsidRPr="00B26BFD" w:rsidRDefault="008A6E0A" w:rsidP="00751A2C">
            <w:pPr>
              <w:pStyle w:val="Default"/>
              <w:jc w:val="center"/>
              <w:rPr>
                <w:sz w:val="22"/>
                <w:szCs w:val="22"/>
              </w:rPr>
            </w:pPr>
            <w:r w:rsidRPr="00B26BFD">
              <w:rPr>
                <w:bCs/>
                <w:sz w:val="22"/>
                <w:szCs w:val="22"/>
              </w:rPr>
              <w:t>546 780 лева</w:t>
            </w:r>
          </w:p>
        </w:tc>
        <w:tc>
          <w:tcPr>
            <w:tcW w:w="1620" w:type="dxa"/>
          </w:tcPr>
          <w:p w:rsidR="008A6E0A" w:rsidRPr="00B26BFD" w:rsidRDefault="008A6E0A" w:rsidP="00751A2C">
            <w:pPr>
              <w:pStyle w:val="Default"/>
              <w:jc w:val="center"/>
              <w:rPr>
                <w:b/>
                <w:sz w:val="22"/>
                <w:szCs w:val="22"/>
              </w:rPr>
            </w:pPr>
            <w:r w:rsidRPr="00B26BFD">
              <w:rPr>
                <w:b/>
                <w:bCs/>
                <w:sz w:val="22"/>
                <w:szCs w:val="22"/>
              </w:rPr>
              <w:t>80 000 лева</w:t>
            </w:r>
          </w:p>
        </w:tc>
      </w:tr>
    </w:tbl>
    <w:p w:rsidR="008A6E0A" w:rsidRPr="00B26BFD" w:rsidRDefault="008A6E0A" w:rsidP="00751A2C">
      <w:pPr>
        <w:widowControl w:val="0"/>
        <w:autoSpaceDE w:val="0"/>
        <w:autoSpaceDN w:val="0"/>
        <w:adjustRightInd w:val="0"/>
        <w:spacing w:line="276" w:lineRule="auto"/>
        <w:ind w:firstLine="567"/>
        <w:jc w:val="both"/>
        <w:rPr>
          <w:b/>
          <w:lang w:eastAsia="en-US"/>
        </w:rPr>
      </w:pPr>
    </w:p>
    <w:p w:rsidR="008A6E0A" w:rsidRPr="00B26BFD" w:rsidRDefault="008A6E0A" w:rsidP="00751A2C">
      <w:pPr>
        <w:widowControl w:val="0"/>
        <w:autoSpaceDE w:val="0"/>
        <w:autoSpaceDN w:val="0"/>
        <w:adjustRightInd w:val="0"/>
        <w:spacing w:line="276" w:lineRule="auto"/>
        <w:ind w:firstLine="567"/>
        <w:jc w:val="both"/>
        <w:rPr>
          <w:b/>
          <w:lang w:eastAsia="en-US"/>
        </w:rPr>
      </w:pPr>
    </w:p>
    <w:p w:rsidR="008A6E0A" w:rsidRPr="00B26BFD" w:rsidRDefault="008A6E0A" w:rsidP="00751A2C">
      <w:pPr>
        <w:widowControl w:val="0"/>
        <w:autoSpaceDE w:val="0"/>
        <w:autoSpaceDN w:val="0"/>
        <w:adjustRightInd w:val="0"/>
        <w:spacing w:line="276" w:lineRule="auto"/>
        <w:ind w:firstLine="567"/>
        <w:jc w:val="both"/>
        <w:rPr>
          <w:b/>
          <w:lang w:eastAsia="en-US"/>
        </w:rPr>
      </w:pPr>
    </w:p>
    <w:p w:rsidR="008A6E0A" w:rsidRPr="00B26BFD" w:rsidRDefault="005374E8" w:rsidP="00751A2C">
      <w:pPr>
        <w:rPr>
          <w:b/>
        </w:rPr>
      </w:pPr>
      <w:r w:rsidRPr="00B26BFD">
        <w:rPr>
          <w:b/>
        </w:rPr>
        <w:t>Програма „Т</w:t>
      </w:r>
      <w:r w:rsidR="008A6E0A" w:rsidRPr="00B26BFD">
        <w:rPr>
          <w:b/>
        </w:rPr>
        <w:t>ворческо развитие</w:t>
      </w:r>
      <w:r w:rsidRPr="00B26BFD">
        <w:rPr>
          <w:b/>
        </w:rPr>
        <w:t>“</w:t>
      </w:r>
    </w:p>
    <w:p w:rsidR="008A6E0A" w:rsidRPr="00B26BFD" w:rsidRDefault="008A6E0A" w:rsidP="00751A2C">
      <w:pPr>
        <w:pStyle w:val="Default"/>
        <w:rPr>
          <w:sz w:val="23"/>
          <w:szCs w:val="23"/>
        </w:rPr>
      </w:pPr>
    </w:p>
    <w:p w:rsidR="008A6E0A" w:rsidRPr="00B26BFD" w:rsidRDefault="008A6E0A" w:rsidP="00751A2C">
      <w:pPr>
        <w:jc w:val="both"/>
        <w:rPr>
          <w:sz w:val="23"/>
          <w:szCs w:val="23"/>
          <w:lang w:val="ru-RU"/>
        </w:rPr>
      </w:pPr>
      <w:r w:rsidRPr="00B26BFD">
        <w:rPr>
          <w:sz w:val="23"/>
          <w:szCs w:val="23"/>
          <w:lang w:val="ru-RU"/>
        </w:rPr>
        <w:t>Програма за финансиране на разходи за участия в обучения и събития за професионално развитие и обогатяване на умения на артисти, културни дейци и професионалисти в сферата на изкуството.</w:t>
      </w:r>
    </w:p>
    <w:p w:rsidR="008A6E0A" w:rsidRPr="00B26BFD" w:rsidRDefault="008A6E0A" w:rsidP="00751A2C">
      <w:pPr>
        <w:jc w:val="both"/>
        <w:rPr>
          <w:sz w:val="23"/>
          <w:szCs w:val="23"/>
          <w:lang w:val="ru-RU"/>
        </w:rPr>
      </w:pPr>
    </w:p>
    <w:p w:rsidR="008A6E0A" w:rsidRPr="00B26BFD" w:rsidRDefault="008A6E0A" w:rsidP="00751A2C">
      <w:pPr>
        <w:jc w:val="both"/>
        <w:rPr>
          <w:b/>
          <w:sz w:val="23"/>
          <w:szCs w:val="23"/>
          <w:lang w:val="ru-RU"/>
        </w:rPr>
      </w:pPr>
      <w:r w:rsidRPr="00B26BFD">
        <w:rPr>
          <w:b/>
          <w:sz w:val="23"/>
          <w:szCs w:val="23"/>
          <w:lang w:val="ru-RU"/>
        </w:rPr>
        <w:t>Цели и приоритети</w:t>
      </w:r>
    </w:p>
    <w:p w:rsidR="008A6E0A" w:rsidRPr="00B26BFD" w:rsidRDefault="008A6E0A" w:rsidP="00751A2C">
      <w:pPr>
        <w:jc w:val="both"/>
        <w:rPr>
          <w:sz w:val="22"/>
          <w:szCs w:val="22"/>
          <w:lang w:val="ru-RU"/>
        </w:rPr>
      </w:pPr>
    </w:p>
    <w:p w:rsidR="008A6E0A" w:rsidRPr="00B26BFD" w:rsidRDefault="008A6E0A" w:rsidP="00751A2C">
      <w:pPr>
        <w:jc w:val="both"/>
        <w:rPr>
          <w:b/>
          <w:bCs/>
          <w:sz w:val="23"/>
          <w:szCs w:val="23"/>
          <w:lang w:val="ru-RU"/>
        </w:rPr>
      </w:pPr>
      <w:r w:rsidRPr="00B26BFD">
        <w:rPr>
          <w:sz w:val="23"/>
          <w:szCs w:val="23"/>
          <w:lang w:val="ru-RU"/>
        </w:rPr>
        <w:t>- Участие на български артисти, културни дейци и професионалисти, в международни, национални и локални обучителни събития и дейности за професионално развитие</w:t>
      </w:r>
      <w:r w:rsidRPr="00B26BFD">
        <w:rPr>
          <w:b/>
          <w:bCs/>
          <w:sz w:val="23"/>
          <w:szCs w:val="23"/>
          <w:lang w:val="ru-RU"/>
        </w:rPr>
        <w:t xml:space="preserve">. </w:t>
      </w:r>
    </w:p>
    <w:p w:rsidR="008A6E0A" w:rsidRPr="00B26BFD" w:rsidRDefault="008A6E0A" w:rsidP="00751A2C">
      <w:pPr>
        <w:jc w:val="both"/>
        <w:rPr>
          <w:b/>
          <w:bCs/>
          <w:sz w:val="23"/>
          <w:szCs w:val="23"/>
          <w:lang w:val="ru-RU"/>
        </w:rPr>
      </w:pPr>
      <w:r w:rsidRPr="00B26BFD">
        <w:rPr>
          <w:sz w:val="23"/>
          <w:szCs w:val="23"/>
          <w:lang w:val="ru-RU"/>
        </w:rPr>
        <w:t xml:space="preserve">- Осигуряване на стипендии за организации, които провеждат обучителни събития и дейности за професионално развитие (само за български участници). </w:t>
      </w:r>
    </w:p>
    <w:p w:rsidR="008A6E0A" w:rsidRPr="00B26BFD" w:rsidRDefault="008A6E0A" w:rsidP="00751A2C">
      <w:pPr>
        <w:jc w:val="both"/>
        <w:rPr>
          <w:sz w:val="23"/>
          <w:szCs w:val="23"/>
          <w:lang w:val="ru-RU"/>
        </w:rPr>
      </w:pPr>
      <w:r w:rsidRPr="00B26BFD">
        <w:rPr>
          <w:sz w:val="23"/>
          <w:szCs w:val="23"/>
          <w:lang w:val="ru-RU"/>
        </w:rPr>
        <w:t>- Надграждане на усвоени практики и умения и качествен обмен;</w:t>
      </w:r>
    </w:p>
    <w:p w:rsidR="008A6E0A" w:rsidRPr="00B26BFD" w:rsidRDefault="008A6E0A" w:rsidP="00751A2C">
      <w:pPr>
        <w:jc w:val="both"/>
        <w:rPr>
          <w:sz w:val="23"/>
          <w:szCs w:val="23"/>
          <w:lang w:val="ru-RU"/>
        </w:rPr>
      </w:pPr>
      <w:r w:rsidRPr="00B26BFD">
        <w:rPr>
          <w:sz w:val="23"/>
          <w:szCs w:val="23"/>
          <w:lang w:val="ru-RU"/>
        </w:rPr>
        <w:t>- Активно участие в дебатите и новите тенденции в сферата на развитие на кандидатите;</w:t>
      </w:r>
    </w:p>
    <w:p w:rsidR="008A6E0A" w:rsidRPr="00B26BFD" w:rsidRDefault="008A6E0A" w:rsidP="00751A2C">
      <w:pPr>
        <w:rPr>
          <w:sz w:val="22"/>
          <w:szCs w:val="22"/>
          <w:lang w:val="ru-RU"/>
        </w:rPr>
      </w:pPr>
    </w:p>
    <w:p w:rsidR="008A6E0A" w:rsidRPr="00B26BFD" w:rsidRDefault="008A6E0A" w:rsidP="00751A2C">
      <w:pPr>
        <w:rPr>
          <w:b/>
          <w:sz w:val="23"/>
          <w:szCs w:val="23"/>
          <w:lang w:val="ru-RU"/>
        </w:rPr>
      </w:pPr>
      <w:r w:rsidRPr="00B26BFD">
        <w:rPr>
          <w:b/>
          <w:sz w:val="23"/>
          <w:szCs w:val="23"/>
          <w:lang w:val="ru-RU"/>
        </w:rPr>
        <w:t>Програмата бе разделена в два модула</w:t>
      </w:r>
    </w:p>
    <w:p w:rsidR="008A6E0A" w:rsidRPr="00B26BFD" w:rsidRDefault="008A6E0A" w:rsidP="00751A2C">
      <w:pPr>
        <w:pStyle w:val="Default"/>
        <w:rPr>
          <w:lang w:val="ru-RU"/>
        </w:rPr>
      </w:pPr>
    </w:p>
    <w:p w:rsidR="008A6E0A" w:rsidRPr="00B26BFD" w:rsidRDefault="008A6E0A" w:rsidP="00751A2C">
      <w:pPr>
        <w:rPr>
          <w:b/>
          <w:bCs/>
          <w:lang w:val="ru-RU"/>
        </w:rPr>
      </w:pPr>
      <w:r w:rsidRPr="00B26BFD">
        <w:rPr>
          <w:b/>
          <w:bCs/>
          <w:lang w:val="ru-RU"/>
        </w:rPr>
        <w:t>МОД</w:t>
      </w:r>
      <w:r w:rsidRPr="00B26BFD">
        <w:rPr>
          <w:b/>
          <w:bCs/>
        </w:rPr>
        <w:t>УЛ</w:t>
      </w:r>
      <w:r w:rsidRPr="00B26BFD">
        <w:rPr>
          <w:b/>
          <w:bCs/>
          <w:lang w:val="ru-RU"/>
        </w:rPr>
        <w:t xml:space="preserve">„ДЪЛГОСРОЧНИ </w:t>
      </w:r>
      <w:r w:rsidRPr="00B26BFD">
        <w:rPr>
          <w:b/>
          <w:bCs/>
        </w:rPr>
        <w:t>ПРОЕКТИ</w:t>
      </w:r>
      <w:r w:rsidRPr="00B26BFD">
        <w:rPr>
          <w:b/>
          <w:bCs/>
          <w:lang w:val="ru-RU"/>
        </w:rPr>
        <w:t>“</w:t>
      </w:r>
    </w:p>
    <w:p w:rsidR="008A6E0A" w:rsidRPr="00B26BFD" w:rsidRDefault="008A6E0A" w:rsidP="00751A2C">
      <w:pPr>
        <w:rPr>
          <w:sz w:val="23"/>
          <w:szCs w:val="23"/>
          <w:lang w:val="ru-RU"/>
        </w:rPr>
      </w:pPr>
      <w:r w:rsidRPr="00B26BFD">
        <w:rPr>
          <w:b/>
          <w:bCs/>
          <w:lang w:val="ru-RU"/>
        </w:rPr>
        <w:t>ДЪЛГОСРОЧНИ ОБУЧЕНИЯ и СЪБИТИЯ ЗА ПРОФЕСИОНАЛНО РАЗВИТИЕ</w:t>
      </w:r>
      <w:r w:rsidRPr="00B26BFD">
        <w:rPr>
          <w:sz w:val="23"/>
          <w:szCs w:val="23"/>
          <w:lang w:val="ru-RU"/>
        </w:rPr>
        <w:t>: Под обучително събитие, в контекста на програма "Творческо развитие", модул "Дългосрочни обучителни събития" , се разбират всички семинари, уъркшопи, пленери, резиденции, практики, ателиета и пр; с продължителност над един месец.</w:t>
      </w:r>
    </w:p>
    <w:p w:rsidR="008A6E0A" w:rsidRPr="00B26BFD" w:rsidRDefault="008A6E0A" w:rsidP="00751A2C">
      <w:pPr>
        <w:rPr>
          <w:b/>
          <w:bCs/>
          <w:sz w:val="23"/>
          <w:szCs w:val="23"/>
          <w:lang w:val="ru-RU"/>
        </w:rPr>
      </w:pPr>
    </w:p>
    <w:p w:rsidR="008A6E0A" w:rsidRPr="00B26BFD" w:rsidRDefault="008A6E0A" w:rsidP="00751A2C">
      <w:pPr>
        <w:rPr>
          <w:b/>
          <w:bCs/>
          <w:sz w:val="23"/>
          <w:szCs w:val="23"/>
          <w:lang w:val="ru-RU"/>
        </w:rPr>
      </w:pPr>
      <w:r w:rsidRPr="00B26BFD">
        <w:rPr>
          <w:b/>
          <w:bCs/>
          <w:sz w:val="23"/>
          <w:szCs w:val="23"/>
          <w:lang w:val="ru-RU"/>
        </w:rPr>
        <w:t>МОДУЛ „КРАТКОСРОЧН</w:t>
      </w:r>
      <w:r w:rsidRPr="00B26BFD">
        <w:rPr>
          <w:b/>
          <w:bCs/>
          <w:sz w:val="23"/>
          <w:szCs w:val="23"/>
        </w:rPr>
        <w:t>И ПРОЕКТИ</w:t>
      </w:r>
      <w:r w:rsidRPr="00B26BFD">
        <w:rPr>
          <w:b/>
          <w:bCs/>
          <w:sz w:val="23"/>
          <w:szCs w:val="23"/>
          <w:lang w:val="ru-RU"/>
        </w:rPr>
        <w:t>“</w:t>
      </w:r>
    </w:p>
    <w:p w:rsidR="008A6E0A" w:rsidRPr="00B26BFD" w:rsidRDefault="008A6E0A" w:rsidP="00751A2C">
      <w:pPr>
        <w:rPr>
          <w:sz w:val="23"/>
          <w:szCs w:val="23"/>
          <w:lang w:val="ru-RU"/>
        </w:rPr>
      </w:pPr>
      <w:r w:rsidRPr="00B26BFD">
        <w:rPr>
          <w:b/>
          <w:bCs/>
          <w:sz w:val="23"/>
          <w:szCs w:val="23"/>
          <w:lang w:val="ru-RU"/>
        </w:rPr>
        <w:t>КРАТКОСРОЧНИ ОБУЧЕНИЯ и СЪБИТИЯ ЗА ПРОФЕСИОНАЛНО РАЗВИТИЕ</w:t>
      </w:r>
      <w:r w:rsidRPr="00B26BFD">
        <w:rPr>
          <w:sz w:val="23"/>
          <w:szCs w:val="23"/>
          <w:lang w:val="ru-RU"/>
        </w:rPr>
        <w:t>: Под обучително събитие, в контекста на програма "Творческо развитие", модул "Краткосрочни обучителни събития" , се разбират всички семинари, уъркшопи, пленери, резиденции, практики, ателиета и пр; с продължителност до един месец.</w:t>
      </w:r>
    </w:p>
    <w:p w:rsidR="008A6E0A" w:rsidRPr="00B26BFD" w:rsidRDefault="008A6E0A" w:rsidP="00751A2C">
      <w:pPr>
        <w:shd w:val="clear" w:color="auto" w:fill="FFFFFF" w:themeFill="background1"/>
        <w:rPr>
          <w:b/>
          <w:sz w:val="23"/>
          <w:szCs w:val="23"/>
          <w:lang w:val="ru-RU"/>
        </w:rPr>
      </w:pPr>
    </w:p>
    <w:p w:rsidR="008A6E0A" w:rsidRPr="00B26BFD" w:rsidRDefault="008A6E0A" w:rsidP="00751A2C">
      <w:pPr>
        <w:shd w:val="clear" w:color="auto" w:fill="FFFFFF" w:themeFill="background1"/>
        <w:rPr>
          <w:b/>
          <w:sz w:val="23"/>
          <w:szCs w:val="23"/>
          <w:lang w:val="ru-RU"/>
        </w:rPr>
      </w:pPr>
      <w:r w:rsidRPr="00B26BFD">
        <w:rPr>
          <w:b/>
          <w:sz w:val="23"/>
          <w:szCs w:val="23"/>
          <w:lang w:val="ru-RU"/>
        </w:rPr>
        <w:t>Критерии</w:t>
      </w:r>
    </w:p>
    <w:p w:rsidR="003B6EE7" w:rsidRPr="00B26BFD" w:rsidRDefault="008A6E0A" w:rsidP="00751A2C">
      <w:pPr>
        <w:spacing w:line="276" w:lineRule="auto"/>
        <w:rPr>
          <w:sz w:val="23"/>
          <w:szCs w:val="23"/>
          <w:lang w:val="en-US"/>
        </w:rPr>
      </w:pPr>
      <w:r w:rsidRPr="00B26BFD">
        <w:rPr>
          <w:sz w:val="23"/>
          <w:szCs w:val="23"/>
        </w:rPr>
        <w:lastRenderedPageBreak/>
        <w:t xml:space="preserve">1. Спазване на условията  за допустимост и спазването на техническите изисквания от условията на програма „Творческо развитие“. </w:t>
      </w:r>
    </w:p>
    <w:p w:rsidR="008A6E0A" w:rsidRPr="00B26BFD" w:rsidRDefault="008A6E0A" w:rsidP="00751A2C">
      <w:pPr>
        <w:spacing w:line="276" w:lineRule="auto"/>
        <w:rPr>
          <w:sz w:val="23"/>
          <w:szCs w:val="23"/>
        </w:rPr>
      </w:pPr>
      <w:r w:rsidRPr="00B26BFD">
        <w:rPr>
          <w:bCs/>
          <w:sz w:val="23"/>
          <w:szCs w:val="23"/>
        </w:rPr>
        <w:t xml:space="preserve">2. Реалистично изготвен бюджет. </w:t>
      </w:r>
    </w:p>
    <w:p w:rsidR="008A6E0A" w:rsidRPr="00B26BFD" w:rsidRDefault="008A6E0A" w:rsidP="00751A2C">
      <w:pPr>
        <w:spacing w:line="276" w:lineRule="auto"/>
        <w:rPr>
          <w:sz w:val="23"/>
          <w:szCs w:val="23"/>
        </w:rPr>
      </w:pPr>
      <w:r w:rsidRPr="00B26BFD">
        <w:rPr>
          <w:bCs/>
          <w:sz w:val="23"/>
          <w:szCs w:val="23"/>
        </w:rPr>
        <w:t xml:space="preserve">3. Оценка на значимостта на събитието: </w:t>
      </w:r>
      <w:r w:rsidRPr="00B26BFD">
        <w:rPr>
          <w:bCs/>
          <w:sz w:val="23"/>
          <w:szCs w:val="23"/>
        </w:rPr>
        <w:br/>
      </w:r>
      <w:r w:rsidRPr="00B26BFD">
        <w:rPr>
          <w:sz w:val="23"/>
          <w:szCs w:val="23"/>
        </w:rPr>
        <w:t>- обхват и престиж на събитието (местен, национален, международен)</w:t>
      </w:r>
      <w:r w:rsidRPr="00B26BFD">
        <w:rPr>
          <w:sz w:val="23"/>
          <w:szCs w:val="23"/>
        </w:rPr>
        <w:br/>
        <w:t>- приоритетно се разглеждат събития, участието в които се осъществява чрез селекция</w:t>
      </w:r>
    </w:p>
    <w:p w:rsidR="008A6E0A" w:rsidRPr="00B26BFD" w:rsidRDefault="008A6E0A" w:rsidP="00751A2C">
      <w:pPr>
        <w:spacing w:line="276" w:lineRule="auto"/>
        <w:rPr>
          <w:sz w:val="23"/>
          <w:szCs w:val="23"/>
        </w:rPr>
      </w:pPr>
      <w:r w:rsidRPr="00B26BFD">
        <w:rPr>
          <w:sz w:val="23"/>
          <w:szCs w:val="23"/>
        </w:rPr>
        <w:t>4. Оценка на качествата на кандидата</w:t>
      </w:r>
      <w:r w:rsidRPr="00B26BFD">
        <w:rPr>
          <w:sz w:val="23"/>
          <w:szCs w:val="23"/>
        </w:rPr>
        <w:br/>
        <w:t>- творчески опит, образование, предишни участия в събития за професионално развитие и потенциал за развитие на придобитите умения</w:t>
      </w:r>
    </w:p>
    <w:p w:rsidR="008A6E0A" w:rsidRPr="00B26BFD" w:rsidRDefault="008A6E0A" w:rsidP="00751A2C">
      <w:pPr>
        <w:shd w:val="clear" w:color="auto" w:fill="FFFFFF" w:themeFill="background1"/>
        <w:rPr>
          <w:sz w:val="23"/>
          <w:szCs w:val="23"/>
          <w:lang w:val="ru-RU"/>
        </w:rPr>
      </w:pPr>
      <w:r w:rsidRPr="00B26BFD">
        <w:rPr>
          <w:bCs/>
          <w:sz w:val="23"/>
          <w:szCs w:val="23"/>
        </w:rPr>
        <w:t>5</w:t>
      </w:r>
      <w:r w:rsidRPr="00B26BFD">
        <w:rPr>
          <w:bCs/>
          <w:sz w:val="23"/>
          <w:szCs w:val="23"/>
          <w:shd w:val="clear" w:color="auto" w:fill="FFFFFF" w:themeFill="background1"/>
        </w:rPr>
        <w:t>. Потенциал и устойчивост на проекта</w:t>
      </w:r>
    </w:p>
    <w:p w:rsidR="008A6E0A" w:rsidRPr="00B26BFD" w:rsidRDefault="008A6E0A" w:rsidP="00751A2C">
      <w:pPr>
        <w:jc w:val="both"/>
        <w:rPr>
          <w:bCs/>
          <w:sz w:val="23"/>
          <w:szCs w:val="23"/>
        </w:rPr>
      </w:pPr>
      <w:r w:rsidRPr="00B26BFD">
        <w:rPr>
          <w:bCs/>
          <w:sz w:val="23"/>
          <w:szCs w:val="23"/>
        </w:rPr>
        <w:t xml:space="preserve">През 2018 година в конкурса взеха участие общо  </w:t>
      </w:r>
      <w:r w:rsidRPr="00B26BFD">
        <w:rPr>
          <w:b/>
          <w:bCs/>
          <w:sz w:val="23"/>
          <w:szCs w:val="23"/>
        </w:rPr>
        <w:t xml:space="preserve">20 кандидата с проекти на обща стойност 94 153 лева </w:t>
      </w:r>
      <w:r w:rsidRPr="00B26BFD">
        <w:rPr>
          <w:bCs/>
          <w:sz w:val="23"/>
          <w:szCs w:val="23"/>
        </w:rPr>
        <w:t xml:space="preserve">, от които </w:t>
      </w:r>
      <w:r w:rsidRPr="00B26BFD">
        <w:rPr>
          <w:b/>
          <w:bCs/>
          <w:sz w:val="23"/>
          <w:szCs w:val="23"/>
        </w:rPr>
        <w:t>13 проекта</w:t>
      </w:r>
      <w:r w:rsidRPr="00B26BFD">
        <w:rPr>
          <w:bCs/>
          <w:sz w:val="23"/>
          <w:szCs w:val="23"/>
        </w:rPr>
        <w:t xml:space="preserve"> получиха финансиране на обща стойност </w:t>
      </w:r>
      <w:r w:rsidRPr="00B26BFD">
        <w:rPr>
          <w:b/>
          <w:bCs/>
          <w:sz w:val="23"/>
          <w:szCs w:val="23"/>
        </w:rPr>
        <w:t>40 918 лева</w:t>
      </w:r>
      <w:r w:rsidRPr="00B26BFD">
        <w:rPr>
          <w:bCs/>
          <w:sz w:val="23"/>
          <w:szCs w:val="23"/>
        </w:rPr>
        <w:t>.</w:t>
      </w:r>
    </w:p>
    <w:p w:rsidR="008A6E0A" w:rsidRPr="00B26BFD" w:rsidRDefault="008A6E0A" w:rsidP="00751A2C">
      <w:pPr>
        <w:tabs>
          <w:tab w:val="left" w:pos="180"/>
        </w:tabs>
        <w:jc w:val="both"/>
        <w:rPr>
          <w:b/>
          <w:color w:val="FF0000"/>
          <w:sz w:val="23"/>
          <w:szCs w:val="23"/>
        </w:rPr>
      </w:pPr>
    </w:p>
    <w:p w:rsidR="008A6E0A" w:rsidRPr="00B26BFD" w:rsidRDefault="008A6E0A" w:rsidP="00751A2C">
      <w:pPr>
        <w:jc w:val="both"/>
        <w:rPr>
          <w:bCs/>
          <w:sz w:val="22"/>
        </w:rPr>
      </w:pPr>
      <w:r w:rsidRPr="00B26BFD">
        <w:rPr>
          <w:b/>
          <w:bCs/>
          <w:sz w:val="22"/>
        </w:rPr>
        <w:t>Общи данни</w:t>
      </w:r>
    </w:p>
    <w:tbl>
      <w:tblPr>
        <w:tblStyle w:val="TableGrid1"/>
        <w:tblW w:w="9781" w:type="dxa"/>
        <w:tblInd w:w="108" w:type="dxa"/>
        <w:tblLook w:val="01E0" w:firstRow="1" w:lastRow="1" w:firstColumn="1" w:lastColumn="1" w:noHBand="0" w:noVBand="0"/>
      </w:tblPr>
      <w:tblGrid>
        <w:gridCol w:w="1980"/>
        <w:gridCol w:w="2088"/>
        <w:gridCol w:w="2250"/>
        <w:gridCol w:w="1980"/>
        <w:gridCol w:w="1483"/>
      </w:tblGrid>
      <w:tr w:rsidR="008A6E0A" w:rsidRPr="00B26BFD" w:rsidTr="006E46AE">
        <w:tc>
          <w:tcPr>
            <w:tcW w:w="1980" w:type="dxa"/>
          </w:tcPr>
          <w:p w:rsidR="008A6E0A" w:rsidRPr="00B26BFD" w:rsidRDefault="008A6E0A" w:rsidP="00751A2C">
            <w:pPr>
              <w:jc w:val="center"/>
              <w:rPr>
                <w:b/>
                <w:bCs/>
              </w:rPr>
            </w:pPr>
          </w:p>
        </w:tc>
        <w:tc>
          <w:tcPr>
            <w:tcW w:w="2088" w:type="dxa"/>
          </w:tcPr>
          <w:p w:rsidR="008A6E0A" w:rsidRPr="00B26BFD" w:rsidRDefault="008A6E0A" w:rsidP="00751A2C">
            <w:pPr>
              <w:jc w:val="center"/>
              <w:rPr>
                <w:b/>
                <w:bCs/>
              </w:rPr>
            </w:pPr>
            <w:r w:rsidRPr="00B26BFD">
              <w:rPr>
                <w:b/>
                <w:bCs/>
              </w:rPr>
              <w:t>Постъпили проекти</w:t>
            </w:r>
          </w:p>
        </w:tc>
        <w:tc>
          <w:tcPr>
            <w:tcW w:w="2250" w:type="dxa"/>
          </w:tcPr>
          <w:p w:rsidR="008A6E0A" w:rsidRPr="00B26BFD" w:rsidRDefault="008A6E0A" w:rsidP="00751A2C">
            <w:pPr>
              <w:jc w:val="center"/>
              <w:rPr>
                <w:b/>
                <w:bCs/>
              </w:rPr>
            </w:pPr>
            <w:r w:rsidRPr="00B26BFD">
              <w:rPr>
                <w:b/>
                <w:bCs/>
              </w:rPr>
              <w:t>Одобрени проекти</w:t>
            </w:r>
          </w:p>
        </w:tc>
        <w:tc>
          <w:tcPr>
            <w:tcW w:w="1980" w:type="dxa"/>
          </w:tcPr>
          <w:p w:rsidR="008A6E0A" w:rsidRPr="00B26BFD" w:rsidRDefault="008A6E0A" w:rsidP="00751A2C">
            <w:pPr>
              <w:jc w:val="center"/>
              <w:rPr>
                <w:b/>
                <w:bCs/>
              </w:rPr>
            </w:pPr>
            <w:r w:rsidRPr="00B26BFD">
              <w:rPr>
                <w:b/>
                <w:bCs/>
              </w:rPr>
              <w:t>Обща стойност на исканата сума</w:t>
            </w:r>
          </w:p>
        </w:tc>
        <w:tc>
          <w:tcPr>
            <w:tcW w:w="1483" w:type="dxa"/>
          </w:tcPr>
          <w:p w:rsidR="008A6E0A" w:rsidRPr="00B26BFD" w:rsidRDefault="008A6E0A" w:rsidP="00751A2C">
            <w:pPr>
              <w:jc w:val="center"/>
              <w:rPr>
                <w:b/>
                <w:bCs/>
              </w:rPr>
            </w:pPr>
            <w:r w:rsidRPr="00B26BFD">
              <w:rPr>
                <w:b/>
                <w:bCs/>
              </w:rPr>
              <w:t>Отпусната сума</w:t>
            </w:r>
          </w:p>
        </w:tc>
      </w:tr>
      <w:tr w:rsidR="008A6E0A" w:rsidRPr="00B26BFD" w:rsidTr="006E46AE">
        <w:tc>
          <w:tcPr>
            <w:tcW w:w="1980" w:type="dxa"/>
          </w:tcPr>
          <w:p w:rsidR="008A6E0A" w:rsidRPr="00B26BFD" w:rsidRDefault="008A6E0A" w:rsidP="00751A2C">
            <w:pPr>
              <w:jc w:val="center"/>
              <w:rPr>
                <w:bCs/>
              </w:rPr>
            </w:pPr>
            <w:r w:rsidRPr="00B26BFD">
              <w:rPr>
                <w:bCs/>
              </w:rPr>
              <w:t>Краткосрочни проекти</w:t>
            </w:r>
          </w:p>
        </w:tc>
        <w:tc>
          <w:tcPr>
            <w:tcW w:w="2088" w:type="dxa"/>
          </w:tcPr>
          <w:p w:rsidR="008A6E0A" w:rsidRPr="00B26BFD" w:rsidRDefault="008A6E0A" w:rsidP="00751A2C">
            <w:pPr>
              <w:jc w:val="center"/>
              <w:rPr>
                <w:bCs/>
              </w:rPr>
            </w:pPr>
            <w:r w:rsidRPr="00B26BFD">
              <w:rPr>
                <w:bCs/>
              </w:rPr>
              <w:t>10</w:t>
            </w:r>
          </w:p>
        </w:tc>
        <w:tc>
          <w:tcPr>
            <w:tcW w:w="2250" w:type="dxa"/>
          </w:tcPr>
          <w:p w:rsidR="008A6E0A" w:rsidRPr="00B26BFD" w:rsidRDefault="008A6E0A" w:rsidP="00751A2C">
            <w:pPr>
              <w:jc w:val="center"/>
              <w:rPr>
                <w:bCs/>
              </w:rPr>
            </w:pPr>
            <w:r w:rsidRPr="00B26BFD">
              <w:rPr>
                <w:bCs/>
              </w:rPr>
              <w:t>8</w:t>
            </w:r>
          </w:p>
        </w:tc>
        <w:tc>
          <w:tcPr>
            <w:tcW w:w="1980" w:type="dxa"/>
          </w:tcPr>
          <w:p w:rsidR="008A6E0A" w:rsidRPr="00B26BFD" w:rsidRDefault="008A6E0A" w:rsidP="00751A2C">
            <w:pPr>
              <w:jc w:val="center"/>
              <w:rPr>
                <w:bCs/>
              </w:rPr>
            </w:pPr>
            <w:r w:rsidRPr="00B26BFD">
              <w:rPr>
                <w:bCs/>
              </w:rPr>
              <w:t>24 455 лева</w:t>
            </w:r>
          </w:p>
        </w:tc>
        <w:tc>
          <w:tcPr>
            <w:tcW w:w="1483" w:type="dxa"/>
          </w:tcPr>
          <w:p w:rsidR="008A6E0A" w:rsidRPr="00B26BFD" w:rsidRDefault="008A6E0A" w:rsidP="00751A2C">
            <w:pPr>
              <w:jc w:val="center"/>
              <w:rPr>
                <w:b/>
                <w:bCs/>
              </w:rPr>
            </w:pPr>
            <w:r w:rsidRPr="00B26BFD">
              <w:rPr>
                <w:b/>
                <w:bCs/>
              </w:rPr>
              <w:t>18 140 лева</w:t>
            </w:r>
          </w:p>
        </w:tc>
      </w:tr>
      <w:tr w:rsidR="008A6E0A" w:rsidRPr="00B26BFD" w:rsidTr="006E46AE">
        <w:tc>
          <w:tcPr>
            <w:tcW w:w="1980" w:type="dxa"/>
          </w:tcPr>
          <w:p w:rsidR="008A6E0A" w:rsidRPr="00B26BFD" w:rsidRDefault="008A6E0A" w:rsidP="00751A2C">
            <w:pPr>
              <w:jc w:val="center"/>
              <w:rPr>
                <w:bCs/>
              </w:rPr>
            </w:pPr>
            <w:r w:rsidRPr="00B26BFD">
              <w:rPr>
                <w:bCs/>
              </w:rPr>
              <w:t>Дългосрочни проекти</w:t>
            </w:r>
          </w:p>
        </w:tc>
        <w:tc>
          <w:tcPr>
            <w:tcW w:w="2088" w:type="dxa"/>
          </w:tcPr>
          <w:p w:rsidR="008A6E0A" w:rsidRPr="00B26BFD" w:rsidRDefault="008A6E0A" w:rsidP="00751A2C">
            <w:pPr>
              <w:jc w:val="center"/>
              <w:rPr>
                <w:bCs/>
              </w:rPr>
            </w:pPr>
            <w:r w:rsidRPr="00B26BFD">
              <w:rPr>
                <w:bCs/>
              </w:rPr>
              <w:t>10</w:t>
            </w:r>
          </w:p>
        </w:tc>
        <w:tc>
          <w:tcPr>
            <w:tcW w:w="2250" w:type="dxa"/>
          </w:tcPr>
          <w:p w:rsidR="008A6E0A" w:rsidRPr="00B26BFD" w:rsidRDefault="008A6E0A" w:rsidP="00751A2C">
            <w:pPr>
              <w:jc w:val="center"/>
              <w:rPr>
                <w:bCs/>
              </w:rPr>
            </w:pPr>
            <w:r w:rsidRPr="00B26BFD">
              <w:rPr>
                <w:bCs/>
              </w:rPr>
              <w:t>5</w:t>
            </w:r>
          </w:p>
        </w:tc>
        <w:tc>
          <w:tcPr>
            <w:tcW w:w="1980" w:type="dxa"/>
          </w:tcPr>
          <w:p w:rsidR="008A6E0A" w:rsidRPr="00B26BFD" w:rsidRDefault="008A6E0A" w:rsidP="00751A2C">
            <w:pPr>
              <w:jc w:val="center"/>
              <w:rPr>
                <w:bCs/>
              </w:rPr>
            </w:pPr>
            <w:r w:rsidRPr="00B26BFD">
              <w:rPr>
                <w:bCs/>
              </w:rPr>
              <w:t>71 375 лева</w:t>
            </w:r>
          </w:p>
        </w:tc>
        <w:tc>
          <w:tcPr>
            <w:tcW w:w="1483" w:type="dxa"/>
          </w:tcPr>
          <w:p w:rsidR="008A6E0A" w:rsidRPr="00B26BFD" w:rsidRDefault="008A6E0A" w:rsidP="00751A2C">
            <w:pPr>
              <w:jc w:val="center"/>
              <w:rPr>
                <w:b/>
                <w:bCs/>
              </w:rPr>
            </w:pPr>
            <w:r w:rsidRPr="00B26BFD">
              <w:rPr>
                <w:b/>
                <w:bCs/>
              </w:rPr>
              <w:t>22 778 лева</w:t>
            </w:r>
          </w:p>
        </w:tc>
      </w:tr>
      <w:tr w:rsidR="008A6E0A" w:rsidRPr="00B26BFD" w:rsidTr="006E46AE">
        <w:tc>
          <w:tcPr>
            <w:tcW w:w="1980" w:type="dxa"/>
          </w:tcPr>
          <w:p w:rsidR="008A6E0A" w:rsidRPr="00B26BFD" w:rsidRDefault="008A6E0A" w:rsidP="00751A2C">
            <w:pPr>
              <w:jc w:val="center"/>
              <w:rPr>
                <w:b/>
                <w:bCs/>
              </w:rPr>
            </w:pPr>
            <w:r w:rsidRPr="00B26BFD">
              <w:rPr>
                <w:b/>
                <w:bCs/>
              </w:rPr>
              <w:t>ОБЩО</w:t>
            </w:r>
          </w:p>
        </w:tc>
        <w:tc>
          <w:tcPr>
            <w:tcW w:w="2088" w:type="dxa"/>
          </w:tcPr>
          <w:p w:rsidR="008A6E0A" w:rsidRPr="00B26BFD" w:rsidRDefault="008A6E0A" w:rsidP="00751A2C">
            <w:pPr>
              <w:jc w:val="center"/>
              <w:rPr>
                <w:b/>
                <w:bCs/>
              </w:rPr>
            </w:pPr>
            <w:r w:rsidRPr="00B26BFD">
              <w:rPr>
                <w:b/>
                <w:bCs/>
              </w:rPr>
              <w:t>20</w:t>
            </w:r>
          </w:p>
        </w:tc>
        <w:tc>
          <w:tcPr>
            <w:tcW w:w="2250" w:type="dxa"/>
          </w:tcPr>
          <w:p w:rsidR="008A6E0A" w:rsidRPr="00B26BFD" w:rsidRDefault="008A6E0A" w:rsidP="00751A2C">
            <w:pPr>
              <w:jc w:val="center"/>
              <w:rPr>
                <w:b/>
                <w:bCs/>
              </w:rPr>
            </w:pPr>
            <w:r w:rsidRPr="00B26BFD">
              <w:rPr>
                <w:b/>
                <w:bCs/>
              </w:rPr>
              <w:t>13</w:t>
            </w:r>
          </w:p>
        </w:tc>
        <w:tc>
          <w:tcPr>
            <w:tcW w:w="1980" w:type="dxa"/>
          </w:tcPr>
          <w:p w:rsidR="008A6E0A" w:rsidRPr="00B26BFD" w:rsidRDefault="008A6E0A" w:rsidP="00751A2C">
            <w:pPr>
              <w:pStyle w:val="Default"/>
              <w:jc w:val="center"/>
              <w:rPr>
                <w:b/>
                <w:sz w:val="22"/>
                <w:szCs w:val="22"/>
              </w:rPr>
            </w:pPr>
            <w:r w:rsidRPr="00B26BFD">
              <w:rPr>
                <w:b/>
                <w:bCs/>
                <w:sz w:val="22"/>
                <w:szCs w:val="22"/>
              </w:rPr>
              <w:t>94 153 лева</w:t>
            </w:r>
          </w:p>
        </w:tc>
        <w:tc>
          <w:tcPr>
            <w:tcW w:w="1483" w:type="dxa"/>
          </w:tcPr>
          <w:p w:rsidR="008A6E0A" w:rsidRPr="00B26BFD" w:rsidRDefault="008A6E0A" w:rsidP="00751A2C">
            <w:pPr>
              <w:pStyle w:val="Default"/>
              <w:jc w:val="center"/>
              <w:rPr>
                <w:b/>
                <w:sz w:val="22"/>
                <w:szCs w:val="22"/>
              </w:rPr>
            </w:pPr>
            <w:r w:rsidRPr="00B26BFD">
              <w:rPr>
                <w:b/>
                <w:bCs/>
                <w:sz w:val="22"/>
                <w:szCs w:val="22"/>
              </w:rPr>
              <w:t>40 918 лева</w:t>
            </w:r>
          </w:p>
        </w:tc>
      </w:tr>
    </w:tbl>
    <w:p w:rsidR="00C51265" w:rsidRPr="00B26BFD" w:rsidRDefault="00C51265" w:rsidP="00751A2C">
      <w:pPr>
        <w:shd w:val="clear" w:color="auto" w:fill="FFFFFF" w:themeFill="background1"/>
        <w:jc w:val="both"/>
        <w:rPr>
          <w:b/>
          <w:bCs/>
          <w:sz w:val="32"/>
          <w:szCs w:val="32"/>
        </w:rPr>
      </w:pPr>
    </w:p>
    <w:p w:rsidR="008A6E0A" w:rsidRPr="00B26BFD" w:rsidRDefault="008A6E0A" w:rsidP="00751A2C">
      <w:pPr>
        <w:shd w:val="clear" w:color="auto" w:fill="FFFFFF" w:themeFill="background1"/>
        <w:jc w:val="both"/>
        <w:rPr>
          <w:b/>
          <w:bCs/>
        </w:rPr>
      </w:pPr>
      <w:r w:rsidRPr="00B26BFD">
        <w:rPr>
          <w:b/>
          <w:bCs/>
        </w:rPr>
        <w:t xml:space="preserve">Програма  „Преводи” </w:t>
      </w:r>
    </w:p>
    <w:p w:rsidR="00751A2C" w:rsidRPr="00B26BFD" w:rsidRDefault="00751A2C" w:rsidP="00751A2C">
      <w:pPr>
        <w:shd w:val="clear" w:color="auto" w:fill="FFFFFF" w:themeFill="background1"/>
        <w:jc w:val="both"/>
        <w:rPr>
          <w:b/>
          <w:bCs/>
          <w:sz w:val="32"/>
          <w:szCs w:val="32"/>
        </w:rPr>
      </w:pPr>
    </w:p>
    <w:p w:rsidR="008A6E0A" w:rsidRPr="00B26BFD" w:rsidRDefault="008A6E0A" w:rsidP="00751A2C">
      <w:pPr>
        <w:jc w:val="both"/>
        <w:rPr>
          <w:sz w:val="23"/>
          <w:szCs w:val="23"/>
        </w:rPr>
      </w:pPr>
      <w:r w:rsidRPr="00B26BFD">
        <w:rPr>
          <w:sz w:val="23"/>
          <w:szCs w:val="23"/>
        </w:rPr>
        <w:t>Целта на програма „Преводи” е да допринесе за популяризиране на качествена българска художествена литература извън страната, като подпомага превода и издаването на различни езици на разнообразни по жанр произведения.</w:t>
      </w:r>
    </w:p>
    <w:p w:rsidR="00751A2C" w:rsidRPr="00B26BFD" w:rsidRDefault="00751A2C" w:rsidP="00751A2C">
      <w:pPr>
        <w:jc w:val="both"/>
        <w:rPr>
          <w:sz w:val="23"/>
          <w:szCs w:val="23"/>
        </w:rPr>
      </w:pPr>
    </w:p>
    <w:p w:rsidR="008A6E0A" w:rsidRPr="00B26BFD" w:rsidRDefault="008A6E0A" w:rsidP="00751A2C">
      <w:pPr>
        <w:jc w:val="both"/>
        <w:rPr>
          <w:sz w:val="23"/>
          <w:szCs w:val="23"/>
        </w:rPr>
      </w:pPr>
      <w:r w:rsidRPr="00B26BFD">
        <w:rPr>
          <w:b/>
          <w:sz w:val="23"/>
          <w:szCs w:val="23"/>
        </w:rPr>
        <w:t>Приоритет на програмата за 2018</w:t>
      </w:r>
      <w:r w:rsidRPr="00B26BFD">
        <w:rPr>
          <w:sz w:val="23"/>
          <w:szCs w:val="23"/>
        </w:rPr>
        <w:t xml:space="preserve"> годна бяха проекти за превод, които имат стратегия за устойчиво присъствие на пазара, чрез популяризиране и разширяване на читателската аудитория  и осъществяване на бъдещи преводи и събития;</w:t>
      </w:r>
    </w:p>
    <w:p w:rsidR="00751A2C" w:rsidRPr="00B26BFD" w:rsidRDefault="00751A2C" w:rsidP="00751A2C">
      <w:pPr>
        <w:jc w:val="both"/>
        <w:rPr>
          <w:sz w:val="23"/>
          <w:szCs w:val="23"/>
        </w:rPr>
      </w:pPr>
    </w:p>
    <w:p w:rsidR="008A6E0A" w:rsidRPr="00B26BFD" w:rsidRDefault="008A6E0A" w:rsidP="00751A2C">
      <w:pPr>
        <w:jc w:val="both"/>
        <w:rPr>
          <w:sz w:val="23"/>
          <w:szCs w:val="23"/>
        </w:rPr>
      </w:pPr>
      <w:r w:rsidRPr="00B26BFD">
        <w:rPr>
          <w:b/>
          <w:bCs/>
          <w:sz w:val="23"/>
          <w:szCs w:val="23"/>
        </w:rPr>
        <w:t xml:space="preserve">Допустими кандидати са </w:t>
      </w:r>
      <w:r w:rsidRPr="00B26BFD">
        <w:rPr>
          <w:sz w:val="23"/>
          <w:szCs w:val="23"/>
        </w:rPr>
        <w:t>чуждестранни и български юридически лица с дейност в областта на превода, книгоиздаването и книгоразпространението (вкл. държавни, общински, частни). При кандидатури от българско издателство, то следва да е в партньорски взаимоотношения с чуждестранно издателство. При кандидатстващи организации, които не са издателства, необходимо условие за кандидатстване е сключен договор за издаване на превода.</w:t>
      </w:r>
    </w:p>
    <w:p w:rsidR="008A6E0A" w:rsidRPr="00B26BFD" w:rsidRDefault="008A6E0A" w:rsidP="00751A2C">
      <w:pPr>
        <w:jc w:val="both"/>
        <w:rPr>
          <w:sz w:val="23"/>
          <w:szCs w:val="23"/>
        </w:rPr>
      </w:pPr>
      <w:r w:rsidRPr="00B26BFD">
        <w:rPr>
          <w:sz w:val="23"/>
          <w:szCs w:val="23"/>
        </w:rPr>
        <w:t>Програмата подкрепя еднократни проекти за превод на българска художествена литература.</w:t>
      </w:r>
      <w:r w:rsidRPr="00B26BFD">
        <w:rPr>
          <w:b/>
          <w:bCs/>
          <w:sz w:val="23"/>
          <w:szCs w:val="23"/>
        </w:rPr>
        <w:tab/>
      </w:r>
    </w:p>
    <w:p w:rsidR="008A6E0A" w:rsidRPr="00B26BFD" w:rsidRDefault="008A6E0A" w:rsidP="00751A2C">
      <w:pPr>
        <w:shd w:val="clear" w:color="auto" w:fill="FFFFFF" w:themeFill="background1"/>
        <w:jc w:val="both"/>
        <w:rPr>
          <w:bCs/>
          <w:sz w:val="23"/>
          <w:szCs w:val="23"/>
        </w:rPr>
      </w:pPr>
      <w:r w:rsidRPr="00B26BFD">
        <w:rPr>
          <w:bCs/>
          <w:sz w:val="23"/>
          <w:szCs w:val="23"/>
        </w:rPr>
        <w:t xml:space="preserve">През 2018 година в конкурса взеха участие общо </w:t>
      </w:r>
      <w:r w:rsidRPr="00B26BFD">
        <w:rPr>
          <w:b/>
          <w:bCs/>
          <w:sz w:val="23"/>
          <w:szCs w:val="23"/>
        </w:rPr>
        <w:t>15 кандидата</w:t>
      </w:r>
      <w:r w:rsidRPr="00B26BFD">
        <w:rPr>
          <w:bCs/>
          <w:sz w:val="23"/>
          <w:szCs w:val="23"/>
        </w:rPr>
        <w:t xml:space="preserve">, от които </w:t>
      </w:r>
      <w:r w:rsidRPr="00B26BFD">
        <w:rPr>
          <w:b/>
          <w:bCs/>
          <w:sz w:val="23"/>
          <w:szCs w:val="23"/>
        </w:rPr>
        <w:t>10 проекта</w:t>
      </w:r>
      <w:r w:rsidRPr="00B26BFD">
        <w:rPr>
          <w:bCs/>
          <w:sz w:val="23"/>
          <w:szCs w:val="23"/>
        </w:rPr>
        <w:t xml:space="preserve"> получиха финансиране на обща стойност </w:t>
      </w:r>
      <w:r w:rsidRPr="00B26BFD">
        <w:rPr>
          <w:b/>
          <w:bCs/>
          <w:sz w:val="23"/>
          <w:szCs w:val="23"/>
        </w:rPr>
        <w:t>50 000лева</w:t>
      </w:r>
      <w:r w:rsidRPr="00B26BFD">
        <w:rPr>
          <w:bCs/>
          <w:sz w:val="23"/>
          <w:szCs w:val="23"/>
        </w:rPr>
        <w:t>.</w:t>
      </w:r>
    </w:p>
    <w:p w:rsidR="008A6E0A" w:rsidRPr="00B26BFD" w:rsidRDefault="008A6E0A" w:rsidP="00751A2C">
      <w:pPr>
        <w:shd w:val="clear" w:color="auto" w:fill="FFFFFF" w:themeFill="background1"/>
        <w:jc w:val="both"/>
        <w:rPr>
          <w:bCs/>
          <w:sz w:val="23"/>
          <w:szCs w:val="23"/>
        </w:rPr>
      </w:pPr>
    </w:p>
    <w:p w:rsidR="008A6E0A" w:rsidRPr="00B26BFD" w:rsidRDefault="008A6E0A" w:rsidP="00751A2C">
      <w:pPr>
        <w:jc w:val="both"/>
        <w:rPr>
          <w:bCs/>
          <w:sz w:val="22"/>
        </w:rPr>
      </w:pPr>
    </w:p>
    <w:p w:rsidR="008A6E0A" w:rsidRPr="00B26BFD" w:rsidRDefault="008A6E0A" w:rsidP="00751A2C">
      <w:pPr>
        <w:jc w:val="both"/>
        <w:rPr>
          <w:bCs/>
          <w:sz w:val="22"/>
        </w:rPr>
      </w:pPr>
      <w:r w:rsidRPr="00B26BFD">
        <w:rPr>
          <w:b/>
          <w:bCs/>
          <w:sz w:val="22"/>
        </w:rPr>
        <w:t>Общи данни</w:t>
      </w:r>
    </w:p>
    <w:tbl>
      <w:tblPr>
        <w:tblStyle w:val="TableGrid1"/>
        <w:tblW w:w="9781" w:type="dxa"/>
        <w:tblInd w:w="108" w:type="dxa"/>
        <w:tblLook w:val="01E0" w:firstRow="1" w:lastRow="1" w:firstColumn="1" w:lastColumn="1" w:noHBand="0" w:noVBand="0"/>
      </w:tblPr>
      <w:tblGrid>
        <w:gridCol w:w="1980"/>
        <w:gridCol w:w="2160"/>
        <w:gridCol w:w="2948"/>
        <w:gridCol w:w="2693"/>
      </w:tblGrid>
      <w:tr w:rsidR="008A6E0A" w:rsidRPr="00B26BFD" w:rsidTr="00616E2F">
        <w:trPr>
          <w:trHeight w:val="543"/>
        </w:trPr>
        <w:tc>
          <w:tcPr>
            <w:tcW w:w="1980" w:type="dxa"/>
          </w:tcPr>
          <w:p w:rsidR="008A6E0A" w:rsidRPr="00B26BFD" w:rsidRDefault="008A6E0A" w:rsidP="00751A2C">
            <w:pPr>
              <w:jc w:val="center"/>
              <w:rPr>
                <w:b/>
                <w:bCs/>
              </w:rPr>
            </w:pPr>
            <w:r w:rsidRPr="00B26BFD">
              <w:rPr>
                <w:b/>
                <w:bCs/>
              </w:rPr>
              <w:t>Постъпили проекти</w:t>
            </w:r>
          </w:p>
        </w:tc>
        <w:tc>
          <w:tcPr>
            <w:tcW w:w="2160" w:type="dxa"/>
          </w:tcPr>
          <w:p w:rsidR="008A6E0A" w:rsidRPr="00B26BFD" w:rsidRDefault="008A6E0A" w:rsidP="00751A2C">
            <w:pPr>
              <w:jc w:val="center"/>
              <w:rPr>
                <w:b/>
                <w:bCs/>
              </w:rPr>
            </w:pPr>
            <w:r w:rsidRPr="00B26BFD">
              <w:rPr>
                <w:b/>
                <w:bCs/>
              </w:rPr>
              <w:t>Одобрени проекти</w:t>
            </w:r>
          </w:p>
        </w:tc>
        <w:tc>
          <w:tcPr>
            <w:tcW w:w="2948" w:type="dxa"/>
          </w:tcPr>
          <w:p w:rsidR="008A6E0A" w:rsidRPr="00B26BFD" w:rsidRDefault="008A6E0A" w:rsidP="00751A2C">
            <w:pPr>
              <w:jc w:val="center"/>
              <w:rPr>
                <w:b/>
                <w:bCs/>
              </w:rPr>
            </w:pPr>
            <w:r w:rsidRPr="00B26BFD">
              <w:rPr>
                <w:b/>
                <w:bCs/>
              </w:rPr>
              <w:t>Обща стойност на исканата сума</w:t>
            </w:r>
          </w:p>
        </w:tc>
        <w:tc>
          <w:tcPr>
            <w:tcW w:w="2693" w:type="dxa"/>
          </w:tcPr>
          <w:p w:rsidR="008A6E0A" w:rsidRPr="00B26BFD" w:rsidRDefault="008A6E0A" w:rsidP="00751A2C">
            <w:pPr>
              <w:jc w:val="center"/>
              <w:rPr>
                <w:b/>
                <w:bCs/>
              </w:rPr>
            </w:pPr>
            <w:r w:rsidRPr="00B26BFD">
              <w:rPr>
                <w:b/>
                <w:bCs/>
              </w:rPr>
              <w:t>Отпусната сума</w:t>
            </w:r>
          </w:p>
        </w:tc>
      </w:tr>
      <w:tr w:rsidR="008A6E0A" w:rsidRPr="00B26BFD" w:rsidTr="00616E2F">
        <w:tc>
          <w:tcPr>
            <w:tcW w:w="1980" w:type="dxa"/>
          </w:tcPr>
          <w:p w:rsidR="008A6E0A" w:rsidRPr="00B26BFD" w:rsidRDefault="008A6E0A" w:rsidP="00751A2C">
            <w:pPr>
              <w:jc w:val="center"/>
              <w:rPr>
                <w:b/>
                <w:bCs/>
              </w:rPr>
            </w:pPr>
            <w:r w:rsidRPr="00B26BFD">
              <w:rPr>
                <w:b/>
                <w:bCs/>
              </w:rPr>
              <w:t>15</w:t>
            </w:r>
          </w:p>
        </w:tc>
        <w:tc>
          <w:tcPr>
            <w:tcW w:w="2160" w:type="dxa"/>
          </w:tcPr>
          <w:p w:rsidR="008A6E0A" w:rsidRPr="00B26BFD" w:rsidRDefault="008A6E0A" w:rsidP="00751A2C">
            <w:pPr>
              <w:jc w:val="center"/>
              <w:rPr>
                <w:b/>
                <w:bCs/>
              </w:rPr>
            </w:pPr>
            <w:r w:rsidRPr="00B26BFD">
              <w:rPr>
                <w:b/>
                <w:bCs/>
              </w:rPr>
              <w:t>10</w:t>
            </w:r>
          </w:p>
        </w:tc>
        <w:tc>
          <w:tcPr>
            <w:tcW w:w="2948" w:type="dxa"/>
          </w:tcPr>
          <w:p w:rsidR="008A6E0A" w:rsidRPr="00B26BFD" w:rsidRDefault="008A6E0A" w:rsidP="00751A2C">
            <w:pPr>
              <w:tabs>
                <w:tab w:val="left" w:pos="-54"/>
              </w:tabs>
              <w:ind w:left="-54"/>
              <w:jc w:val="center"/>
              <w:rPr>
                <w:bCs/>
              </w:rPr>
            </w:pPr>
            <w:r w:rsidRPr="00B26BFD">
              <w:rPr>
                <w:bCs/>
              </w:rPr>
              <w:t>109 247</w:t>
            </w:r>
          </w:p>
        </w:tc>
        <w:tc>
          <w:tcPr>
            <w:tcW w:w="2693" w:type="dxa"/>
          </w:tcPr>
          <w:p w:rsidR="008A6E0A" w:rsidRPr="00B26BFD" w:rsidRDefault="008A6E0A" w:rsidP="00751A2C">
            <w:pPr>
              <w:tabs>
                <w:tab w:val="left" w:pos="-119"/>
              </w:tabs>
              <w:ind w:left="-119"/>
              <w:jc w:val="center"/>
              <w:rPr>
                <w:bCs/>
              </w:rPr>
            </w:pPr>
            <w:r w:rsidRPr="00B26BFD">
              <w:t>50 000</w:t>
            </w:r>
          </w:p>
        </w:tc>
      </w:tr>
    </w:tbl>
    <w:p w:rsidR="008A6E0A" w:rsidRPr="00B26BFD" w:rsidRDefault="008A6E0A" w:rsidP="00751A2C">
      <w:pPr>
        <w:rPr>
          <w:b/>
        </w:rPr>
      </w:pPr>
    </w:p>
    <w:p w:rsidR="008A6E0A" w:rsidRPr="00B26BFD" w:rsidRDefault="005374E8" w:rsidP="00751A2C">
      <w:pPr>
        <w:rPr>
          <w:b/>
        </w:rPr>
      </w:pPr>
      <w:r w:rsidRPr="00B26BFD">
        <w:rPr>
          <w:b/>
        </w:rPr>
        <w:t>Програма „С</w:t>
      </w:r>
      <w:r w:rsidR="008A6E0A" w:rsidRPr="00B26BFD">
        <w:rPr>
          <w:b/>
        </w:rPr>
        <w:t>оциално ангажирани и общностни изкуства</w:t>
      </w:r>
      <w:r w:rsidRPr="00B26BFD">
        <w:rPr>
          <w:b/>
        </w:rPr>
        <w:t>“</w:t>
      </w:r>
    </w:p>
    <w:p w:rsidR="008A6E0A" w:rsidRPr="00B26BFD" w:rsidRDefault="008A6E0A" w:rsidP="00751A2C">
      <w:pPr>
        <w:rPr>
          <w:b/>
          <w:bCs/>
          <w:iCs/>
          <w:sz w:val="23"/>
          <w:szCs w:val="23"/>
          <w:lang w:val="ru-RU"/>
        </w:rPr>
      </w:pPr>
    </w:p>
    <w:p w:rsidR="008A6E0A" w:rsidRPr="00B26BFD" w:rsidRDefault="008A6E0A" w:rsidP="00751A2C">
      <w:pPr>
        <w:jc w:val="both"/>
        <w:rPr>
          <w:bCs/>
          <w:iCs/>
          <w:sz w:val="23"/>
          <w:szCs w:val="23"/>
          <w:lang w:val="ru-RU"/>
        </w:rPr>
      </w:pPr>
      <w:r w:rsidRPr="00B26BFD">
        <w:rPr>
          <w:bCs/>
          <w:iCs/>
          <w:sz w:val="23"/>
          <w:szCs w:val="23"/>
          <w:lang w:val="ru-RU"/>
        </w:rPr>
        <w:t>Финансира проекти от всички области на изкуството и културата, които адресират социални проблеми и каузи или прилагат креативен процес при работа с общности и групи в неравностойно положение.</w:t>
      </w:r>
    </w:p>
    <w:p w:rsidR="008A6E0A" w:rsidRPr="00B26BFD" w:rsidRDefault="008A6E0A" w:rsidP="00751A2C">
      <w:pPr>
        <w:jc w:val="both"/>
        <w:rPr>
          <w:sz w:val="23"/>
          <w:szCs w:val="23"/>
          <w:lang w:val="ru-RU"/>
        </w:rPr>
      </w:pPr>
    </w:p>
    <w:p w:rsidR="008A6E0A" w:rsidRPr="00B26BFD" w:rsidRDefault="008A6E0A" w:rsidP="00751A2C">
      <w:pPr>
        <w:jc w:val="both"/>
        <w:rPr>
          <w:sz w:val="23"/>
          <w:szCs w:val="23"/>
          <w:lang w:val="ru-RU"/>
        </w:rPr>
      </w:pPr>
      <w:r w:rsidRPr="00B26BFD">
        <w:rPr>
          <w:sz w:val="23"/>
          <w:szCs w:val="23"/>
          <w:lang w:val="ru-RU"/>
        </w:rPr>
        <w:t>Програмата е насочена към проекти от всички области на изкуството и културата, които адресират социални проблеми и каузи или прилагат креативен процес при работа с общности групи в неравностойно положение. Целите на проектите следва да са свързани с развиване на усещане за общност и гражданска активност, които могат да интегрират изкуство, култура и дизайн. Фокус на програмата са проекти, които в краткосрочен или дългосрочен план водят до подобряване на качеството на живот на своите целеви групи и общности. Финансова подкрепа по програма "Социално ангажирани и общностни изкуства" не представлява подкрепа за изразените в проекта виждания на автора по социални или политически теми. НФК подкрепя проекти въз основа на тяхната художествена стойност и принос към обществения дебат и не се ангажира с позиция по конкретните теми. Не се подкрепят проекти, обвързани с политически партии и движения или религиозни организации и движения, както и такива нарушаващи човешките права.</w:t>
      </w:r>
    </w:p>
    <w:p w:rsidR="008A6E0A" w:rsidRPr="00B26BFD" w:rsidRDefault="008A6E0A" w:rsidP="00751A2C">
      <w:pPr>
        <w:jc w:val="both"/>
        <w:rPr>
          <w:sz w:val="22"/>
          <w:szCs w:val="22"/>
          <w:lang w:val="ru-RU"/>
        </w:rPr>
      </w:pPr>
    </w:p>
    <w:p w:rsidR="008A6E0A" w:rsidRPr="00B26BFD" w:rsidRDefault="008A6E0A" w:rsidP="00751A2C">
      <w:pPr>
        <w:jc w:val="both"/>
        <w:rPr>
          <w:b/>
          <w:sz w:val="22"/>
          <w:szCs w:val="22"/>
          <w:lang w:val="ru-RU"/>
        </w:rPr>
      </w:pPr>
      <w:r w:rsidRPr="00B26BFD">
        <w:rPr>
          <w:b/>
          <w:sz w:val="22"/>
          <w:szCs w:val="22"/>
          <w:lang w:val="ru-RU"/>
        </w:rPr>
        <w:t>Цели и приоритети</w:t>
      </w:r>
    </w:p>
    <w:p w:rsidR="008A6E0A" w:rsidRPr="00B26BFD" w:rsidRDefault="008A6E0A" w:rsidP="00751A2C">
      <w:pPr>
        <w:jc w:val="both"/>
        <w:rPr>
          <w:b/>
          <w:sz w:val="22"/>
          <w:szCs w:val="22"/>
          <w:lang w:val="ru-RU"/>
        </w:rPr>
      </w:pPr>
    </w:p>
    <w:p w:rsidR="008A6E0A" w:rsidRPr="00B26BFD" w:rsidRDefault="008A6E0A" w:rsidP="00751A2C">
      <w:pPr>
        <w:jc w:val="both"/>
        <w:rPr>
          <w:sz w:val="23"/>
          <w:szCs w:val="23"/>
          <w:lang w:val="ru-RU"/>
        </w:rPr>
      </w:pPr>
      <w:r w:rsidRPr="00B26BFD">
        <w:rPr>
          <w:sz w:val="23"/>
          <w:szCs w:val="23"/>
          <w:lang w:val="ru-RU"/>
        </w:rPr>
        <w:t xml:space="preserve">- Генериране на енергия и желание за положителна социална промяна чрез изкуство, което засяга и адресира обществено значими социални теми </w:t>
      </w:r>
    </w:p>
    <w:p w:rsidR="008A6E0A" w:rsidRPr="00B26BFD" w:rsidRDefault="008A6E0A" w:rsidP="00751A2C">
      <w:pPr>
        <w:jc w:val="both"/>
        <w:rPr>
          <w:sz w:val="23"/>
          <w:szCs w:val="23"/>
          <w:lang w:val="ru-RU"/>
        </w:rPr>
      </w:pPr>
      <w:r w:rsidRPr="00B26BFD">
        <w:rPr>
          <w:sz w:val="23"/>
          <w:szCs w:val="23"/>
          <w:lang w:val="ru-RU"/>
        </w:rPr>
        <w:t xml:space="preserve">- Създаване на предпоставки за позитивна промяна в нагласите и ангажираността на обществото по различни социални казуси и привличане на внимание и ресурси към социално значими теми </w:t>
      </w:r>
    </w:p>
    <w:p w:rsidR="008A6E0A" w:rsidRPr="00B26BFD" w:rsidRDefault="008A6E0A" w:rsidP="00751A2C">
      <w:pPr>
        <w:jc w:val="both"/>
        <w:rPr>
          <w:sz w:val="23"/>
          <w:szCs w:val="23"/>
          <w:lang w:val="ru-RU"/>
        </w:rPr>
      </w:pPr>
      <w:r w:rsidRPr="00B26BFD">
        <w:rPr>
          <w:sz w:val="23"/>
          <w:szCs w:val="23"/>
          <w:lang w:val="ru-RU"/>
        </w:rPr>
        <w:t xml:space="preserve">- Въвличане на социално непредставени групи и такива в неравностойно положение в креативния процес, създаващ културни събития или продукти </w:t>
      </w:r>
    </w:p>
    <w:p w:rsidR="008A6E0A" w:rsidRPr="00B26BFD" w:rsidRDefault="008A6E0A" w:rsidP="00751A2C">
      <w:pPr>
        <w:jc w:val="both"/>
        <w:rPr>
          <w:sz w:val="23"/>
          <w:szCs w:val="23"/>
          <w:lang w:val="ru-RU"/>
        </w:rPr>
      </w:pPr>
      <w:r w:rsidRPr="00B26BFD">
        <w:rPr>
          <w:sz w:val="23"/>
          <w:szCs w:val="23"/>
          <w:lang w:val="ru-RU"/>
        </w:rPr>
        <w:t>- Разработване на методи за съвместна работа със социални групи, общности и публики</w:t>
      </w:r>
    </w:p>
    <w:p w:rsidR="008A6E0A" w:rsidRPr="00B26BFD" w:rsidRDefault="008A6E0A" w:rsidP="00751A2C">
      <w:pPr>
        <w:jc w:val="both"/>
        <w:rPr>
          <w:b/>
          <w:sz w:val="23"/>
          <w:szCs w:val="23"/>
          <w:lang w:val="ru-RU"/>
        </w:rPr>
      </w:pPr>
    </w:p>
    <w:p w:rsidR="008A6E0A" w:rsidRPr="00B26BFD" w:rsidRDefault="008A6E0A" w:rsidP="00751A2C">
      <w:pPr>
        <w:jc w:val="both"/>
        <w:rPr>
          <w:b/>
          <w:sz w:val="22"/>
          <w:szCs w:val="22"/>
          <w:lang w:val="ru-RU"/>
        </w:rPr>
      </w:pPr>
      <w:r w:rsidRPr="00B26BFD">
        <w:rPr>
          <w:b/>
          <w:sz w:val="22"/>
          <w:szCs w:val="22"/>
          <w:lang w:val="ru-RU"/>
        </w:rPr>
        <w:t xml:space="preserve">  Критерии</w:t>
      </w:r>
    </w:p>
    <w:p w:rsidR="008A6E0A" w:rsidRPr="00B26BFD" w:rsidRDefault="008A6E0A" w:rsidP="005D5989">
      <w:pPr>
        <w:widowControl w:val="0"/>
        <w:numPr>
          <w:ilvl w:val="0"/>
          <w:numId w:val="37"/>
        </w:numPr>
        <w:autoSpaceDE w:val="0"/>
        <w:autoSpaceDN w:val="0"/>
        <w:adjustRightInd w:val="0"/>
        <w:spacing w:after="240" w:line="380" w:lineRule="atLeast"/>
        <w:ind w:left="0" w:firstLine="0"/>
        <w:contextualSpacing/>
        <w:jc w:val="both"/>
        <w:rPr>
          <w:rFonts w:eastAsia="MS Mincho" w:cstheme="minorHAnsi"/>
          <w:color w:val="000000"/>
          <w:sz w:val="23"/>
          <w:szCs w:val="23"/>
        </w:rPr>
      </w:pPr>
      <w:r w:rsidRPr="00B26BFD">
        <w:rPr>
          <w:sz w:val="23"/>
          <w:szCs w:val="23"/>
          <w:lang w:val="ru-RU"/>
        </w:rPr>
        <w:t xml:space="preserve"> </w:t>
      </w:r>
      <w:r w:rsidRPr="00B26BFD">
        <w:rPr>
          <w:rFonts w:eastAsia="MS Mincho" w:cstheme="minorHAnsi"/>
          <w:bCs/>
          <w:color w:val="000000"/>
          <w:sz w:val="23"/>
          <w:szCs w:val="23"/>
        </w:rPr>
        <w:t xml:space="preserve">Спазване на условията за допустимост и спазването на техническите изисквания </w:t>
      </w:r>
      <w:r w:rsidRPr="00B26BFD">
        <w:rPr>
          <w:rFonts w:eastAsia="MS Mincho" w:cstheme="minorHAnsi"/>
          <w:color w:val="000000"/>
          <w:sz w:val="23"/>
          <w:szCs w:val="23"/>
        </w:rPr>
        <w:t>от условията на програма „</w:t>
      </w:r>
      <w:r w:rsidRPr="00B26BFD">
        <w:rPr>
          <w:rFonts w:eastAsia="MS Mincho" w:cstheme="minorHAnsi"/>
          <w:bCs/>
          <w:color w:val="000000"/>
          <w:sz w:val="23"/>
          <w:szCs w:val="23"/>
        </w:rPr>
        <w:t>Социално ангажирани и общностни изкуства</w:t>
      </w:r>
      <w:r w:rsidRPr="00B26BFD">
        <w:rPr>
          <w:rFonts w:eastAsia="MS Mincho" w:cstheme="minorHAnsi"/>
          <w:color w:val="000000"/>
          <w:sz w:val="23"/>
          <w:szCs w:val="23"/>
        </w:rPr>
        <w:t xml:space="preserve">“. </w:t>
      </w:r>
    </w:p>
    <w:p w:rsidR="008A6E0A" w:rsidRPr="00B26BFD" w:rsidRDefault="008A6E0A" w:rsidP="005D5989">
      <w:pPr>
        <w:widowControl w:val="0"/>
        <w:numPr>
          <w:ilvl w:val="0"/>
          <w:numId w:val="37"/>
        </w:numPr>
        <w:autoSpaceDE w:val="0"/>
        <w:autoSpaceDN w:val="0"/>
        <w:adjustRightInd w:val="0"/>
        <w:spacing w:after="240" w:line="380" w:lineRule="atLeast"/>
        <w:ind w:left="0" w:firstLine="0"/>
        <w:contextualSpacing/>
        <w:jc w:val="both"/>
        <w:rPr>
          <w:rFonts w:eastAsia="MS Mincho" w:cstheme="minorHAnsi"/>
          <w:color w:val="000000"/>
          <w:sz w:val="23"/>
          <w:szCs w:val="23"/>
        </w:rPr>
      </w:pPr>
      <w:r w:rsidRPr="00B26BFD">
        <w:rPr>
          <w:rFonts w:eastAsia="MS Mincho" w:cstheme="minorHAnsi"/>
          <w:bCs/>
          <w:color w:val="000000"/>
          <w:sz w:val="23"/>
          <w:szCs w:val="23"/>
        </w:rPr>
        <w:t>Обща оценка за идейните качества и практическата реализация на проекта</w:t>
      </w:r>
    </w:p>
    <w:p w:rsidR="008A6E0A" w:rsidRPr="00B26BFD" w:rsidRDefault="008A6E0A" w:rsidP="005D5989">
      <w:pPr>
        <w:widowControl w:val="0"/>
        <w:numPr>
          <w:ilvl w:val="0"/>
          <w:numId w:val="37"/>
        </w:numPr>
        <w:autoSpaceDE w:val="0"/>
        <w:autoSpaceDN w:val="0"/>
        <w:adjustRightInd w:val="0"/>
        <w:spacing w:after="240" w:line="380" w:lineRule="atLeast"/>
        <w:ind w:left="0" w:firstLine="0"/>
        <w:contextualSpacing/>
        <w:jc w:val="both"/>
        <w:rPr>
          <w:rFonts w:eastAsia="MS Mincho" w:cstheme="minorHAnsi"/>
          <w:color w:val="000000"/>
          <w:sz w:val="23"/>
          <w:szCs w:val="23"/>
        </w:rPr>
      </w:pPr>
      <w:r w:rsidRPr="00B26BFD">
        <w:rPr>
          <w:rFonts w:eastAsia="MS Mincho" w:cstheme="minorHAnsi"/>
          <w:color w:val="000000"/>
          <w:sz w:val="23"/>
          <w:szCs w:val="23"/>
        </w:rPr>
        <w:t>Потенциал на проекта да въвлече целевата група в етапите на проекта и/ или ангажира общественото внимание</w:t>
      </w:r>
    </w:p>
    <w:p w:rsidR="008A6E0A" w:rsidRPr="00B26BFD" w:rsidRDefault="008A6E0A" w:rsidP="005D5989">
      <w:pPr>
        <w:widowControl w:val="0"/>
        <w:numPr>
          <w:ilvl w:val="0"/>
          <w:numId w:val="37"/>
        </w:numPr>
        <w:autoSpaceDE w:val="0"/>
        <w:autoSpaceDN w:val="0"/>
        <w:adjustRightInd w:val="0"/>
        <w:spacing w:after="240" w:line="380" w:lineRule="atLeast"/>
        <w:ind w:left="0" w:firstLine="0"/>
        <w:contextualSpacing/>
        <w:jc w:val="both"/>
        <w:rPr>
          <w:rFonts w:eastAsia="MS Mincho" w:cstheme="minorHAnsi"/>
          <w:color w:val="000000"/>
          <w:sz w:val="23"/>
          <w:szCs w:val="23"/>
        </w:rPr>
      </w:pPr>
      <w:r w:rsidRPr="00B26BFD">
        <w:rPr>
          <w:rFonts w:eastAsia="MS Mincho" w:cstheme="minorHAnsi"/>
          <w:bCs/>
          <w:color w:val="000000"/>
          <w:sz w:val="23"/>
          <w:szCs w:val="23"/>
        </w:rPr>
        <w:t>Иновативен модел на проекта и потенциал за неговото разпространение</w:t>
      </w:r>
    </w:p>
    <w:p w:rsidR="008A6E0A" w:rsidRPr="00B26BFD" w:rsidRDefault="008A6E0A" w:rsidP="005D5989">
      <w:pPr>
        <w:widowControl w:val="0"/>
        <w:numPr>
          <w:ilvl w:val="0"/>
          <w:numId w:val="37"/>
        </w:numPr>
        <w:autoSpaceDE w:val="0"/>
        <w:autoSpaceDN w:val="0"/>
        <w:adjustRightInd w:val="0"/>
        <w:spacing w:after="240" w:line="380" w:lineRule="atLeast"/>
        <w:ind w:left="0" w:firstLine="0"/>
        <w:contextualSpacing/>
        <w:jc w:val="both"/>
        <w:rPr>
          <w:rFonts w:eastAsia="MS Mincho" w:cstheme="minorHAnsi"/>
          <w:bCs/>
          <w:color w:val="000000"/>
          <w:sz w:val="23"/>
          <w:szCs w:val="23"/>
        </w:rPr>
      </w:pPr>
      <w:r w:rsidRPr="00B26BFD">
        <w:rPr>
          <w:rFonts w:eastAsia="MS Mincho" w:cstheme="minorHAnsi"/>
          <w:bCs/>
          <w:color w:val="000000"/>
          <w:sz w:val="23"/>
          <w:szCs w:val="23"/>
        </w:rPr>
        <w:t xml:space="preserve">Потенциал на кандидата за осъществяването на проекта. </w:t>
      </w:r>
      <w:r w:rsidRPr="00B26BFD">
        <w:rPr>
          <w:rFonts w:eastAsia="MS Mincho" w:cstheme="minorHAnsi"/>
          <w:sz w:val="23"/>
          <w:szCs w:val="23"/>
        </w:rPr>
        <w:t>Досегашен опит на организацията в реализацията на подобни проекти и/или инициативи:</w:t>
      </w:r>
    </w:p>
    <w:p w:rsidR="008A6E0A" w:rsidRPr="00B26BFD" w:rsidRDefault="008A6E0A" w:rsidP="005D5989">
      <w:pPr>
        <w:widowControl w:val="0"/>
        <w:numPr>
          <w:ilvl w:val="0"/>
          <w:numId w:val="37"/>
        </w:numPr>
        <w:autoSpaceDE w:val="0"/>
        <w:autoSpaceDN w:val="0"/>
        <w:adjustRightInd w:val="0"/>
        <w:spacing w:after="240" w:line="380" w:lineRule="atLeast"/>
        <w:ind w:left="0" w:firstLine="0"/>
        <w:contextualSpacing/>
        <w:jc w:val="both"/>
        <w:rPr>
          <w:rFonts w:eastAsia="MS Mincho" w:cstheme="minorHAnsi"/>
          <w:color w:val="000000"/>
          <w:sz w:val="23"/>
          <w:szCs w:val="23"/>
        </w:rPr>
      </w:pPr>
      <w:r w:rsidRPr="00B26BFD">
        <w:rPr>
          <w:rFonts w:eastAsia="MS Mincho" w:cstheme="minorHAnsi"/>
          <w:bCs/>
          <w:color w:val="000000"/>
          <w:sz w:val="23"/>
          <w:szCs w:val="23"/>
        </w:rPr>
        <w:t xml:space="preserve">Реалистично изготвен бюджет/ финансов модел </w:t>
      </w:r>
    </w:p>
    <w:p w:rsidR="008A6E0A" w:rsidRPr="00B26BFD" w:rsidRDefault="008A6E0A" w:rsidP="00751A2C">
      <w:pPr>
        <w:rPr>
          <w:sz w:val="23"/>
          <w:szCs w:val="23"/>
          <w:lang w:val="ru-RU"/>
        </w:rPr>
      </w:pPr>
    </w:p>
    <w:p w:rsidR="008A6E0A" w:rsidRPr="00B26BFD" w:rsidRDefault="008A6E0A" w:rsidP="00751A2C">
      <w:pPr>
        <w:jc w:val="both"/>
        <w:rPr>
          <w:bCs/>
          <w:sz w:val="23"/>
          <w:szCs w:val="23"/>
        </w:rPr>
      </w:pPr>
      <w:r w:rsidRPr="00B26BFD">
        <w:rPr>
          <w:bCs/>
          <w:sz w:val="23"/>
          <w:szCs w:val="23"/>
        </w:rPr>
        <w:t xml:space="preserve">През 2018 година в конкурса взеха участие общо  </w:t>
      </w:r>
      <w:r w:rsidRPr="00B26BFD">
        <w:rPr>
          <w:b/>
          <w:bCs/>
          <w:sz w:val="23"/>
          <w:szCs w:val="23"/>
        </w:rPr>
        <w:t xml:space="preserve">49 кандидата с проекти на обща стойност 456 396 лева </w:t>
      </w:r>
      <w:r w:rsidRPr="00B26BFD">
        <w:rPr>
          <w:bCs/>
          <w:sz w:val="23"/>
          <w:szCs w:val="23"/>
        </w:rPr>
        <w:t xml:space="preserve">, от които </w:t>
      </w:r>
      <w:r w:rsidRPr="00B26BFD">
        <w:rPr>
          <w:b/>
          <w:bCs/>
          <w:sz w:val="23"/>
          <w:szCs w:val="23"/>
        </w:rPr>
        <w:t>13 проекта</w:t>
      </w:r>
      <w:r w:rsidRPr="00B26BFD">
        <w:rPr>
          <w:bCs/>
          <w:sz w:val="23"/>
          <w:szCs w:val="23"/>
        </w:rPr>
        <w:t xml:space="preserve"> получиха финансиране на обща стойност </w:t>
      </w:r>
      <w:r w:rsidRPr="00B26BFD">
        <w:rPr>
          <w:b/>
          <w:bCs/>
          <w:sz w:val="23"/>
          <w:szCs w:val="23"/>
        </w:rPr>
        <w:t>74 000 лева</w:t>
      </w:r>
      <w:r w:rsidRPr="00B26BFD">
        <w:rPr>
          <w:bCs/>
          <w:sz w:val="23"/>
          <w:szCs w:val="23"/>
        </w:rPr>
        <w:t>.</w:t>
      </w:r>
    </w:p>
    <w:p w:rsidR="008A6E0A" w:rsidRPr="00B26BFD" w:rsidRDefault="008A6E0A" w:rsidP="00751A2C">
      <w:pPr>
        <w:tabs>
          <w:tab w:val="left" w:pos="180"/>
        </w:tabs>
        <w:jc w:val="both"/>
        <w:rPr>
          <w:b/>
          <w:color w:val="FF0000"/>
          <w:sz w:val="32"/>
        </w:rPr>
      </w:pPr>
    </w:p>
    <w:p w:rsidR="008A6E0A" w:rsidRPr="00B26BFD" w:rsidRDefault="008A6E0A" w:rsidP="00751A2C">
      <w:pPr>
        <w:jc w:val="both"/>
        <w:rPr>
          <w:bCs/>
          <w:sz w:val="22"/>
        </w:rPr>
      </w:pPr>
      <w:r w:rsidRPr="00B26BFD">
        <w:rPr>
          <w:b/>
          <w:bCs/>
          <w:sz w:val="22"/>
        </w:rPr>
        <w:t>Общи данни</w:t>
      </w:r>
    </w:p>
    <w:tbl>
      <w:tblPr>
        <w:tblStyle w:val="TableGrid1"/>
        <w:tblW w:w="10026" w:type="dxa"/>
        <w:tblLook w:val="01E0" w:firstRow="1" w:lastRow="1" w:firstColumn="1" w:lastColumn="1" w:noHBand="0" w:noVBand="0"/>
      </w:tblPr>
      <w:tblGrid>
        <w:gridCol w:w="1998"/>
        <w:gridCol w:w="2178"/>
        <w:gridCol w:w="2250"/>
        <w:gridCol w:w="1980"/>
        <w:gridCol w:w="1620"/>
      </w:tblGrid>
      <w:tr w:rsidR="008A6E0A" w:rsidRPr="00B26BFD" w:rsidTr="001736CE">
        <w:tc>
          <w:tcPr>
            <w:tcW w:w="1998" w:type="dxa"/>
          </w:tcPr>
          <w:p w:rsidR="008A6E0A" w:rsidRPr="00B26BFD" w:rsidRDefault="008A6E0A" w:rsidP="00751A2C">
            <w:pPr>
              <w:jc w:val="center"/>
              <w:rPr>
                <w:b/>
                <w:bCs/>
              </w:rPr>
            </w:pPr>
          </w:p>
        </w:tc>
        <w:tc>
          <w:tcPr>
            <w:tcW w:w="2178" w:type="dxa"/>
          </w:tcPr>
          <w:p w:rsidR="008A6E0A" w:rsidRPr="00B26BFD" w:rsidRDefault="008A6E0A" w:rsidP="00751A2C">
            <w:pPr>
              <w:jc w:val="center"/>
              <w:rPr>
                <w:b/>
                <w:bCs/>
              </w:rPr>
            </w:pPr>
            <w:r w:rsidRPr="00B26BFD">
              <w:rPr>
                <w:b/>
                <w:bCs/>
              </w:rPr>
              <w:t>Постъпили проекти</w:t>
            </w:r>
          </w:p>
        </w:tc>
        <w:tc>
          <w:tcPr>
            <w:tcW w:w="2250" w:type="dxa"/>
          </w:tcPr>
          <w:p w:rsidR="008A6E0A" w:rsidRPr="00B26BFD" w:rsidRDefault="008A6E0A" w:rsidP="00751A2C">
            <w:pPr>
              <w:jc w:val="center"/>
              <w:rPr>
                <w:b/>
                <w:bCs/>
              </w:rPr>
            </w:pPr>
            <w:r w:rsidRPr="00B26BFD">
              <w:rPr>
                <w:b/>
                <w:bCs/>
              </w:rPr>
              <w:t>Одобрени проекти</w:t>
            </w:r>
          </w:p>
        </w:tc>
        <w:tc>
          <w:tcPr>
            <w:tcW w:w="1980" w:type="dxa"/>
          </w:tcPr>
          <w:p w:rsidR="008A6E0A" w:rsidRPr="00B26BFD" w:rsidRDefault="008A6E0A" w:rsidP="00751A2C">
            <w:pPr>
              <w:jc w:val="center"/>
              <w:rPr>
                <w:b/>
                <w:bCs/>
              </w:rPr>
            </w:pPr>
            <w:r w:rsidRPr="00B26BFD">
              <w:rPr>
                <w:b/>
                <w:bCs/>
              </w:rPr>
              <w:t>Обща стойност на исканата сума</w:t>
            </w:r>
          </w:p>
        </w:tc>
        <w:tc>
          <w:tcPr>
            <w:tcW w:w="1620" w:type="dxa"/>
          </w:tcPr>
          <w:p w:rsidR="008A6E0A" w:rsidRPr="00B26BFD" w:rsidRDefault="008A6E0A" w:rsidP="00751A2C">
            <w:pPr>
              <w:jc w:val="center"/>
              <w:rPr>
                <w:b/>
                <w:bCs/>
              </w:rPr>
            </w:pPr>
            <w:r w:rsidRPr="00B26BFD">
              <w:rPr>
                <w:b/>
                <w:bCs/>
              </w:rPr>
              <w:t>Отпусната сума</w:t>
            </w:r>
          </w:p>
        </w:tc>
      </w:tr>
      <w:tr w:rsidR="008A6E0A" w:rsidRPr="00B26BFD" w:rsidTr="001736CE">
        <w:tc>
          <w:tcPr>
            <w:tcW w:w="1998" w:type="dxa"/>
          </w:tcPr>
          <w:p w:rsidR="008A6E0A" w:rsidRPr="00B26BFD" w:rsidRDefault="008A6E0A" w:rsidP="00751A2C">
            <w:pPr>
              <w:jc w:val="center"/>
              <w:rPr>
                <w:b/>
                <w:bCs/>
              </w:rPr>
            </w:pPr>
            <w:r w:rsidRPr="00B26BFD">
              <w:rPr>
                <w:b/>
                <w:bCs/>
              </w:rPr>
              <w:t>ОБЩО</w:t>
            </w:r>
          </w:p>
        </w:tc>
        <w:tc>
          <w:tcPr>
            <w:tcW w:w="2178" w:type="dxa"/>
          </w:tcPr>
          <w:p w:rsidR="008A6E0A" w:rsidRPr="00B26BFD" w:rsidRDefault="008A6E0A" w:rsidP="00751A2C">
            <w:pPr>
              <w:jc w:val="center"/>
              <w:rPr>
                <w:bCs/>
              </w:rPr>
            </w:pPr>
            <w:r w:rsidRPr="00B26BFD">
              <w:rPr>
                <w:bCs/>
              </w:rPr>
              <w:t>49</w:t>
            </w:r>
          </w:p>
        </w:tc>
        <w:tc>
          <w:tcPr>
            <w:tcW w:w="2250" w:type="dxa"/>
          </w:tcPr>
          <w:p w:rsidR="008A6E0A" w:rsidRPr="00B26BFD" w:rsidRDefault="008A6E0A" w:rsidP="00751A2C">
            <w:pPr>
              <w:jc w:val="center"/>
              <w:rPr>
                <w:bCs/>
              </w:rPr>
            </w:pPr>
            <w:r w:rsidRPr="00B26BFD">
              <w:rPr>
                <w:bCs/>
              </w:rPr>
              <w:t>13</w:t>
            </w:r>
          </w:p>
        </w:tc>
        <w:tc>
          <w:tcPr>
            <w:tcW w:w="1980" w:type="dxa"/>
          </w:tcPr>
          <w:p w:rsidR="008A6E0A" w:rsidRPr="00B26BFD" w:rsidRDefault="008A6E0A" w:rsidP="00751A2C">
            <w:pPr>
              <w:jc w:val="center"/>
              <w:rPr>
                <w:bCs/>
              </w:rPr>
            </w:pPr>
            <w:r w:rsidRPr="00B26BFD">
              <w:rPr>
                <w:bCs/>
              </w:rPr>
              <w:t>456 396 лева</w:t>
            </w:r>
          </w:p>
        </w:tc>
        <w:tc>
          <w:tcPr>
            <w:tcW w:w="1620" w:type="dxa"/>
          </w:tcPr>
          <w:p w:rsidR="008A6E0A" w:rsidRPr="00B26BFD" w:rsidRDefault="008A6E0A" w:rsidP="00751A2C">
            <w:pPr>
              <w:jc w:val="center"/>
              <w:rPr>
                <w:b/>
                <w:bCs/>
              </w:rPr>
            </w:pPr>
            <w:r w:rsidRPr="00B26BFD">
              <w:rPr>
                <w:b/>
                <w:bCs/>
              </w:rPr>
              <w:t>74 000 лева</w:t>
            </w:r>
          </w:p>
        </w:tc>
      </w:tr>
    </w:tbl>
    <w:p w:rsidR="005374E8" w:rsidRPr="00B26BFD" w:rsidRDefault="005374E8" w:rsidP="00751A2C">
      <w:pPr>
        <w:widowControl w:val="0"/>
        <w:shd w:val="clear" w:color="auto" w:fill="FFFFFF"/>
        <w:autoSpaceDE w:val="0"/>
        <w:autoSpaceDN w:val="0"/>
        <w:adjustRightInd w:val="0"/>
        <w:spacing w:line="276" w:lineRule="auto"/>
        <w:jc w:val="center"/>
        <w:rPr>
          <w:b/>
          <w:lang w:eastAsia="en-US"/>
        </w:rPr>
      </w:pPr>
    </w:p>
    <w:p w:rsidR="00692E9B" w:rsidRPr="00B26BFD" w:rsidRDefault="00692E9B" w:rsidP="00751A2C">
      <w:pPr>
        <w:widowControl w:val="0"/>
        <w:shd w:val="clear" w:color="auto" w:fill="FFFFFF"/>
        <w:autoSpaceDE w:val="0"/>
        <w:autoSpaceDN w:val="0"/>
        <w:adjustRightInd w:val="0"/>
        <w:spacing w:line="276" w:lineRule="auto"/>
        <w:jc w:val="center"/>
        <w:rPr>
          <w:b/>
          <w:lang w:eastAsia="en-US"/>
        </w:rPr>
      </w:pPr>
    </w:p>
    <w:p w:rsidR="00B371BB" w:rsidRPr="00B26BFD" w:rsidRDefault="00B371BB" w:rsidP="00751A2C">
      <w:pPr>
        <w:widowControl w:val="0"/>
        <w:shd w:val="clear" w:color="auto" w:fill="FFFFFF"/>
        <w:autoSpaceDE w:val="0"/>
        <w:autoSpaceDN w:val="0"/>
        <w:adjustRightInd w:val="0"/>
        <w:spacing w:line="276" w:lineRule="auto"/>
        <w:jc w:val="center"/>
        <w:rPr>
          <w:b/>
          <w:sz w:val="20"/>
          <w:szCs w:val="20"/>
          <w:lang w:eastAsia="en-US"/>
        </w:rPr>
      </w:pPr>
      <w:r w:rsidRPr="00B26BFD">
        <w:rPr>
          <w:b/>
          <w:sz w:val="20"/>
          <w:szCs w:val="20"/>
          <w:lang w:val="en-US" w:eastAsia="en-US"/>
        </w:rPr>
        <w:t>СТРАТЕГИЧЕСКИ ДЕЙНОСТИ ЗА ПОДПОМАГАНЕ ФОРМИРАНЕТО И ПРИЛАГАНЕТО НА КУЛТУРНАТА ПОЛИТИКА В БЪЛГАРИЯ</w:t>
      </w:r>
    </w:p>
    <w:p w:rsidR="00C51265" w:rsidRPr="00B26BFD" w:rsidRDefault="00C51265" w:rsidP="00751A2C">
      <w:pPr>
        <w:widowControl w:val="0"/>
        <w:shd w:val="clear" w:color="auto" w:fill="FFFFFF"/>
        <w:autoSpaceDE w:val="0"/>
        <w:autoSpaceDN w:val="0"/>
        <w:adjustRightInd w:val="0"/>
        <w:spacing w:line="276" w:lineRule="auto"/>
        <w:jc w:val="center"/>
        <w:rPr>
          <w:b/>
          <w:lang w:eastAsia="en-US"/>
        </w:rPr>
      </w:pPr>
    </w:p>
    <w:p w:rsidR="007E4DCB" w:rsidRPr="00B26BFD" w:rsidRDefault="007E4DCB" w:rsidP="00751A2C">
      <w:pPr>
        <w:widowControl w:val="0"/>
        <w:autoSpaceDE w:val="0"/>
        <w:autoSpaceDN w:val="0"/>
        <w:adjustRightInd w:val="0"/>
        <w:spacing w:line="276" w:lineRule="auto"/>
        <w:jc w:val="both"/>
        <w:rPr>
          <w:b/>
          <w:sz w:val="23"/>
          <w:szCs w:val="23"/>
          <w:lang w:eastAsia="en-US"/>
        </w:rPr>
      </w:pPr>
    </w:p>
    <w:p w:rsidR="007E4DCB" w:rsidRPr="00B26BFD" w:rsidRDefault="007E4DCB" w:rsidP="00751A2C">
      <w:pPr>
        <w:widowControl w:val="0"/>
        <w:autoSpaceDE w:val="0"/>
        <w:autoSpaceDN w:val="0"/>
        <w:adjustRightInd w:val="0"/>
        <w:spacing w:line="276" w:lineRule="auto"/>
        <w:jc w:val="both"/>
        <w:rPr>
          <w:b/>
          <w:sz w:val="23"/>
          <w:szCs w:val="23"/>
          <w:lang w:val="en-US" w:eastAsia="en-US"/>
        </w:rPr>
      </w:pPr>
      <w:r w:rsidRPr="00B26BFD">
        <w:rPr>
          <w:b/>
          <w:sz w:val="23"/>
          <w:szCs w:val="23"/>
          <w:lang w:val="ru-RU" w:eastAsia="en-US"/>
        </w:rPr>
        <w:t>Участие в национални културни форуми,</w:t>
      </w:r>
      <w:r w:rsidRPr="00B26BFD">
        <w:rPr>
          <w:b/>
          <w:sz w:val="23"/>
          <w:szCs w:val="23"/>
          <w:lang w:eastAsia="en-US"/>
        </w:rPr>
        <w:t xml:space="preserve"> </w:t>
      </w:r>
      <w:r w:rsidRPr="00B26BFD">
        <w:rPr>
          <w:b/>
          <w:sz w:val="23"/>
          <w:szCs w:val="23"/>
          <w:lang w:val="ru-RU" w:eastAsia="en-US"/>
        </w:rPr>
        <w:t>работни срещи, конкурси и обучения</w:t>
      </w:r>
    </w:p>
    <w:p w:rsidR="007E4DCB" w:rsidRPr="00B26BFD" w:rsidRDefault="007E4DCB" w:rsidP="00F23F01">
      <w:pPr>
        <w:widowControl w:val="0"/>
        <w:numPr>
          <w:ilvl w:val="0"/>
          <w:numId w:val="21"/>
        </w:numPr>
        <w:autoSpaceDE w:val="0"/>
        <w:autoSpaceDN w:val="0"/>
        <w:adjustRightInd w:val="0"/>
        <w:spacing w:line="276" w:lineRule="auto"/>
        <w:ind w:left="0" w:firstLine="0"/>
        <w:jc w:val="both"/>
        <w:rPr>
          <w:sz w:val="23"/>
          <w:szCs w:val="23"/>
          <w:lang w:val="ru-RU" w:eastAsia="en-US"/>
        </w:rPr>
      </w:pPr>
      <w:r w:rsidRPr="00B26BFD">
        <w:rPr>
          <w:sz w:val="23"/>
          <w:szCs w:val="23"/>
          <w:lang w:val="ru-RU" w:eastAsia="en-US"/>
        </w:rPr>
        <w:t xml:space="preserve">НФК организира и проведе 2 дискусионни срещи с потенциални кандидати за по-широко представяне и информиране с теми "Програми МОБИЛНОСТ, КУЛТУРНО НАСЛЕДСТВО и </w:t>
      </w:r>
      <w:r w:rsidRPr="00B26BFD">
        <w:rPr>
          <w:sz w:val="23"/>
          <w:szCs w:val="23"/>
          <w:lang w:val="ru-RU" w:eastAsia="en-US"/>
        </w:rPr>
        <w:lastRenderedPageBreak/>
        <w:t xml:space="preserve">КУЛТУРЕН ТУРИЗЪМ" на 1 февруари и "Програми ДЕБЮТИ, КРИТИКА и ПРЕВОДИ" на 20 март  </w:t>
      </w:r>
    </w:p>
    <w:p w:rsidR="007E4DCB" w:rsidRPr="00B26BFD" w:rsidRDefault="007E4DCB" w:rsidP="00F23F01">
      <w:pPr>
        <w:widowControl w:val="0"/>
        <w:numPr>
          <w:ilvl w:val="0"/>
          <w:numId w:val="21"/>
        </w:numPr>
        <w:autoSpaceDE w:val="0"/>
        <w:autoSpaceDN w:val="0"/>
        <w:adjustRightInd w:val="0"/>
        <w:spacing w:line="276" w:lineRule="auto"/>
        <w:ind w:left="0" w:firstLine="0"/>
        <w:jc w:val="both"/>
        <w:rPr>
          <w:sz w:val="23"/>
          <w:szCs w:val="23"/>
          <w:lang w:val="ru-RU" w:eastAsia="en-US"/>
        </w:rPr>
      </w:pPr>
      <w:r w:rsidRPr="00B26BFD">
        <w:rPr>
          <w:sz w:val="23"/>
          <w:szCs w:val="23"/>
          <w:lang w:val="ru-RU" w:eastAsia="en-US"/>
        </w:rPr>
        <w:t>Главните експерти "Програми и проекти" на НФК организираха  и проведоха 8 работни срещи с експерти в областите  на Културен туризъм, програматори на фестивали, културни мениджъри, критици, преводачи, представители на НПО сектора обвързан с културна и социална дейност, с цел оптимизиране, обновяване и подобряване на условията за провеждане на конкурсни програми</w:t>
      </w:r>
    </w:p>
    <w:p w:rsidR="007E4DCB" w:rsidRPr="00B26BFD" w:rsidRDefault="007E4DCB" w:rsidP="00F23F01">
      <w:pPr>
        <w:widowControl w:val="0"/>
        <w:numPr>
          <w:ilvl w:val="0"/>
          <w:numId w:val="21"/>
        </w:numPr>
        <w:autoSpaceDE w:val="0"/>
        <w:autoSpaceDN w:val="0"/>
        <w:adjustRightInd w:val="0"/>
        <w:spacing w:line="276" w:lineRule="auto"/>
        <w:ind w:left="0" w:firstLine="0"/>
        <w:jc w:val="both"/>
        <w:rPr>
          <w:sz w:val="23"/>
          <w:szCs w:val="23"/>
          <w:lang w:val="ru-RU" w:eastAsia="en-US"/>
        </w:rPr>
      </w:pPr>
      <w:r w:rsidRPr="00B26BFD">
        <w:rPr>
          <w:sz w:val="23"/>
          <w:szCs w:val="23"/>
          <w:lang w:val="ru-RU" w:eastAsia="en-US"/>
        </w:rPr>
        <w:t xml:space="preserve"> По покана на Министерство на Туризма експерт на НФК взе участие в работна група за разработване на насоки за стимулиране промотирането на България като туристическа дестинация чрез филмовата индустрия.</w:t>
      </w:r>
    </w:p>
    <w:p w:rsidR="007E4DCB" w:rsidRPr="00B26BFD" w:rsidRDefault="007E4DCB" w:rsidP="00F23F01">
      <w:pPr>
        <w:widowControl w:val="0"/>
        <w:numPr>
          <w:ilvl w:val="0"/>
          <w:numId w:val="21"/>
        </w:numPr>
        <w:autoSpaceDE w:val="0"/>
        <w:autoSpaceDN w:val="0"/>
        <w:adjustRightInd w:val="0"/>
        <w:spacing w:line="276" w:lineRule="auto"/>
        <w:ind w:left="0" w:firstLine="0"/>
        <w:jc w:val="both"/>
        <w:rPr>
          <w:sz w:val="23"/>
          <w:szCs w:val="23"/>
          <w:lang w:val="ru-RU" w:eastAsia="en-US"/>
        </w:rPr>
      </w:pPr>
      <w:r w:rsidRPr="00B26BFD">
        <w:rPr>
          <w:sz w:val="23"/>
          <w:szCs w:val="23"/>
          <w:lang w:val="ru-RU" w:eastAsia="en-US"/>
        </w:rPr>
        <w:t xml:space="preserve">По покана на Платформа АГОРА НФК взе участие в официалната церемония за връчване на наградите на Конкурс АГОРА 2018 за номиниране на читалищна инициатива за устойчивото развитие на местната общност. В резултат на устойчивото взаимодействие и последователно партньорство с Платформа АГОРА, Фонда бе поканен да разработи и да проведе поредица от обучения за читалищните институции и общинските администрации. Целта на заниманията бе насочена към повишававане на обществената чувствителност към значимостта на културното наследство на България в рамките на Европейската година на културното наследства през 2018. В серията от специализирани тематични обучения с над 60 представители от 12 общини партньори по проекта „Активни общности: изграждане на капацитет за промяна" на Платформа АГОРА, НФК проведе три обучения с представители на гореопоменатите институции на тема: «Култура и културно наследство за развитие». </w:t>
      </w:r>
    </w:p>
    <w:p w:rsidR="007E4DCB" w:rsidRPr="00B26BFD" w:rsidRDefault="007E4DCB" w:rsidP="00F23F01">
      <w:pPr>
        <w:widowControl w:val="0"/>
        <w:numPr>
          <w:ilvl w:val="0"/>
          <w:numId w:val="21"/>
        </w:numPr>
        <w:autoSpaceDE w:val="0"/>
        <w:autoSpaceDN w:val="0"/>
        <w:adjustRightInd w:val="0"/>
        <w:spacing w:line="276" w:lineRule="auto"/>
        <w:ind w:left="0" w:firstLine="0"/>
        <w:jc w:val="both"/>
        <w:rPr>
          <w:sz w:val="23"/>
          <w:szCs w:val="23"/>
          <w:lang w:eastAsia="en-US"/>
        </w:rPr>
      </w:pPr>
      <w:r w:rsidRPr="00B26BFD">
        <w:rPr>
          <w:sz w:val="23"/>
          <w:szCs w:val="23"/>
          <w:lang w:eastAsia="en-US"/>
        </w:rPr>
        <w:t>По повод официалното честване на 90-годишнината от създаването на Регионален исторически музей-Хасково през 2018г., НФК бе поканен да участва с презентация в организираната научна конференция: „Музейни летописи- 90 години организирано музейно дело град Хасково“. Във връзка с проведения културен форум през настоящата „Европейска година на културното наследство“ 2018г., бе издаден сборник посветен на  юбилейната 90-годишнина. Той включва научните публикации на участниците, както и приносът на НФ „Култура“ с тематичната разработка: „Активни музейни политики“ – „Една посока – нови възможности“ през XXI век.</w:t>
      </w:r>
    </w:p>
    <w:p w:rsidR="007E4DCB" w:rsidRPr="00B26BFD" w:rsidRDefault="007E4DCB" w:rsidP="00F23F01">
      <w:pPr>
        <w:widowControl w:val="0"/>
        <w:numPr>
          <w:ilvl w:val="0"/>
          <w:numId w:val="21"/>
        </w:numPr>
        <w:autoSpaceDE w:val="0"/>
        <w:autoSpaceDN w:val="0"/>
        <w:adjustRightInd w:val="0"/>
        <w:spacing w:line="276" w:lineRule="auto"/>
        <w:ind w:left="0" w:firstLine="0"/>
        <w:jc w:val="both"/>
        <w:rPr>
          <w:sz w:val="23"/>
          <w:szCs w:val="23"/>
          <w:lang w:val="ru-RU" w:eastAsia="en-US"/>
        </w:rPr>
      </w:pPr>
      <w:r w:rsidRPr="00B26BFD">
        <w:rPr>
          <w:sz w:val="23"/>
          <w:szCs w:val="23"/>
          <w:lang w:val="ru-RU" w:eastAsia="en-US"/>
        </w:rPr>
        <w:t>В рамките на свързаните с „Европейската година на  културното наследство“ събития за 2018 г., Европейски информационен център „Европа директно”- Шумен, който е част от мрежата на информационните центрове „Europe Direct“ в ЕС за областите Шумен и Търговище организира провеждането на два обучителни семинара. По този повод НФК бе поканен да проведе две обучения с представители на читалищните институции на тема: „Културни политики за интелигентен растеж“. Участниците бяха запознати с културните политики на местно, национално, трансгранично и европейско ниво. С фокус върху културното наследство и способността му да обединява гражданите и да създава чувство за принадлежност, бяха представени възможностите и «стандартите» за създаване на качествени културни продукти и услуги. С примери, бяха обсъдени начините за тяхното реализиране в общинските програми за култура, като иновативен ресурс, ценен социален и мощен икономически инструмент за развитие.</w:t>
      </w:r>
    </w:p>
    <w:p w:rsidR="007E4DCB" w:rsidRPr="00B26BFD" w:rsidRDefault="007E4DCB" w:rsidP="00F23F01">
      <w:pPr>
        <w:widowControl w:val="0"/>
        <w:numPr>
          <w:ilvl w:val="0"/>
          <w:numId w:val="22"/>
        </w:numPr>
        <w:autoSpaceDE w:val="0"/>
        <w:autoSpaceDN w:val="0"/>
        <w:adjustRightInd w:val="0"/>
        <w:spacing w:line="276" w:lineRule="auto"/>
        <w:ind w:left="0" w:firstLine="0"/>
        <w:jc w:val="both"/>
        <w:rPr>
          <w:sz w:val="23"/>
          <w:szCs w:val="23"/>
          <w:lang w:val="ru-RU" w:eastAsia="en-US"/>
        </w:rPr>
      </w:pPr>
      <w:r w:rsidRPr="00B26BFD">
        <w:rPr>
          <w:sz w:val="23"/>
          <w:szCs w:val="23"/>
          <w:lang w:val="ru-RU" w:eastAsia="en-US"/>
        </w:rPr>
        <w:t xml:space="preserve">По покана на Община Ивайловград НФ «Култура» </w:t>
      </w:r>
      <w:r w:rsidRPr="00B26BFD">
        <w:rPr>
          <w:sz w:val="23"/>
          <w:szCs w:val="23"/>
          <w:lang w:eastAsia="en-US"/>
        </w:rPr>
        <w:t xml:space="preserve">взе участие в </w:t>
      </w:r>
      <w:r w:rsidRPr="00B26BFD">
        <w:rPr>
          <w:sz w:val="23"/>
          <w:szCs w:val="23"/>
          <w:lang w:val="ru-RU" w:eastAsia="en-US"/>
        </w:rPr>
        <w:t>официалното честване на Националния младежки тракийски събор „Илиева нива - ден на тракийското дете“. След провеждане  на възпоменателните  събития бе осъществена работна среща за съдържателно обсъждане и планиране на дейностите по повод на Международния фестивал на традиционните храни, поминък и занаяти "Кулинарното наследство на Тракия“. Във връзка със събитието, който ще се състои в началото на м. септември 2018г. в рамките на Европейската година на културното наследство 2018г., НФК бе поканен да окаже идейна и експертна подкрепа в подготовката на предстоящата международна проява.</w:t>
      </w:r>
    </w:p>
    <w:p w:rsidR="00184F9D" w:rsidRPr="00B26BFD" w:rsidRDefault="00184F9D" w:rsidP="00751A2C">
      <w:pPr>
        <w:spacing w:line="276" w:lineRule="auto"/>
        <w:jc w:val="both"/>
        <w:rPr>
          <w:b/>
          <w:sz w:val="23"/>
          <w:szCs w:val="23"/>
        </w:rPr>
      </w:pPr>
    </w:p>
    <w:p w:rsidR="00184F9D" w:rsidRPr="00B26BFD" w:rsidRDefault="00184F9D" w:rsidP="00751A2C">
      <w:pPr>
        <w:spacing w:line="276" w:lineRule="auto"/>
        <w:jc w:val="both"/>
        <w:rPr>
          <w:sz w:val="23"/>
          <w:szCs w:val="23"/>
        </w:rPr>
      </w:pPr>
      <w:r w:rsidRPr="00B26BFD">
        <w:rPr>
          <w:sz w:val="23"/>
          <w:szCs w:val="23"/>
        </w:rPr>
        <w:t>Участие в национални културни форуми, работни срещи, конкурси и обучения</w:t>
      </w:r>
    </w:p>
    <w:p w:rsidR="006225CA" w:rsidRPr="00B26BFD" w:rsidRDefault="00184F9D" w:rsidP="005D5989">
      <w:pPr>
        <w:pStyle w:val="af8"/>
        <w:numPr>
          <w:ilvl w:val="0"/>
          <w:numId w:val="38"/>
        </w:numPr>
        <w:spacing w:line="276" w:lineRule="auto"/>
        <w:ind w:left="0" w:firstLine="0"/>
        <w:jc w:val="both"/>
        <w:rPr>
          <w:b/>
          <w:sz w:val="23"/>
          <w:szCs w:val="23"/>
        </w:rPr>
      </w:pPr>
      <w:r w:rsidRPr="00B26BFD">
        <w:rPr>
          <w:sz w:val="23"/>
          <w:szCs w:val="23"/>
          <w:lang w:val="bg-BG"/>
        </w:rPr>
        <w:lastRenderedPageBreak/>
        <w:t>В рамките на свързаните с „Европейската година на културното наследство“ общински</w:t>
      </w:r>
      <w:r w:rsidR="006225CA" w:rsidRPr="00B26BFD">
        <w:rPr>
          <w:sz w:val="23"/>
          <w:szCs w:val="23"/>
        </w:rPr>
        <w:t xml:space="preserve"> </w:t>
      </w:r>
      <w:r w:rsidRPr="00B26BFD">
        <w:rPr>
          <w:sz w:val="23"/>
          <w:szCs w:val="23"/>
        </w:rPr>
        <w:t>прояви за 2018 г., като възлова гара на първата железопътна линия в България Русе -Варна, Община Каспичан бе инициатор и домакин на обучителен семинар по повод 130</w:t>
      </w:r>
      <w:r w:rsidR="006225CA" w:rsidRPr="00B26BFD">
        <w:rPr>
          <w:sz w:val="23"/>
          <w:szCs w:val="23"/>
        </w:rPr>
        <w:t xml:space="preserve"> </w:t>
      </w:r>
      <w:r w:rsidRPr="00B26BFD">
        <w:rPr>
          <w:sz w:val="23"/>
          <w:szCs w:val="23"/>
        </w:rPr>
        <w:t>години от създаването на БДЖ. В тази връзка НФК бе поканен да проведе обучение с</w:t>
      </w:r>
      <w:r w:rsidR="006225CA" w:rsidRPr="00B26BFD">
        <w:rPr>
          <w:sz w:val="23"/>
          <w:szCs w:val="23"/>
        </w:rPr>
        <w:t xml:space="preserve"> </w:t>
      </w:r>
      <w:r w:rsidRPr="00B26BFD">
        <w:rPr>
          <w:sz w:val="23"/>
          <w:szCs w:val="23"/>
        </w:rPr>
        <w:t>представители на читалищните и образователните институции, местната общност и</w:t>
      </w:r>
      <w:r w:rsidR="006225CA" w:rsidRPr="00B26BFD">
        <w:rPr>
          <w:sz w:val="23"/>
          <w:szCs w:val="23"/>
        </w:rPr>
        <w:t xml:space="preserve"> </w:t>
      </w:r>
      <w:r w:rsidRPr="00B26BFD">
        <w:rPr>
          <w:sz w:val="23"/>
          <w:szCs w:val="23"/>
        </w:rPr>
        <w:t>общинските власти на тема: «150 години от живота по релсите н паметта на историята».</w:t>
      </w:r>
      <w:r w:rsidR="006225CA" w:rsidRPr="00B26BFD">
        <w:rPr>
          <w:sz w:val="23"/>
          <w:szCs w:val="23"/>
        </w:rPr>
        <w:t xml:space="preserve"> </w:t>
      </w:r>
      <w:r w:rsidRPr="00B26BFD">
        <w:rPr>
          <w:sz w:val="23"/>
          <w:szCs w:val="23"/>
        </w:rPr>
        <w:t>Участниците бяха запознати с възможностите за иницииране на културни политики с</w:t>
      </w:r>
      <w:r w:rsidR="006225CA" w:rsidRPr="00B26BFD">
        <w:rPr>
          <w:sz w:val="23"/>
          <w:szCs w:val="23"/>
        </w:rPr>
        <w:t xml:space="preserve"> </w:t>
      </w:r>
      <w:r w:rsidRPr="00B26BFD">
        <w:rPr>
          <w:sz w:val="23"/>
          <w:szCs w:val="23"/>
        </w:rPr>
        <w:t>фокус върху взаимодействието между културно и индустриално наследство и в посока</w:t>
      </w:r>
      <w:r w:rsidR="006225CA" w:rsidRPr="00B26BFD">
        <w:rPr>
          <w:sz w:val="23"/>
          <w:szCs w:val="23"/>
        </w:rPr>
        <w:t xml:space="preserve"> </w:t>
      </w:r>
      <w:r w:rsidRPr="00B26BFD">
        <w:rPr>
          <w:sz w:val="23"/>
          <w:szCs w:val="23"/>
        </w:rPr>
        <w:t>на интелигентния растеж и развитие. С примери за създаване на качествени културни</w:t>
      </w:r>
      <w:r w:rsidR="006225CA" w:rsidRPr="00B26BFD">
        <w:rPr>
          <w:sz w:val="23"/>
          <w:szCs w:val="23"/>
        </w:rPr>
        <w:t xml:space="preserve"> </w:t>
      </w:r>
      <w:r w:rsidRPr="00B26BFD">
        <w:rPr>
          <w:sz w:val="23"/>
          <w:szCs w:val="23"/>
        </w:rPr>
        <w:t>продукти и услуги, бяха обсъдени начините за тяхното реализиране, като иновативен</w:t>
      </w:r>
      <w:r w:rsidR="006225CA" w:rsidRPr="00B26BFD">
        <w:rPr>
          <w:sz w:val="23"/>
          <w:szCs w:val="23"/>
        </w:rPr>
        <w:t xml:space="preserve"> </w:t>
      </w:r>
      <w:r w:rsidRPr="00B26BFD">
        <w:rPr>
          <w:sz w:val="23"/>
          <w:szCs w:val="23"/>
        </w:rPr>
        <w:t>ресурс в общинската програма за култура, включваща нов социалено- икономически</w:t>
      </w:r>
      <w:r w:rsidR="006225CA" w:rsidRPr="00B26BFD">
        <w:rPr>
          <w:sz w:val="23"/>
          <w:szCs w:val="23"/>
        </w:rPr>
        <w:t xml:space="preserve"> </w:t>
      </w:r>
      <w:r w:rsidRPr="00B26BFD">
        <w:rPr>
          <w:sz w:val="23"/>
          <w:szCs w:val="23"/>
        </w:rPr>
        <w:t>инструмент за развитие на културен туризъм.Участие в местни и регионални културни и проектни инициативи</w:t>
      </w:r>
      <w:r w:rsidRPr="00B26BFD">
        <w:rPr>
          <w:sz w:val="23"/>
          <w:szCs w:val="23"/>
          <w:lang w:val="bg-BG"/>
        </w:rPr>
        <w:t>По повод честване на местния празник посветен на „Свети Пантелеймон“ в квартал</w:t>
      </w:r>
      <w:r w:rsidRPr="00B26BFD">
        <w:rPr>
          <w:sz w:val="23"/>
          <w:szCs w:val="23"/>
        </w:rPr>
        <w:t>„Сушица“ на гр.Карлово, НФК бе поканен да вземе участие в традиционното честване и ворганизираната културна програма със съпътстваща експертна среща. В рамките на кръгламаса на тема: „Иновации в културните изяви на читалището и развитие на културнаикономика в малкото населено място“ организирана от НЧ „Васил Левски 1928г.“ в кв.„Сушица“, бяха обсъдени добри практики и проектни инициативи в пряка връзка снастоящата „Европейската година на културното наследство“ 2018. Проектните инициативиса в посока на предстоящата 2019г., когато Пловдив е домакин на „Европейска столица накултурата“.</w:t>
      </w:r>
      <w:r w:rsidRPr="00B26BFD">
        <w:rPr>
          <w:sz w:val="23"/>
          <w:szCs w:val="23"/>
          <w:lang w:val="bg-BG"/>
        </w:rPr>
        <w:t>Във връзка с провеждане на 7-мото издание на международния фестивал “Кулинарното</w:t>
      </w:r>
      <w:r w:rsidRPr="00B26BFD">
        <w:rPr>
          <w:sz w:val="23"/>
          <w:szCs w:val="23"/>
        </w:rPr>
        <w:t>наследство на Тракия” град Ивайловград 2018, НФК бе поканен да участва в журито наФестивала, за да определи победителите в 8- те категории, сред 50 участници- изложители.Днес, с международен характер, инициативата която стартира през 2011 г. като подкрепа намалък проект в рамките на Програма: «Обществен форум процес за културно - историческонаследство» на НФ „Култура“ и Швейцарската агенция за развитие и сътрудничество, свсяка следваща година жъне своите плодове. От първото издание на фестивала с проектътна местната общносг: «Между Арда и Егея», организиран от НЧ „Пробуда 1914“, неговотоуспешно развитие далеч надхвърли очакванията. Събитието е неотменна част от Културниякалендар на Ивайловград, а настоящото 7-мо издание в рамките на Европейската година накултурното наследстав бе посатено от над от 2500 души.</w:t>
      </w:r>
      <w:r w:rsidRPr="00B26BFD">
        <w:rPr>
          <w:sz w:val="23"/>
          <w:szCs w:val="23"/>
        </w:rPr>
        <w:t> По повод тържествено отбелязване 90 години от създаването на читалище &amp;quot;Васил Левски-1928&amp;quot; село Климен, общ. Карлово, НФК бе паканен да беде официален гост на юбилейнотосъбитие, което колуминира в Концерт – спектакъл „Жива вода“ с участие на над 100самодейци. Основано на 26.02.1928 г. в кръчмата на Спас Паунов - Бакалина от КостаГюзелев, Васил Генчев, Васил Пандуров и Йоаким Петров, днес НЧ „Васил Левски – 1928г.“ в Климент е модерен културно- информационен център, един от най- активнитеобединители на местнота общност в Община Карлово.</w:t>
      </w:r>
    </w:p>
    <w:p w:rsidR="006225CA" w:rsidRPr="00B26BFD" w:rsidRDefault="006225CA" w:rsidP="00751A2C">
      <w:pPr>
        <w:pStyle w:val="af8"/>
        <w:spacing w:line="276" w:lineRule="auto"/>
        <w:ind w:left="0"/>
        <w:jc w:val="both"/>
        <w:rPr>
          <w:sz w:val="23"/>
          <w:szCs w:val="23"/>
        </w:rPr>
      </w:pPr>
    </w:p>
    <w:p w:rsidR="006225CA" w:rsidRPr="00B26BFD" w:rsidRDefault="006225CA" w:rsidP="00751A2C">
      <w:pPr>
        <w:pStyle w:val="af8"/>
        <w:spacing w:line="276" w:lineRule="auto"/>
        <w:ind w:left="0"/>
        <w:jc w:val="both"/>
        <w:rPr>
          <w:b/>
          <w:sz w:val="23"/>
          <w:szCs w:val="23"/>
        </w:rPr>
      </w:pPr>
      <w:r w:rsidRPr="00B26BFD">
        <w:rPr>
          <w:b/>
          <w:sz w:val="23"/>
          <w:szCs w:val="23"/>
        </w:rPr>
        <w:t xml:space="preserve">-  Провеждане на обучителен семинар за „Панаир на младите – XI издание“, </w:t>
      </w:r>
      <w:r w:rsidRPr="00B26BFD">
        <w:rPr>
          <w:sz w:val="23"/>
          <w:szCs w:val="23"/>
        </w:rPr>
        <w:t>на тема „Привличане на финансиране и осъществяване на продажби за сценични проекти“. Съдържанието и програмата се изготвиха от Главен експерт „Програми и проекти“ – Лидия Пейчева. Провеждането бе в рамките на 4 часа сред участниците в изданието на Младежки театър „Николай Бинев“, на камерна сцена, където Лидия Пейчева презентира по темата и проведе отворена дискусия.</w:t>
      </w:r>
    </w:p>
    <w:p w:rsidR="002439A9" w:rsidRPr="00B26BFD" w:rsidRDefault="002439A9" w:rsidP="00751A2C">
      <w:pPr>
        <w:widowControl w:val="0"/>
        <w:autoSpaceDE w:val="0"/>
        <w:autoSpaceDN w:val="0"/>
        <w:adjustRightInd w:val="0"/>
        <w:spacing w:line="276" w:lineRule="auto"/>
        <w:jc w:val="both"/>
        <w:rPr>
          <w:sz w:val="23"/>
          <w:szCs w:val="23"/>
          <w:lang w:val="ru-RU" w:eastAsia="en-US"/>
        </w:rPr>
      </w:pPr>
    </w:p>
    <w:p w:rsidR="007E4DCB" w:rsidRPr="00B26BFD" w:rsidRDefault="007E4DCB" w:rsidP="00751A2C">
      <w:pPr>
        <w:widowControl w:val="0"/>
        <w:autoSpaceDE w:val="0"/>
        <w:autoSpaceDN w:val="0"/>
        <w:adjustRightInd w:val="0"/>
        <w:spacing w:line="276" w:lineRule="auto"/>
        <w:jc w:val="both"/>
        <w:rPr>
          <w:b/>
          <w:sz w:val="23"/>
          <w:szCs w:val="23"/>
          <w:lang w:val="ru-RU" w:eastAsia="en-US"/>
        </w:rPr>
      </w:pPr>
      <w:r w:rsidRPr="00B26BFD">
        <w:rPr>
          <w:b/>
          <w:sz w:val="23"/>
          <w:szCs w:val="23"/>
          <w:lang w:val="ru-RU" w:eastAsia="en-US"/>
        </w:rPr>
        <w:t>Участие в събития от Културна програма на Българското председателство на Съвета на ЕС</w:t>
      </w:r>
    </w:p>
    <w:p w:rsidR="007E4DCB" w:rsidRPr="00B26BFD" w:rsidRDefault="007E4DCB" w:rsidP="00F23F01">
      <w:pPr>
        <w:widowControl w:val="0"/>
        <w:numPr>
          <w:ilvl w:val="0"/>
          <w:numId w:val="20"/>
        </w:numPr>
        <w:shd w:val="clear" w:color="auto" w:fill="FFFFFF"/>
        <w:autoSpaceDE w:val="0"/>
        <w:autoSpaceDN w:val="0"/>
        <w:adjustRightInd w:val="0"/>
        <w:spacing w:line="276" w:lineRule="auto"/>
        <w:ind w:left="0" w:firstLine="0"/>
        <w:jc w:val="both"/>
        <w:rPr>
          <w:sz w:val="23"/>
          <w:szCs w:val="23"/>
          <w:lang w:eastAsia="en-US"/>
        </w:rPr>
      </w:pPr>
      <w:r w:rsidRPr="00B26BFD">
        <w:rPr>
          <w:sz w:val="23"/>
          <w:szCs w:val="23"/>
          <w:lang w:eastAsia="en-US"/>
        </w:rPr>
        <w:t xml:space="preserve">По време на срещата на културните министри от поредицата срещи за международно сътрудничество "Азия - Европа" директорът на Национален фонд "Култура" и двама главни експерти към Фонда се срещнаха с Тан Сри Норлиза Рофли, Министър на културата на Малайзия и член на нейния екип. По време на срещата се обсъдиха добри практики и възможности за </w:t>
      </w:r>
      <w:r w:rsidRPr="00B26BFD">
        <w:rPr>
          <w:sz w:val="23"/>
          <w:szCs w:val="23"/>
          <w:lang w:eastAsia="en-US"/>
        </w:rPr>
        <w:lastRenderedPageBreak/>
        <w:t>сътрудничество между двете държави и по-конкретно присъствието на представители от фонд "Култура" на 8-</w:t>
      </w:r>
      <w:r w:rsidRPr="00B26BFD">
        <w:rPr>
          <w:sz w:val="23"/>
          <w:szCs w:val="23"/>
          <w:lang w:val="en-US" w:eastAsia="en-US"/>
        </w:rPr>
        <w:t>th World Summit on arts and culture</w:t>
      </w:r>
      <w:r w:rsidRPr="00B26BFD">
        <w:rPr>
          <w:sz w:val="23"/>
          <w:szCs w:val="23"/>
          <w:lang w:eastAsia="en-US"/>
        </w:rPr>
        <w:t xml:space="preserve">, който през 2019 г. ще се проведе в Куала Лумпур.  </w:t>
      </w:r>
    </w:p>
    <w:p w:rsidR="007E4DCB" w:rsidRPr="00B26BFD" w:rsidRDefault="007E4DCB" w:rsidP="00F23F01">
      <w:pPr>
        <w:widowControl w:val="0"/>
        <w:numPr>
          <w:ilvl w:val="0"/>
          <w:numId w:val="20"/>
        </w:numPr>
        <w:autoSpaceDE w:val="0"/>
        <w:autoSpaceDN w:val="0"/>
        <w:adjustRightInd w:val="0"/>
        <w:spacing w:line="276" w:lineRule="auto"/>
        <w:ind w:left="0" w:firstLine="0"/>
        <w:jc w:val="both"/>
        <w:rPr>
          <w:sz w:val="23"/>
          <w:szCs w:val="23"/>
          <w:lang w:eastAsia="en-US"/>
        </w:rPr>
      </w:pPr>
      <w:r w:rsidRPr="00B26BFD">
        <w:rPr>
          <w:sz w:val="23"/>
          <w:szCs w:val="23"/>
          <w:lang w:val="ru-RU" w:eastAsia="en-US"/>
        </w:rPr>
        <w:t>По повод откиване на изложбата "120 лица" на Хубен Черкелов, НФК бе поканен на официалното й представяне в Националния археологически институт с музей при БАН Проектът за съвременно българско изобразително изкуство се реализира с финансовата подкрепа на „Културната програма за Българското председателство на Съвета на Европейския съюз 2018 г." на Национален фонд „Култура. В диалог с организаторите от Сдружение „Проект А“ НФК предложи на бенефициентите тази успешна инициатива,  която умело съчетава политика, финанси и историческа памет, да бъде представена и в музейното пространство на РИМ- Хасково. Идеята за това разширяване и задълбочеване на концептуалния, тематичен и териториален обхват на проекта, е да направи естествена връзка с изложбата: “Парите през вековете от древността до наши дни” организирана от РИМ- Хасково по повод 90-годишнината от създаването на регионален музей в Хасково.</w:t>
      </w:r>
    </w:p>
    <w:p w:rsidR="007E4DCB" w:rsidRPr="00B26BFD" w:rsidRDefault="007E4DCB" w:rsidP="00F23F01">
      <w:pPr>
        <w:widowControl w:val="0"/>
        <w:numPr>
          <w:ilvl w:val="0"/>
          <w:numId w:val="20"/>
        </w:numPr>
        <w:autoSpaceDE w:val="0"/>
        <w:autoSpaceDN w:val="0"/>
        <w:adjustRightInd w:val="0"/>
        <w:spacing w:line="276" w:lineRule="auto"/>
        <w:ind w:left="0" w:firstLine="0"/>
        <w:jc w:val="both"/>
        <w:rPr>
          <w:sz w:val="23"/>
          <w:szCs w:val="23"/>
          <w:lang w:val="ru-RU" w:eastAsia="en-US"/>
        </w:rPr>
      </w:pPr>
      <w:r w:rsidRPr="00B26BFD">
        <w:rPr>
          <w:sz w:val="23"/>
          <w:szCs w:val="23"/>
          <w:lang w:val="ru-RU" w:eastAsia="en-US"/>
        </w:rPr>
        <w:t>Във връзка с официалното откриване на „Салон на музеите“ НФК бе поканен да участва в културното изложение, което се състоя в НДК. Изложбата представи специална селекция от музейните сбирки на близо 40 столични и регионални музеи и галерии от всички краища на България. На едно място бяха представени реплики на шедьоври, както и различни проекти от дейността на българските музейни институции, които имат ключова роля в популяризирането на богатото културно-историческо наследството на страната ни. Сборната екпозиция, която представя културно-историческото наследство по българските земи и отразява неговия принос за формирането на европейската цивилизация бе представена и пред официалните гости в 8-мата Среща на министрите на културата на АСЕМ на 01 и 02 март в НДК. Тази среща е част от календара на Българското председателство на Съвета на ЕС и на нея взеха участие не само министрите на културата на 28-те държави-членки на ЕС, но и тези на Норвегия, Швейцария и 21 страни от Азия, както и генералният секретар на АСЕАН, ЕК и ООН.</w:t>
      </w:r>
    </w:p>
    <w:p w:rsidR="007E4DCB" w:rsidRPr="00B26BFD" w:rsidRDefault="007E4DCB" w:rsidP="00751A2C">
      <w:pPr>
        <w:widowControl w:val="0"/>
        <w:autoSpaceDE w:val="0"/>
        <w:autoSpaceDN w:val="0"/>
        <w:adjustRightInd w:val="0"/>
        <w:spacing w:line="276" w:lineRule="auto"/>
        <w:jc w:val="both"/>
        <w:rPr>
          <w:sz w:val="23"/>
          <w:szCs w:val="23"/>
          <w:lang w:val="ru-RU" w:eastAsia="en-US"/>
        </w:rPr>
      </w:pPr>
    </w:p>
    <w:p w:rsidR="007E4DCB" w:rsidRPr="00B26BFD" w:rsidRDefault="007E4DCB" w:rsidP="00751A2C">
      <w:pPr>
        <w:widowControl w:val="0"/>
        <w:autoSpaceDE w:val="0"/>
        <w:autoSpaceDN w:val="0"/>
        <w:adjustRightInd w:val="0"/>
        <w:spacing w:line="276" w:lineRule="auto"/>
        <w:jc w:val="both"/>
        <w:rPr>
          <w:b/>
          <w:sz w:val="23"/>
          <w:szCs w:val="23"/>
          <w:lang w:val="ru-RU" w:eastAsia="en-US"/>
        </w:rPr>
      </w:pPr>
      <w:r w:rsidRPr="00B26BFD">
        <w:rPr>
          <w:b/>
          <w:sz w:val="23"/>
          <w:szCs w:val="23"/>
          <w:lang w:val="ru-RU" w:eastAsia="en-US"/>
        </w:rPr>
        <w:t>Участие в местни и регионални културни и проектни инициативи</w:t>
      </w:r>
    </w:p>
    <w:p w:rsidR="007E4DCB" w:rsidRPr="00B26BFD" w:rsidRDefault="007E4DCB" w:rsidP="00F23F01">
      <w:pPr>
        <w:widowControl w:val="0"/>
        <w:numPr>
          <w:ilvl w:val="0"/>
          <w:numId w:val="20"/>
        </w:numPr>
        <w:shd w:val="clear" w:color="auto" w:fill="FFFFFF"/>
        <w:autoSpaceDE w:val="0"/>
        <w:autoSpaceDN w:val="0"/>
        <w:adjustRightInd w:val="0"/>
        <w:spacing w:line="276" w:lineRule="auto"/>
        <w:ind w:left="0" w:firstLine="0"/>
        <w:jc w:val="both"/>
        <w:rPr>
          <w:sz w:val="23"/>
          <w:szCs w:val="23"/>
          <w:lang w:eastAsia="en-US"/>
        </w:rPr>
      </w:pPr>
      <w:r w:rsidRPr="00B26BFD">
        <w:rPr>
          <w:sz w:val="23"/>
          <w:szCs w:val="23"/>
          <w:lang w:eastAsia="en-US"/>
        </w:rPr>
        <w:t>Във връзка с празника на град  Ивайловград, НФК бе поканен да участва в организираната по този повод културна програма. Наред с празничните събития бяха проведени работни форуми и срещи с местните културни институции в които с експертната подкрепа НФК бяха обсъдени проектни инициативи  и  подготовка на първото издание на Европейски „Майски празници на културното наследство“. В Общинския исторически музей бе представена книгата на новия директор на Националния исторически музей – доц. Д-р Бони Петрунова и Филип Петрунов – „Лютица – Мраморният град – Закрилник на Източните Родопи”. В книгата авторите описват в обобщен вид направените археологически изследвания в периода от 2002 – 2014 г. на крепостта „Лютица”, една от най – големите и добре запазени забележителности в България, която е съществувала от IX до XVIII век.</w:t>
      </w:r>
    </w:p>
    <w:p w:rsidR="007E4DCB" w:rsidRPr="00B26BFD" w:rsidRDefault="007E4DCB" w:rsidP="00F23F01">
      <w:pPr>
        <w:widowControl w:val="0"/>
        <w:numPr>
          <w:ilvl w:val="0"/>
          <w:numId w:val="20"/>
        </w:numPr>
        <w:shd w:val="clear" w:color="auto" w:fill="FFFFFF"/>
        <w:autoSpaceDE w:val="0"/>
        <w:autoSpaceDN w:val="0"/>
        <w:adjustRightInd w:val="0"/>
        <w:spacing w:line="276" w:lineRule="auto"/>
        <w:ind w:left="0" w:firstLine="0"/>
        <w:jc w:val="both"/>
        <w:rPr>
          <w:sz w:val="23"/>
          <w:szCs w:val="23"/>
          <w:lang w:eastAsia="en-US"/>
        </w:rPr>
      </w:pPr>
      <w:r w:rsidRPr="00B26BFD">
        <w:rPr>
          <w:sz w:val="23"/>
          <w:szCs w:val="23"/>
          <w:lang w:eastAsia="en-US"/>
        </w:rPr>
        <w:t>В рамките на проект „Родовите корени от Тракия“, реализиран от НЧ „Пробуда 1906г.” с. Никола Козлево, област Шумен и подкрепен по програма „Културно наследство“ на НФК, Фонда бе поканен на официалната церемония по откриване на първата „Алея на родовата памет“ в Южна Добруджа и Лудогорието. Проектът, посветен на проучените 9 тракийски рода, преселили се в Шуменския край в края на XIXв. НФК е представен на мобилни пана. Детайлна информация за всеки от родовете е поместена в 500 броя книжки, които бяха раздадени на гостите на събитието.</w:t>
      </w:r>
    </w:p>
    <w:p w:rsidR="007E4DCB" w:rsidRPr="00B26BFD" w:rsidRDefault="007E4DCB" w:rsidP="00F23F01">
      <w:pPr>
        <w:widowControl w:val="0"/>
        <w:numPr>
          <w:ilvl w:val="0"/>
          <w:numId w:val="20"/>
        </w:numPr>
        <w:shd w:val="clear" w:color="auto" w:fill="FFFFFF"/>
        <w:autoSpaceDE w:val="0"/>
        <w:autoSpaceDN w:val="0"/>
        <w:adjustRightInd w:val="0"/>
        <w:spacing w:line="276" w:lineRule="auto"/>
        <w:ind w:left="0" w:firstLine="0"/>
        <w:jc w:val="both"/>
        <w:rPr>
          <w:sz w:val="23"/>
          <w:szCs w:val="23"/>
          <w:lang w:eastAsia="en-US"/>
        </w:rPr>
      </w:pPr>
      <w:r w:rsidRPr="00B26BFD">
        <w:rPr>
          <w:sz w:val="23"/>
          <w:szCs w:val="23"/>
          <w:lang w:eastAsia="en-US"/>
        </w:rPr>
        <w:t>Участие в значими културни събития с експертен и европейски характер</w:t>
      </w:r>
    </w:p>
    <w:p w:rsidR="007E4DCB" w:rsidRPr="00B26BFD" w:rsidRDefault="007E4DCB" w:rsidP="00F23F01">
      <w:pPr>
        <w:widowControl w:val="0"/>
        <w:numPr>
          <w:ilvl w:val="0"/>
          <w:numId w:val="20"/>
        </w:numPr>
        <w:shd w:val="clear" w:color="auto" w:fill="FFFFFF"/>
        <w:tabs>
          <w:tab w:val="num" w:pos="0"/>
        </w:tabs>
        <w:autoSpaceDE w:val="0"/>
        <w:autoSpaceDN w:val="0"/>
        <w:adjustRightInd w:val="0"/>
        <w:spacing w:line="276" w:lineRule="auto"/>
        <w:ind w:left="0" w:firstLine="0"/>
        <w:jc w:val="both"/>
        <w:rPr>
          <w:sz w:val="23"/>
          <w:szCs w:val="23"/>
          <w:lang w:eastAsia="en-US"/>
        </w:rPr>
      </w:pPr>
      <w:r w:rsidRPr="00B26BFD">
        <w:rPr>
          <w:sz w:val="23"/>
          <w:szCs w:val="23"/>
          <w:lang w:eastAsia="en-US"/>
        </w:rPr>
        <w:t xml:space="preserve">НФК бе поканен да участва в организираната от Френският институт и Софийският университет първата конференция от поредицата дебати (Граници, идентичности, трансфери) на тема: Аморални ли са границите ?“. Във Форума за съвременната политическа философия и етика с участието на: Жан- Касиен БИЛИЕ - философ, Университет Париж-Сорбона и на Татяна </w:t>
      </w:r>
      <w:r w:rsidRPr="00B26BFD">
        <w:rPr>
          <w:sz w:val="23"/>
          <w:szCs w:val="23"/>
          <w:lang w:eastAsia="en-US"/>
        </w:rPr>
        <w:lastRenderedPageBreak/>
        <w:t xml:space="preserve">БУРУДЖИЕВА - социолог, Софийски университет бяха разисквани множества въпроси, сред които тези за моралния статут на политическите, кулутурни и социални граници в търсене на отговори на последните мигрантски кризи, многочислени човешки драми и масови преселения. </w:t>
      </w:r>
    </w:p>
    <w:p w:rsidR="007E4DCB" w:rsidRPr="00B26BFD" w:rsidRDefault="007E4DCB" w:rsidP="00F23F01">
      <w:pPr>
        <w:widowControl w:val="0"/>
        <w:numPr>
          <w:ilvl w:val="0"/>
          <w:numId w:val="20"/>
        </w:numPr>
        <w:shd w:val="clear" w:color="auto" w:fill="FFFFFF"/>
        <w:autoSpaceDE w:val="0"/>
        <w:autoSpaceDN w:val="0"/>
        <w:adjustRightInd w:val="0"/>
        <w:spacing w:line="276" w:lineRule="auto"/>
        <w:ind w:left="0" w:firstLine="0"/>
        <w:jc w:val="both"/>
        <w:rPr>
          <w:sz w:val="23"/>
          <w:szCs w:val="23"/>
          <w:lang w:eastAsia="en-US"/>
        </w:rPr>
      </w:pPr>
      <w:r w:rsidRPr="00B26BFD">
        <w:rPr>
          <w:sz w:val="23"/>
          <w:szCs w:val="23"/>
          <w:lang w:eastAsia="en-US"/>
        </w:rPr>
        <w:t>По покана на Министерство на туризма НФК взе участие в Международната кръгла маса за „Културния туризъм“ и петнадесетото издание на Международно туристическо изложение „Културен туризъм“, организирани във Велико Търново. Събитията са част от Календара на Българското председателство на Съвета на ЕС и на инициативата на ЕК „2018- Европейска година на културното наследство“.</w:t>
      </w:r>
      <w:r w:rsidRPr="00B26BFD">
        <w:rPr>
          <w:sz w:val="23"/>
          <w:szCs w:val="23"/>
          <w:lang w:eastAsia="en-US"/>
        </w:rPr>
        <w:tab/>
        <w:t>По време на форумите НФК предостави на всички участници тематичен флайер с информация на програмата  «Културно наслество» и проведе работни срещи със заинтересованите и потециални кандидати за предстоящия конкурс.</w:t>
      </w:r>
    </w:p>
    <w:p w:rsidR="00C51265" w:rsidRPr="00B26BFD" w:rsidRDefault="007E4DCB" w:rsidP="00F23F01">
      <w:pPr>
        <w:widowControl w:val="0"/>
        <w:numPr>
          <w:ilvl w:val="0"/>
          <w:numId w:val="20"/>
        </w:numPr>
        <w:shd w:val="clear" w:color="auto" w:fill="FFFFFF"/>
        <w:autoSpaceDE w:val="0"/>
        <w:autoSpaceDN w:val="0"/>
        <w:adjustRightInd w:val="0"/>
        <w:spacing w:line="276" w:lineRule="auto"/>
        <w:ind w:left="0" w:firstLine="0"/>
        <w:jc w:val="both"/>
        <w:rPr>
          <w:b/>
          <w:sz w:val="23"/>
          <w:szCs w:val="23"/>
          <w:lang w:eastAsia="en-US"/>
        </w:rPr>
      </w:pPr>
      <w:r w:rsidRPr="00B26BFD">
        <w:rPr>
          <w:sz w:val="23"/>
          <w:szCs w:val="23"/>
          <w:lang w:eastAsia="en-US"/>
        </w:rPr>
        <w:t xml:space="preserve">Във връзка с провеждане на втора кръгла маса на тема: „Иновативни методи за представяне на културното наследство и управление на музеите в България и Западните Балкани“, НФК бе поканен да участва в това надграждащо първото по рода си културно изложение „Салон на музеите“. Организирано, като продължение на подкрепения   в рамките на „Културната програма за Българското председателство на Съвета на Европейския съюз 2018 г." на НФ „Култура“ проект, събитието излиза от рамките на българските музеи и разширява своите граници в района на Западни Балкани. Във форума взеха участие музейни специалисти от България, Македония и Албания. Те споделиха практики и собствен опит в управлението на музейните институции, тяхното финансиране и работата с публики.  </w:t>
      </w:r>
    </w:p>
    <w:p w:rsidR="00B8597B" w:rsidRPr="0027395D" w:rsidRDefault="00B8597B" w:rsidP="002A30CB">
      <w:pPr>
        <w:widowControl w:val="0"/>
        <w:autoSpaceDE w:val="0"/>
        <w:autoSpaceDN w:val="0"/>
        <w:adjustRightInd w:val="0"/>
        <w:spacing w:line="276" w:lineRule="auto"/>
        <w:rPr>
          <w:highlight w:val="yellow"/>
          <w:lang w:val="en-US" w:eastAsia="en-US"/>
        </w:rPr>
      </w:pPr>
    </w:p>
    <w:p w:rsidR="00E00563" w:rsidRPr="00692E9B" w:rsidRDefault="00E00563" w:rsidP="002A30CB">
      <w:pPr>
        <w:jc w:val="center"/>
        <w:rPr>
          <w:b/>
        </w:rPr>
      </w:pPr>
      <w:r w:rsidRPr="00692E9B">
        <w:rPr>
          <w:b/>
        </w:rPr>
        <w:t>Отчет на разходите</w:t>
      </w:r>
    </w:p>
    <w:p w:rsidR="00573A86" w:rsidRPr="00692E9B" w:rsidRDefault="00573A86" w:rsidP="002A30CB">
      <w:pPr>
        <w:jc w:val="center"/>
        <w:rPr>
          <w:b/>
        </w:rPr>
      </w:pPr>
    </w:p>
    <w:tbl>
      <w:tblPr>
        <w:tblW w:w="10100" w:type="dxa"/>
        <w:tblInd w:w="55" w:type="dxa"/>
        <w:tblCellMar>
          <w:left w:w="70" w:type="dxa"/>
          <w:right w:w="70" w:type="dxa"/>
        </w:tblCellMar>
        <w:tblLook w:val="04A0" w:firstRow="1" w:lastRow="0" w:firstColumn="1" w:lastColumn="0" w:noHBand="0" w:noVBand="1"/>
      </w:tblPr>
      <w:tblGrid>
        <w:gridCol w:w="520"/>
        <w:gridCol w:w="6340"/>
        <w:gridCol w:w="1080"/>
        <w:gridCol w:w="1080"/>
        <w:gridCol w:w="1080"/>
      </w:tblGrid>
      <w:tr w:rsidR="00BB3F49" w:rsidTr="00BB3F49">
        <w:trPr>
          <w:trHeight w:val="315"/>
        </w:trPr>
        <w:tc>
          <w:tcPr>
            <w:tcW w:w="52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BB3F49" w:rsidRDefault="00BB3F49">
            <w:pPr>
              <w:jc w:val="center"/>
              <w:rPr>
                <w:b/>
                <w:bCs/>
                <w:color w:val="000000"/>
                <w:sz w:val="16"/>
                <w:szCs w:val="16"/>
              </w:rPr>
            </w:pPr>
            <w:r>
              <w:rPr>
                <w:b/>
                <w:bCs/>
                <w:color w:val="000000"/>
                <w:sz w:val="16"/>
                <w:szCs w:val="16"/>
              </w:rPr>
              <w:t>№</w:t>
            </w:r>
          </w:p>
        </w:tc>
        <w:tc>
          <w:tcPr>
            <w:tcW w:w="6340" w:type="dxa"/>
            <w:tcBorders>
              <w:top w:val="single" w:sz="8" w:space="0" w:color="auto"/>
              <w:left w:val="nil"/>
              <w:bottom w:val="nil"/>
              <w:right w:val="single" w:sz="8" w:space="0" w:color="auto"/>
            </w:tcBorders>
            <w:shd w:val="clear" w:color="auto" w:fill="auto"/>
            <w:noWrap/>
            <w:vAlign w:val="center"/>
            <w:hideMark/>
          </w:tcPr>
          <w:p w:rsidR="00BB3F49" w:rsidRDefault="00BB3F49">
            <w:pPr>
              <w:jc w:val="center"/>
              <w:rPr>
                <w:b/>
                <w:bCs/>
                <w:color w:val="000000"/>
                <w:sz w:val="16"/>
                <w:szCs w:val="16"/>
              </w:rPr>
            </w:pPr>
            <w:r>
              <w:rPr>
                <w:b/>
                <w:bCs/>
                <w:color w:val="000000"/>
                <w:sz w:val="16"/>
                <w:szCs w:val="16"/>
              </w:rPr>
              <w:t>1800.02.01 Бюджетна програма  „Национален фонд "Култура“</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B3F49" w:rsidRDefault="00BB3F49">
            <w:pPr>
              <w:jc w:val="center"/>
              <w:rPr>
                <w:b/>
                <w:bCs/>
                <w:color w:val="000000"/>
                <w:sz w:val="16"/>
                <w:szCs w:val="16"/>
              </w:rPr>
            </w:pPr>
            <w:r>
              <w:rPr>
                <w:b/>
                <w:bCs/>
                <w:color w:val="000000"/>
                <w:sz w:val="16"/>
                <w:szCs w:val="16"/>
              </w:rPr>
              <w:t>Закон</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B3F49" w:rsidRDefault="00BB3F49">
            <w:pPr>
              <w:jc w:val="center"/>
              <w:rPr>
                <w:b/>
                <w:bCs/>
                <w:color w:val="000000"/>
                <w:sz w:val="16"/>
                <w:szCs w:val="16"/>
              </w:rPr>
            </w:pPr>
            <w:r>
              <w:rPr>
                <w:b/>
                <w:bCs/>
                <w:color w:val="000000"/>
                <w:sz w:val="16"/>
                <w:szCs w:val="16"/>
              </w:rPr>
              <w:t>Уточнен план</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B3F49" w:rsidRDefault="00BB3F49">
            <w:pPr>
              <w:jc w:val="center"/>
              <w:rPr>
                <w:b/>
                <w:bCs/>
                <w:color w:val="000000"/>
                <w:sz w:val="16"/>
                <w:szCs w:val="16"/>
              </w:rPr>
            </w:pPr>
            <w:r>
              <w:rPr>
                <w:b/>
                <w:bCs/>
                <w:color w:val="000000"/>
                <w:sz w:val="16"/>
                <w:szCs w:val="16"/>
              </w:rPr>
              <w:t>Отчет</w:t>
            </w:r>
          </w:p>
        </w:tc>
      </w:tr>
      <w:tr w:rsidR="00BB3F49" w:rsidTr="00BB3F49">
        <w:trPr>
          <w:trHeight w:val="330"/>
        </w:trPr>
        <w:tc>
          <w:tcPr>
            <w:tcW w:w="520" w:type="dxa"/>
            <w:vMerge/>
            <w:tcBorders>
              <w:top w:val="single" w:sz="8" w:space="0" w:color="auto"/>
              <w:left w:val="single" w:sz="8" w:space="0" w:color="auto"/>
              <w:bottom w:val="single" w:sz="8" w:space="0" w:color="000000"/>
              <w:right w:val="single" w:sz="8" w:space="0" w:color="auto"/>
            </w:tcBorders>
            <w:vAlign w:val="center"/>
            <w:hideMark/>
          </w:tcPr>
          <w:p w:rsidR="00BB3F49" w:rsidRDefault="00BB3F49">
            <w:pPr>
              <w:rPr>
                <w:b/>
                <w:bCs/>
                <w:color w:val="000000"/>
                <w:sz w:val="16"/>
                <w:szCs w:val="16"/>
              </w:rPr>
            </w:pP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jc w:val="center"/>
              <w:rPr>
                <w:b/>
                <w:bCs/>
                <w:color w:val="000000"/>
                <w:sz w:val="16"/>
                <w:szCs w:val="16"/>
              </w:rPr>
            </w:pPr>
            <w:r>
              <w:rPr>
                <w:b/>
                <w:bCs/>
                <w:color w:val="000000"/>
                <w:sz w:val="16"/>
                <w:szCs w:val="16"/>
              </w:rPr>
              <w:t>(в лева)</w:t>
            </w: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BB3F49" w:rsidRDefault="00BB3F49">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BB3F49" w:rsidRDefault="00BB3F49">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BB3F49" w:rsidRDefault="00BB3F49">
            <w:pPr>
              <w:rPr>
                <w:b/>
                <w:bCs/>
                <w:color w:val="000000"/>
                <w:sz w:val="16"/>
                <w:szCs w:val="16"/>
              </w:rPr>
            </w:pP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b/>
                <w:bCs/>
                <w:color w:val="000000"/>
                <w:sz w:val="16"/>
                <w:szCs w:val="16"/>
              </w:rPr>
            </w:pPr>
            <w:r>
              <w:rPr>
                <w:b/>
                <w:bCs/>
                <w:color w:val="000000"/>
                <w:sz w:val="16"/>
                <w:szCs w:val="16"/>
              </w:rPr>
              <w:t>І.</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rPr>
                <w:b/>
                <w:bCs/>
                <w:color w:val="000000"/>
                <w:sz w:val="16"/>
                <w:szCs w:val="16"/>
              </w:rPr>
            </w:pPr>
            <w:r>
              <w:rPr>
                <w:b/>
                <w:bCs/>
                <w:color w:val="000000"/>
                <w:sz w:val="16"/>
                <w:szCs w:val="16"/>
              </w:rPr>
              <w:t>Общо ведомствени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95 100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133 542</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125 867</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66 700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66 700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100 504</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28 400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64 420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22 941</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2 422</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2 422</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b/>
                <w:bCs/>
                <w:color w:val="000000"/>
                <w:sz w:val="16"/>
                <w:szCs w:val="16"/>
              </w:rPr>
            </w:pPr>
            <w:r>
              <w:rPr>
                <w:b/>
                <w:bCs/>
                <w:color w:val="000000"/>
                <w:sz w:val="16"/>
                <w:szCs w:val="16"/>
              </w:rPr>
              <w:t>1</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rsidP="0043500D">
            <w:pPr>
              <w:ind w:firstLineChars="200" w:firstLine="321"/>
              <w:rPr>
                <w:b/>
                <w:bCs/>
                <w:color w:val="000000"/>
                <w:sz w:val="16"/>
                <w:szCs w:val="16"/>
              </w:rPr>
            </w:pPr>
            <w:r>
              <w:rPr>
                <w:b/>
                <w:bCs/>
                <w:color w:val="000000"/>
                <w:sz w:val="16"/>
                <w:szCs w:val="16"/>
              </w:rPr>
              <w:t>Ведомствени разходи по бюджета на ПРБ:</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95 100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133 542</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125 867</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ind w:firstLineChars="200" w:firstLine="320"/>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66 700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66 700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100 504</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ind w:firstLineChars="200" w:firstLine="320"/>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28 400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64 420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22 941</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ind w:firstLineChars="200" w:firstLine="320"/>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2 422</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2 422</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b/>
                <w:bCs/>
                <w:color w:val="000000"/>
                <w:sz w:val="16"/>
                <w:szCs w:val="16"/>
              </w:rPr>
            </w:pPr>
            <w:r>
              <w:rPr>
                <w:b/>
                <w:bCs/>
                <w:color w:val="000000"/>
                <w:sz w:val="16"/>
                <w:szCs w:val="16"/>
              </w:rPr>
              <w:t>2</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rsidP="0043500D">
            <w:pPr>
              <w:ind w:firstLineChars="200" w:firstLine="321"/>
              <w:rPr>
                <w:b/>
                <w:bCs/>
                <w:color w:val="000000"/>
                <w:sz w:val="16"/>
                <w:szCs w:val="16"/>
              </w:rPr>
            </w:pPr>
            <w:r>
              <w:rPr>
                <w:b/>
                <w:bCs/>
                <w:color w:val="000000"/>
                <w:sz w:val="16"/>
                <w:szCs w:val="16"/>
              </w:rPr>
              <w:t xml:space="preserve">Ведомствени разходи по други бюджети и сметки за средства от ЕС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0</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ind w:firstLineChars="200" w:firstLine="320"/>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ind w:firstLineChars="200" w:firstLine="320"/>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ind w:firstLineChars="200" w:firstLine="320"/>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2.1</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rPr>
                <w:color w:val="000000"/>
                <w:sz w:val="16"/>
                <w:szCs w:val="16"/>
              </w:rPr>
            </w:pPr>
            <w:r>
              <w:rPr>
                <w:color w:val="000000"/>
                <w:sz w:val="16"/>
                <w:szCs w:val="16"/>
              </w:rPr>
              <w:t>1.....................................</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2.2</w:t>
            </w:r>
          </w:p>
        </w:tc>
        <w:tc>
          <w:tcPr>
            <w:tcW w:w="6340" w:type="dxa"/>
            <w:tcBorders>
              <w:top w:val="nil"/>
              <w:left w:val="nil"/>
              <w:bottom w:val="single" w:sz="8" w:space="0" w:color="auto"/>
              <w:right w:val="single" w:sz="8" w:space="0" w:color="auto"/>
            </w:tcBorders>
            <w:shd w:val="clear" w:color="auto" w:fill="auto"/>
            <w:noWrap/>
            <w:vAlign w:val="center"/>
            <w:hideMark/>
          </w:tcPr>
          <w:p w:rsidR="00BB3F49" w:rsidRDefault="00BB3F49">
            <w:pPr>
              <w:rPr>
                <w:color w:val="000000"/>
                <w:sz w:val="16"/>
                <w:szCs w:val="16"/>
              </w:rPr>
            </w:pPr>
            <w:r>
              <w:rPr>
                <w:color w:val="000000"/>
                <w:sz w:val="16"/>
                <w:szCs w:val="16"/>
              </w:rPr>
              <w:t>2....................................</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i/>
                <w:iCs/>
                <w:color w:val="000000"/>
                <w:sz w:val="16"/>
                <w:szCs w:val="16"/>
              </w:rPr>
            </w:pPr>
            <w:r>
              <w:rPr>
                <w:i/>
                <w:iCs/>
                <w:color w:val="000000"/>
                <w:sz w:val="16"/>
                <w:szCs w:val="16"/>
              </w:rPr>
              <w:t xml:space="preserve">Администрирани разходни показатели </w:t>
            </w:r>
            <w:r>
              <w:rPr>
                <w:color w:val="000000"/>
                <w:sz w:val="16"/>
                <w:szCs w:val="16"/>
              </w:rPr>
              <w:t>**</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b/>
                <w:bCs/>
                <w:color w:val="000000"/>
                <w:sz w:val="16"/>
                <w:szCs w:val="16"/>
              </w:rPr>
            </w:pPr>
            <w:r>
              <w:rPr>
                <w:b/>
                <w:bCs/>
                <w:color w:val="000000"/>
                <w:sz w:val="16"/>
                <w:szCs w:val="16"/>
              </w:rPr>
              <w:t>ІІ.</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b/>
                <w:bCs/>
                <w:color w:val="000000"/>
                <w:sz w:val="16"/>
                <w:szCs w:val="16"/>
              </w:rPr>
            </w:pPr>
            <w:r>
              <w:rPr>
                <w:b/>
                <w:bCs/>
                <w:color w:val="000000"/>
                <w:sz w:val="16"/>
                <w:szCs w:val="16"/>
              </w:rPr>
              <w:t xml:space="preserve">Администрирани разходни показатели по бюджета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901 400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1 764 404</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1 705 582</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color w:val="000000"/>
                <w:sz w:val="16"/>
                <w:szCs w:val="16"/>
              </w:rPr>
            </w:pPr>
            <w:r>
              <w:rPr>
                <w:color w:val="000000"/>
                <w:sz w:val="16"/>
                <w:szCs w:val="16"/>
              </w:rPr>
              <w:t>Разходи за членски внос и участие в нетърговски организации и дейности</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1 400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1 400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1 231</w:t>
            </w:r>
          </w:p>
        </w:tc>
      </w:tr>
      <w:tr w:rsidR="00BB3F49" w:rsidTr="00BB3F49">
        <w:trPr>
          <w:trHeight w:val="46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color w:val="000000"/>
                <w:sz w:val="16"/>
                <w:szCs w:val="16"/>
              </w:rPr>
            </w:pPr>
            <w:r>
              <w:rPr>
                <w:color w:val="000000"/>
                <w:sz w:val="16"/>
                <w:szCs w:val="16"/>
              </w:rPr>
              <w:t>Културна програма за Българското председателство на Съвета на Европейския съюз 2018 г.</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915 230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915 230</w:t>
            </w:r>
          </w:p>
        </w:tc>
      </w:tr>
      <w:tr w:rsidR="00BB3F49" w:rsidTr="00BB3F49">
        <w:trPr>
          <w:trHeight w:val="69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color w:val="000000"/>
                <w:sz w:val="16"/>
                <w:szCs w:val="16"/>
              </w:rPr>
            </w:pPr>
            <w:r>
              <w:rPr>
                <w:color w:val="000000"/>
                <w:sz w:val="16"/>
                <w:szCs w:val="16"/>
              </w:rPr>
              <w:t>Субсидии за творчески проекти и други разходи за създаване, съхраняване и разпространение на произведения на изкуството и културата и за опазване и популяризиране на културно-историческото наследство на основание ЗЗРК</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900 000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847 774</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789 121</w:t>
            </w:r>
          </w:p>
        </w:tc>
      </w:tr>
      <w:tr w:rsidR="00BB3F49" w:rsidTr="00BB3F49">
        <w:trPr>
          <w:trHeight w:val="43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b/>
                <w:bCs/>
                <w:color w:val="000000"/>
                <w:sz w:val="16"/>
                <w:szCs w:val="16"/>
              </w:rPr>
            </w:pPr>
            <w:r>
              <w:rPr>
                <w:b/>
                <w:bCs/>
                <w:color w:val="000000"/>
                <w:sz w:val="16"/>
                <w:szCs w:val="16"/>
              </w:rPr>
              <w:t>ІІІ.</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b/>
                <w:bCs/>
                <w:color w:val="000000"/>
                <w:sz w:val="16"/>
                <w:szCs w:val="16"/>
              </w:rPr>
            </w:pPr>
            <w:r>
              <w:rPr>
                <w:b/>
                <w:bCs/>
                <w:color w:val="000000"/>
                <w:sz w:val="16"/>
                <w:szCs w:val="16"/>
              </w:rPr>
              <w:t>Администрирани разходни параграфи по други бюджети и сметки за средства от ЕС</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232 189</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234 189</w:t>
            </w:r>
          </w:p>
        </w:tc>
      </w:tr>
      <w:tr w:rsidR="00BB3F49" w:rsidTr="00BB3F49">
        <w:trPr>
          <w:trHeight w:val="69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lastRenderedPageBreak/>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sz w:val="16"/>
                <w:szCs w:val="16"/>
              </w:rPr>
            </w:pPr>
            <w:r>
              <w:rPr>
                <w:sz w:val="16"/>
                <w:szCs w:val="16"/>
              </w:rPr>
              <w:t>Субсидии за творчески проекти и други разходи за създаване, съхраняване и разпространение на произведения на изкуството и културата и за опазване и популяризиране на културно-историческото наследство на основание ЗЗРК</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31 554</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33 554</w:t>
            </w:r>
          </w:p>
        </w:tc>
      </w:tr>
      <w:tr w:rsidR="00BB3F49" w:rsidTr="00BB3F49">
        <w:trPr>
          <w:trHeight w:val="46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sz w:val="16"/>
                <w:szCs w:val="16"/>
              </w:rPr>
            </w:pPr>
            <w:r>
              <w:rPr>
                <w:sz w:val="16"/>
                <w:szCs w:val="16"/>
              </w:rPr>
              <w:t>Културна програма за Българското председателство на Съвета на Европейския съюз 2018 г.</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200 635</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200 635</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b/>
                <w:bCs/>
                <w:color w:val="000000"/>
                <w:sz w:val="16"/>
                <w:szCs w:val="16"/>
              </w:rPr>
            </w:pPr>
            <w:r>
              <w:rPr>
                <w:b/>
                <w:bCs/>
                <w:color w:val="000000"/>
                <w:sz w:val="16"/>
                <w:szCs w:val="16"/>
              </w:rPr>
              <w:t>Общо администрирани разходи (ІІ.+ІІІ.):</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901 400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1 996 593</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1 939 771</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b/>
                <w:bCs/>
                <w:color w:val="000000"/>
                <w:sz w:val="16"/>
                <w:szCs w:val="16"/>
              </w:rPr>
            </w:pPr>
            <w:r>
              <w:rPr>
                <w:b/>
                <w:bCs/>
                <w:color w:val="000000"/>
                <w:sz w:val="16"/>
                <w:szCs w:val="16"/>
              </w:rPr>
              <w:t>Общо разходи по бюджета (І.1+ІІ.):</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996 500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1 897 946</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1 831 449</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 </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b/>
                <w:bCs/>
                <w:color w:val="000000"/>
                <w:sz w:val="16"/>
                <w:szCs w:val="16"/>
              </w:rPr>
            </w:pPr>
            <w:r>
              <w:rPr>
                <w:b/>
                <w:bCs/>
                <w:color w:val="000000"/>
                <w:sz w:val="16"/>
                <w:szCs w:val="16"/>
              </w:rPr>
              <w:t>Общо разходи (І.+ІІ.+ІІІ.):</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996 500</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2 130 135</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b/>
                <w:bCs/>
                <w:color w:val="000000"/>
                <w:sz w:val="16"/>
                <w:szCs w:val="16"/>
              </w:rPr>
            </w:pPr>
            <w:r>
              <w:rPr>
                <w:b/>
                <w:bCs/>
                <w:color w:val="000000"/>
                <w:sz w:val="16"/>
                <w:szCs w:val="16"/>
              </w:rPr>
              <w:t>2 065 638</w:t>
            </w:r>
          </w:p>
        </w:tc>
      </w:tr>
      <w:tr w:rsidR="00BB3F49" w:rsidTr="00BB3F49">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BB3F49" w:rsidRDefault="00BB3F49">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BB3F49" w:rsidRDefault="00BB3F49">
            <w:pPr>
              <w:rPr>
                <w:color w:val="000000"/>
                <w:sz w:val="16"/>
                <w:szCs w:val="16"/>
              </w:rPr>
            </w:pPr>
            <w:r>
              <w:rPr>
                <w:color w:val="000000"/>
                <w:sz w:val="16"/>
                <w:szCs w:val="16"/>
              </w:rPr>
              <w:t>Численост на щатния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5</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5</w:t>
            </w:r>
          </w:p>
        </w:tc>
        <w:tc>
          <w:tcPr>
            <w:tcW w:w="1080" w:type="dxa"/>
            <w:tcBorders>
              <w:top w:val="nil"/>
              <w:left w:val="nil"/>
              <w:bottom w:val="single" w:sz="8" w:space="0" w:color="auto"/>
              <w:right w:val="single" w:sz="8" w:space="0" w:color="auto"/>
            </w:tcBorders>
            <w:shd w:val="clear" w:color="auto" w:fill="auto"/>
            <w:noWrap/>
            <w:vAlign w:val="center"/>
            <w:hideMark/>
          </w:tcPr>
          <w:p w:rsidR="00BB3F49" w:rsidRDefault="00BB3F49">
            <w:pPr>
              <w:jc w:val="right"/>
              <w:rPr>
                <w:color w:val="000000"/>
                <w:sz w:val="16"/>
                <w:szCs w:val="16"/>
              </w:rPr>
            </w:pPr>
            <w:r>
              <w:rPr>
                <w:color w:val="000000"/>
                <w:sz w:val="16"/>
                <w:szCs w:val="16"/>
              </w:rPr>
              <w:t>4</w:t>
            </w:r>
          </w:p>
        </w:tc>
      </w:tr>
    </w:tbl>
    <w:p w:rsidR="00BB3F49" w:rsidRDefault="00BB3F49" w:rsidP="002A30CB">
      <w:pPr>
        <w:widowControl w:val="0"/>
        <w:autoSpaceDE w:val="0"/>
        <w:autoSpaceDN w:val="0"/>
        <w:adjustRightInd w:val="0"/>
        <w:jc w:val="both"/>
      </w:pPr>
    </w:p>
    <w:p w:rsidR="008A6CCF" w:rsidRPr="00692E9B" w:rsidRDefault="008A6CCF" w:rsidP="002A30CB">
      <w:pPr>
        <w:widowControl w:val="0"/>
        <w:autoSpaceDE w:val="0"/>
        <w:autoSpaceDN w:val="0"/>
        <w:adjustRightInd w:val="0"/>
        <w:jc w:val="both"/>
      </w:pPr>
      <w:r w:rsidRPr="00692E9B">
        <w:t>Отговорност за изпълнение на програмата:</w:t>
      </w:r>
    </w:p>
    <w:p w:rsidR="008A6CCF" w:rsidRDefault="008A6CCF" w:rsidP="002A30CB">
      <w:pPr>
        <w:widowControl w:val="0"/>
        <w:autoSpaceDE w:val="0"/>
        <w:autoSpaceDN w:val="0"/>
        <w:adjustRightInd w:val="0"/>
        <w:jc w:val="both"/>
      </w:pPr>
      <w:r w:rsidRPr="00692E9B">
        <w:t>Управителен съвет и Изпълнителен директор на Национален Фонд „Култура”.</w:t>
      </w:r>
    </w:p>
    <w:p w:rsidR="00DD0AB1" w:rsidRPr="0067279B" w:rsidRDefault="00DD0AB1" w:rsidP="002A30CB">
      <w:pPr>
        <w:widowControl w:val="0"/>
        <w:autoSpaceDE w:val="0"/>
        <w:autoSpaceDN w:val="0"/>
        <w:adjustRightInd w:val="0"/>
        <w:jc w:val="both"/>
      </w:pPr>
    </w:p>
    <w:p w:rsidR="00057B91" w:rsidRPr="00190D64" w:rsidRDefault="009756AA" w:rsidP="002A30CB">
      <w:pPr>
        <w:pStyle w:val="20"/>
        <w:jc w:val="both"/>
        <w:rPr>
          <w:rFonts w:ascii="Times New Roman" w:hAnsi="Times New Roman" w:cs="Times New Roman"/>
          <w:i w:val="0"/>
          <w:sz w:val="24"/>
          <w:szCs w:val="24"/>
          <w:lang w:val="en-US"/>
        </w:rPr>
      </w:pPr>
      <w:r w:rsidRPr="0067279B">
        <w:rPr>
          <w:rFonts w:ascii="Times New Roman" w:hAnsi="Times New Roman" w:cs="Times New Roman"/>
          <w:i w:val="0"/>
          <w:color w:val="FF0000"/>
        </w:rPr>
        <w:t xml:space="preserve">   </w:t>
      </w:r>
      <w:bookmarkStart w:id="11" w:name="_Toc397069916"/>
      <w:r w:rsidRPr="00190D64">
        <w:rPr>
          <w:rFonts w:ascii="Times New Roman" w:hAnsi="Times New Roman" w:cs="Times New Roman"/>
          <w:i w:val="0"/>
          <w:sz w:val="24"/>
          <w:szCs w:val="24"/>
        </w:rPr>
        <w:t>ІV. 4.</w:t>
      </w:r>
      <w:r w:rsidR="001E065D" w:rsidRPr="00190D64">
        <w:rPr>
          <w:rFonts w:ascii="Times New Roman" w:hAnsi="Times New Roman" w:cs="Times New Roman"/>
          <w:i w:val="0"/>
          <w:sz w:val="24"/>
          <w:szCs w:val="24"/>
        </w:rPr>
        <w:t xml:space="preserve"> </w:t>
      </w:r>
      <w:r w:rsidRPr="00190D64">
        <w:rPr>
          <w:rFonts w:ascii="Times New Roman" w:hAnsi="Times New Roman" w:cs="Times New Roman"/>
          <w:i w:val="0"/>
          <w:sz w:val="24"/>
          <w:szCs w:val="24"/>
        </w:rPr>
        <w:t>ПРЕГЛЕД НА ИЗПЪЛНЕНИЕТО НА ПРОГРАМА „ФИЛМОВО ИЗКУСТВО”</w:t>
      </w:r>
      <w:bookmarkEnd w:id="11"/>
    </w:p>
    <w:p w:rsidR="00F03051" w:rsidRDefault="00F03051" w:rsidP="005D5989">
      <w:pPr>
        <w:numPr>
          <w:ilvl w:val="0"/>
          <w:numId w:val="39"/>
        </w:numPr>
        <w:tabs>
          <w:tab w:val="clear" w:pos="502"/>
          <w:tab w:val="num" w:pos="720"/>
        </w:tabs>
        <w:spacing w:before="120"/>
        <w:ind w:left="714" w:hanging="357"/>
        <w:jc w:val="both"/>
        <w:rPr>
          <w:sz w:val="26"/>
          <w:szCs w:val="26"/>
          <w:u w:val="single"/>
        </w:rPr>
      </w:pPr>
      <w:r>
        <w:rPr>
          <w:sz w:val="26"/>
          <w:szCs w:val="26"/>
          <w:u w:val="single"/>
        </w:rPr>
        <w:t>Описание на степента на изпълнение на заложените в програмата цели;</w:t>
      </w:r>
    </w:p>
    <w:p w:rsidR="00F03051" w:rsidRDefault="00F03051" w:rsidP="00F03051">
      <w:pPr>
        <w:spacing w:before="60"/>
        <w:jc w:val="both"/>
        <w:rPr>
          <w:lang w:val="ru-RU"/>
        </w:rPr>
      </w:pPr>
      <w:r>
        <w:rPr>
          <w:u w:val="single"/>
        </w:rPr>
        <w:t>Стратегическите цели по Програмата</w:t>
      </w:r>
      <w:r>
        <w:rPr>
          <w:u w:val="single"/>
          <w:lang w:val="ru-RU"/>
        </w:rPr>
        <w:t xml:space="preserve"> </w:t>
      </w:r>
      <w:r>
        <w:rPr>
          <w:u w:val="single"/>
        </w:rPr>
        <w:t>са</w:t>
      </w:r>
      <w:r>
        <w:rPr>
          <w:u w:val="single"/>
          <w:lang w:val="ru-RU"/>
        </w:rPr>
        <w:t>:</w:t>
      </w:r>
      <w:r>
        <w:t xml:space="preserve"> подпомагане създаването на </w:t>
      </w:r>
      <w:r>
        <w:rPr>
          <w:bCs/>
        </w:rPr>
        <w:t>конкурентно способни български филми с висок художествен и търговски потенциал и възможности за международно признание; насърчаване интереса на публиката към българските филми; разширяване достъпа на публиката до разнообразни форми на филмово творчество</w:t>
      </w:r>
      <w:r>
        <w:t xml:space="preserve">. За изпълнението на целите </w:t>
      </w:r>
      <w:r>
        <w:rPr>
          <w:lang w:val="ru-RU"/>
        </w:rPr>
        <w:t>Устройствения правилник на Изпълнителна агенция “</w:t>
      </w:r>
      <w:r>
        <w:t>Национален филмов център” и Закона за филмовата индустрия, създават условия за обективност и прозрачност на конкурсната процедура при селекцията на филмови проекти и създаване на устойчив механизъм за навлизане на млади автори във филмовия процес.</w:t>
      </w:r>
    </w:p>
    <w:p w:rsidR="00F03051" w:rsidRDefault="00F03051" w:rsidP="00F03051">
      <w:pPr>
        <w:spacing w:before="120"/>
        <w:jc w:val="both"/>
      </w:pPr>
      <w:r>
        <w:t>Изминалата година може да се определи като успешна за изпълнението на заложените цели. Седемнадесет нови български филма, от които дванадесет, създадени с държавна подкрепа, имаха премиери в киносалоните на РБългария. Въпреки малкото на брой премиерни филми в българските киносалони, нашето кино продължи да получава международно и национално признание. Продължават да печелят награди и филмите, съдадени в предишните години.</w:t>
      </w:r>
    </w:p>
    <w:p w:rsidR="00F03051" w:rsidRDefault="00F03051" w:rsidP="00F03051">
      <w:pPr>
        <w:jc w:val="both"/>
      </w:pPr>
    </w:p>
    <w:p w:rsidR="00F03051" w:rsidRDefault="00F03051" w:rsidP="005D5989">
      <w:pPr>
        <w:numPr>
          <w:ilvl w:val="0"/>
          <w:numId w:val="39"/>
        </w:numPr>
        <w:tabs>
          <w:tab w:val="clear" w:pos="502"/>
          <w:tab w:val="num" w:pos="720"/>
        </w:tabs>
        <w:ind w:left="720"/>
        <w:jc w:val="both"/>
        <w:rPr>
          <w:sz w:val="26"/>
          <w:szCs w:val="26"/>
          <w:u w:val="single"/>
        </w:rPr>
      </w:pPr>
      <w:r>
        <w:rPr>
          <w:sz w:val="26"/>
          <w:szCs w:val="26"/>
          <w:u w:val="single"/>
        </w:rPr>
        <w:t>Продукти/услуги, предоставяни по програмата, описание на постигнатите резултати и изпълнените дейности за тяхното предоставяне</w:t>
      </w:r>
    </w:p>
    <w:p w:rsidR="00F03051" w:rsidRDefault="00F03051" w:rsidP="00F03051">
      <w:pPr>
        <w:spacing w:before="120"/>
        <w:jc w:val="both"/>
      </w:pPr>
      <w:r>
        <w:rPr>
          <w:sz w:val="26"/>
          <w:szCs w:val="26"/>
        </w:rPr>
        <w:t xml:space="preserve">През 1-вото </w:t>
      </w:r>
      <w:r>
        <w:t xml:space="preserve">полугодие на 2018г. в резултат на проведените 3 редовни конкурсни сесии и 2 извънредни сесии за международни копродукции, бяха одобрени за реализация </w:t>
      </w:r>
      <w:r>
        <w:rPr>
          <w:b/>
        </w:rPr>
        <w:t xml:space="preserve">общо </w:t>
      </w:r>
      <w:r>
        <w:rPr>
          <w:b/>
        </w:rPr>
        <w:fldChar w:fldCharType="begin"/>
      </w:r>
      <w:r>
        <w:rPr>
          <w:b/>
        </w:rPr>
        <w:instrText xml:space="preserve"> =9+5+6+12+5 </w:instrText>
      </w:r>
      <w:r>
        <w:rPr>
          <w:b/>
        </w:rPr>
        <w:fldChar w:fldCharType="separate"/>
      </w:r>
      <w:r>
        <w:rPr>
          <w:b/>
          <w:noProof/>
        </w:rPr>
        <w:t>37</w:t>
      </w:r>
      <w:r>
        <w:rPr>
          <w:b/>
        </w:rPr>
        <w:fldChar w:fldCharType="end"/>
      </w:r>
      <w:r>
        <w:rPr>
          <w:b/>
          <w:lang w:val="ru-RU"/>
        </w:rPr>
        <w:t xml:space="preserve"> </w:t>
      </w:r>
      <w:r>
        <w:rPr>
          <w:b/>
        </w:rPr>
        <w:t xml:space="preserve">проекта </w:t>
      </w:r>
      <w:r>
        <w:t xml:space="preserve">(при кандидатстващи </w:t>
      </w:r>
      <w:r>
        <w:fldChar w:fldCharType="begin"/>
      </w:r>
      <w:r>
        <w:instrText xml:space="preserve"> =85+36+18 </w:instrText>
      </w:r>
      <w:r>
        <w:fldChar w:fldCharType="separate"/>
      </w:r>
      <w:r>
        <w:rPr>
          <w:noProof/>
        </w:rPr>
        <w:t>139</w:t>
      </w:r>
      <w:r>
        <w:fldChar w:fldCharType="end"/>
      </w:r>
      <w:r>
        <w:t xml:space="preserve"> проекта), от които </w:t>
      </w:r>
      <w:r>
        <w:fldChar w:fldCharType="begin"/>
      </w:r>
      <w:r>
        <w:instrText xml:space="preserve"> =9 </w:instrText>
      </w:r>
      <w:r>
        <w:fldChar w:fldCharType="separate"/>
      </w:r>
      <w:r>
        <w:rPr>
          <w:noProof/>
        </w:rPr>
        <w:t>9</w:t>
      </w:r>
      <w:r>
        <w:fldChar w:fldCharType="end"/>
      </w:r>
      <w:r>
        <w:t xml:space="preserve"> игрални, </w:t>
      </w:r>
      <w:r>
        <w:fldChar w:fldCharType="begin"/>
      </w:r>
      <w:r>
        <w:instrText xml:space="preserve"> =5 </w:instrText>
      </w:r>
      <w:r>
        <w:fldChar w:fldCharType="separate"/>
      </w:r>
      <w:r>
        <w:rPr>
          <w:noProof/>
        </w:rPr>
        <w:t>5</w:t>
      </w:r>
      <w:r>
        <w:fldChar w:fldCharType="end"/>
      </w:r>
      <w:r>
        <w:t xml:space="preserve"> документални и </w:t>
      </w:r>
      <w:r>
        <w:fldChar w:fldCharType="begin"/>
      </w:r>
      <w:r>
        <w:instrText xml:space="preserve"> =6 </w:instrText>
      </w:r>
      <w:r>
        <w:fldChar w:fldCharType="separate"/>
      </w:r>
      <w:r>
        <w:rPr>
          <w:noProof/>
        </w:rPr>
        <w:t>6</w:t>
      </w:r>
      <w:r>
        <w:fldChar w:fldCharType="end"/>
      </w:r>
      <w:r>
        <w:t xml:space="preserve"> анимационни проекта, </w:t>
      </w:r>
      <w:r>
        <w:fldChar w:fldCharType="begin"/>
      </w:r>
      <w:r>
        <w:instrText xml:space="preserve"> =4+8 </w:instrText>
      </w:r>
      <w:r>
        <w:fldChar w:fldCharType="separate"/>
      </w:r>
      <w:r>
        <w:rPr>
          <w:noProof/>
        </w:rPr>
        <w:t>12</w:t>
      </w:r>
      <w:r>
        <w:fldChar w:fldCharType="end"/>
      </w:r>
      <w:r>
        <w:t xml:space="preserve"> идеи за развитие на сценарий и </w:t>
      </w:r>
      <w:r>
        <w:rPr>
          <w:lang w:val="en-US"/>
        </w:rPr>
        <w:fldChar w:fldCharType="begin"/>
      </w:r>
      <w:r>
        <w:rPr>
          <w:lang w:val="en-US"/>
        </w:rPr>
        <w:instrText xml:space="preserve"> =2+1+2 </w:instrText>
      </w:r>
      <w:r>
        <w:rPr>
          <w:lang w:val="en-US"/>
        </w:rPr>
        <w:fldChar w:fldCharType="separate"/>
      </w:r>
      <w:r>
        <w:rPr>
          <w:noProof/>
          <w:lang w:val="en-US"/>
        </w:rPr>
        <w:t>5</w:t>
      </w:r>
      <w:r>
        <w:rPr>
          <w:lang w:val="en-US"/>
        </w:rPr>
        <w:fldChar w:fldCharType="end"/>
      </w:r>
      <w:r>
        <w:t xml:space="preserve"> проекта за международна копродукция. От одобрените проекти – </w:t>
      </w:r>
      <w:r>
        <w:rPr>
          <w:lang w:val="en-US"/>
        </w:rPr>
        <w:t>11</w:t>
      </w:r>
      <w:r>
        <w:t xml:space="preserve"> са на млади автори (</w:t>
      </w:r>
      <w:r>
        <w:fldChar w:fldCharType="begin"/>
      </w:r>
      <w:r>
        <w:instrText xml:space="preserve"> =11/37*100 </w:instrText>
      </w:r>
      <w:r>
        <w:fldChar w:fldCharType="separate"/>
      </w:r>
      <w:r>
        <w:rPr>
          <w:noProof/>
        </w:rPr>
        <w:t>29,73</w:t>
      </w:r>
      <w:r>
        <w:fldChar w:fldCharType="end"/>
      </w:r>
      <w:r>
        <w:t xml:space="preserve">%), в т.ч. </w:t>
      </w:r>
      <w:r>
        <w:rPr>
          <w:lang w:val="en-US"/>
        </w:rPr>
        <w:t xml:space="preserve">2 </w:t>
      </w:r>
      <w:r>
        <w:t xml:space="preserve">дебютни проекта. Един от одобрените пет проекта за международна копродукция е на млад автор. </w:t>
      </w:r>
    </w:p>
    <w:p w:rsidR="00F03051" w:rsidRDefault="00F03051" w:rsidP="00F03051">
      <w:pPr>
        <w:spacing w:before="60"/>
        <w:jc w:val="both"/>
      </w:pPr>
      <w:r>
        <w:t>През 2-рото полугодие на 2018г., в резултат на проведените,</w:t>
      </w:r>
      <w:r>
        <w:rPr>
          <w:lang w:val="ru-RU"/>
        </w:rPr>
        <w:t xml:space="preserve"> общо 3</w:t>
      </w:r>
      <w:r>
        <w:t xml:space="preserve"> редовни конкурсни сесии за трите вида кино и 2 извънредни сесии за международни копродукции, бяха одобрени за реализация </w:t>
      </w:r>
      <w:r>
        <w:rPr>
          <w:b/>
        </w:rPr>
        <w:t xml:space="preserve">общо </w:t>
      </w:r>
      <w:r>
        <w:rPr>
          <w:b/>
        </w:rPr>
        <w:fldChar w:fldCharType="begin"/>
      </w:r>
      <w:r>
        <w:rPr>
          <w:b/>
        </w:rPr>
        <w:instrText xml:space="preserve"> =39 </w:instrText>
      </w:r>
      <w:r>
        <w:rPr>
          <w:b/>
        </w:rPr>
        <w:fldChar w:fldCharType="separate"/>
      </w:r>
      <w:r>
        <w:rPr>
          <w:b/>
          <w:noProof/>
        </w:rPr>
        <w:t>39</w:t>
      </w:r>
      <w:r>
        <w:rPr>
          <w:b/>
        </w:rPr>
        <w:fldChar w:fldCharType="end"/>
      </w:r>
      <w:r>
        <w:rPr>
          <w:b/>
          <w:lang w:val="ru-RU"/>
        </w:rPr>
        <w:t xml:space="preserve"> </w:t>
      </w:r>
      <w:r>
        <w:rPr>
          <w:b/>
        </w:rPr>
        <w:t xml:space="preserve">проекта </w:t>
      </w:r>
      <w:r>
        <w:t xml:space="preserve">(при кандидатстващи </w:t>
      </w:r>
      <w:r>
        <w:fldChar w:fldCharType="begin"/>
      </w:r>
      <w:r>
        <w:instrText xml:space="preserve"> =128 </w:instrText>
      </w:r>
      <w:r>
        <w:fldChar w:fldCharType="separate"/>
      </w:r>
      <w:r>
        <w:rPr>
          <w:noProof/>
        </w:rPr>
        <w:t>110</w:t>
      </w:r>
      <w:r>
        <w:fldChar w:fldCharType="end"/>
      </w:r>
      <w:r>
        <w:t xml:space="preserve"> проекта), от които </w:t>
      </w:r>
      <w:r>
        <w:fldChar w:fldCharType="begin"/>
      </w:r>
      <w:r>
        <w:instrText xml:space="preserve"> =10 </w:instrText>
      </w:r>
      <w:r>
        <w:fldChar w:fldCharType="separate"/>
      </w:r>
      <w:r>
        <w:rPr>
          <w:noProof/>
        </w:rPr>
        <w:t>10</w:t>
      </w:r>
      <w:r>
        <w:fldChar w:fldCharType="end"/>
      </w:r>
      <w:r>
        <w:t xml:space="preserve"> игрални, </w:t>
      </w:r>
      <w:r>
        <w:fldChar w:fldCharType="begin"/>
      </w:r>
      <w:r>
        <w:instrText xml:space="preserve"> =6 </w:instrText>
      </w:r>
      <w:r>
        <w:fldChar w:fldCharType="separate"/>
      </w:r>
      <w:r>
        <w:rPr>
          <w:noProof/>
        </w:rPr>
        <w:t>6</w:t>
      </w:r>
      <w:r>
        <w:fldChar w:fldCharType="end"/>
      </w:r>
      <w:r>
        <w:t xml:space="preserve"> документални и 6 анимационни проекта, 12 идеи за развитие на сценарий, 5 проекта за международна копродукция. От одобрените проекти 19 са на млади автори (</w:t>
      </w:r>
      <w:r>
        <w:fldChar w:fldCharType="begin"/>
      </w:r>
      <w:r>
        <w:instrText xml:space="preserve"> =19/39*100 </w:instrText>
      </w:r>
      <w:r>
        <w:fldChar w:fldCharType="separate"/>
      </w:r>
      <w:r>
        <w:rPr>
          <w:noProof/>
        </w:rPr>
        <w:t>48,72</w:t>
      </w:r>
      <w:r>
        <w:fldChar w:fldCharType="end"/>
      </w:r>
      <w:r>
        <w:t>%), в т.ч. 4 дебютни проекта. Два от одобрените пет проекта за международна копродукция са на млади автори.</w:t>
      </w:r>
    </w:p>
    <w:p w:rsidR="00F03051" w:rsidRDefault="00F03051" w:rsidP="00F03051">
      <w:pPr>
        <w:spacing w:before="60"/>
        <w:jc w:val="both"/>
      </w:pPr>
      <w:r>
        <w:t xml:space="preserve">Одобрената подкрепа за разпространението на </w:t>
      </w:r>
      <w:r>
        <w:fldChar w:fldCharType="begin"/>
      </w:r>
      <w:r>
        <w:instrText xml:space="preserve"> =8 </w:instrText>
      </w:r>
      <w:r>
        <w:fldChar w:fldCharType="separate"/>
      </w:r>
      <w:r>
        <w:rPr>
          <w:noProof/>
        </w:rPr>
        <w:t>8</w:t>
      </w:r>
      <w:r>
        <w:fldChar w:fldCharType="end"/>
      </w:r>
      <w:r>
        <w:t xml:space="preserve"> игрални („Привличане”, „Про любов. Само за възрастни”, „Извън пътя”, „Малко късмет за по-късно”, „Радиограмофон”, „Чудо”, „Реквием за г-жа Й.”, „Граница”) и </w:t>
      </w:r>
      <w:r>
        <w:fldChar w:fldCharType="begin"/>
      </w:r>
      <w:r>
        <w:instrText xml:space="preserve"> =3 </w:instrText>
      </w:r>
      <w:r>
        <w:fldChar w:fldCharType="separate"/>
      </w:r>
      <w:r>
        <w:rPr>
          <w:noProof/>
        </w:rPr>
        <w:t>3</w:t>
      </w:r>
      <w:r>
        <w:fldChar w:fldCharType="end"/>
      </w:r>
      <w:r>
        <w:t xml:space="preserve"> документални („Студената война”, „Животът е безкраен танц”, „Нов живот”) филма определено има принос за посещаемостта на български филми. </w:t>
      </w:r>
      <w:r>
        <w:lastRenderedPageBreak/>
        <w:t>Бяха одобрени за подкрепа и три нетрадиционни форми за кинопоказ: “Мобилно кино”, „София Филм Фест за учащи” и „София Филм Фест на път/Операция Кино”, насочени към разширяване на достъпа на публиката до български филми в селища, в които няма действащи киносалони и безплатен показ на новаторски игрални и документални филми, които не се приемат от търговските киносалони.</w:t>
      </w:r>
      <w:r>
        <w:rPr>
          <w:lang w:val="en-US"/>
        </w:rPr>
        <w:t xml:space="preserve"> </w:t>
      </w:r>
      <w:r>
        <w:t>Беше одобрен за подкрепа и проекта „KineDok”, реализиран чрез Подпрограма МЕДИА на Програма „Творческа Европа” на ЕС, представляващ платформа за целогодишни безплатни прожекции на документални филми едновременно в няколко държави на нестандартни места, съпътствани от дискусии със създателите и участниците във филмите и насочен към популяризацията на българското и европейско кино, алтернативно на „Холивуд кино”.</w:t>
      </w:r>
    </w:p>
    <w:p w:rsidR="00F03051" w:rsidRDefault="00F03051" w:rsidP="00F03051">
      <w:pPr>
        <w:spacing w:before="60"/>
        <w:jc w:val="both"/>
      </w:pPr>
      <w:r>
        <w:t xml:space="preserve">През 2018г. с държавна подкрепа беше осъществена международна промоция на три филма, както и цялостно представяне на българското кино със собствен щанд на фестивала в Берлин, Кан и Клермон Феран и чрез провеждане на дни на българското кино в Прага, Рим, Одеса, Монреал. Представени бяха български филми в рамките на прояви, организирани от посолствата на РБългария в Европа и извън Европейския съюз. </w:t>
      </w:r>
    </w:p>
    <w:p w:rsidR="00F03051" w:rsidRDefault="00F03051" w:rsidP="00F03051">
      <w:pPr>
        <w:pStyle w:val="a5"/>
        <w:spacing w:before="60" w:beforeAutospacing="0" w:after="0" w:afterAutospacing="0"/>
        <w:ind w:right="164"/>
        <w:jc w:val="both"/>
        <w:rPr>
          <w:lang w:val="ru-RU"/>
        </w:rPr>
      </w:pPr>
      <w:r>
        <w:rPr>
          <w:bCs/>
        </w:rPr>
        <w:t xml:space="preserve">Игралният филм </w:t>
      </w:r>
      <w:r>
        <w:t>„</w:t>
      </w:r>
      <w:r>
        <w:rPr>
          <w:i/>
        </w:rPr>
        <w:t>Ага</w:t>
      </w:r>
      <w:r>
        <w:t>” и международната копродукция с българско участие „</w:t>
      </w:r>
      <w:r>
        <w:rPr>
          <w:i/>
        </w:rPr>
        <w:t>Не ме докосвай</w:t>
      </w:r>
      <w:r>
        <w:t xml:space="preserve">” участваха в официалната конкурсна програма на 68-ми МФФ </w:t>
      </w:r>
      <w:r>
        <w:rPr>
          <w:bCs/>
        </w:rPr>
        <w:t xml:space="preserve">„Берлинале” в Берлин, като </w:t>
      </w:r>
      <w:r>
        <w:t>„</w:t>
      </w:r>
      <w:r>
        <w:rPr>
          <w:i/>
        </w:rPr>
        <w:t>Не ме докосвай</w:t>
      </w:r>
      <w:r>
        <w:t>” беше отличен с Голямата награда „Златна мечка”</w:t>
      </w:r>
      <w:r>
        <w:rPr>
          <w:bCs/>
        </w:rPr>
        <w:t xml:space="preserve">, а </w:t>
      </w:r>
      <w:r>
        <w:t>международната копродукция с българско участие „</w:t>
      </w:r>
      <w:r>
        <w:rPr>
          <w:i/>
        </w:rPr>
        <w:t>Дивата круша</w:t>
      </w:r>
      <w:r>
        <w:t xml:space="preserve">” участва в официалната конкурсна програма на 71-ви </w:t>
      </w:r>
      <w:r>
        <w:rPr>
          <w:bCs/>
        </w:rPr>
        <w:t xml:space="preserve">МФФ в Кан, в следствие на което, </w:t>
      </w:r>
      <w:r>
        <w:t>страната ни и родното кино бяха споменати от всички световни агенции и влязоха в „добрите новини” на всички медии у нас</w:t>
      </w:r>
      <w:r>
        <w:rPr>
          <w:bCs/>
        </w:rPr>
        <w:t xml:space="preserve">. </w:t>
      </w:r>
      <w:r>
        <w:t xml:space="preserve">Игралният филм </w:t>
      </w:r>
      <w:r>
        <w:rPr>
          <w:i/>
        </w:rPr>
        <w:t>“Ага”</w:t>
      </w:r>
      <w:r>
        <w:t xml:space="preserve">, участва и на редица международни фестивали, сред които: </w:t>
      </w:r>
      <w:r>
        <w:rPr>
          <w:rStyle w:val="af3"/>
          <w:b w:val="0"/>
          <w:iCs/>
        </w:rPr>
        <w:t xml:space="preserve">Fajr МФФ, Техеран, където беше отличен с Голямата награда за най-добър филм; </w:t>
      </w:r>
      <w:r>
        <w:t xml:space="preserve">Schwerin FilmFestival МФФ, Германия – награда за Най-добър режисьор; Кобург филм фестивал, Франция - Голямата награда; МФФ Сараево - Най-добър филм; МФФ Валядолид - Най-добър режисьор, </w:t>
      </w:r>
      <w:r>
        <w:rPr>
          <w:rStyle w:val="af3"/>
          <w:b w:val="0"/>
        </w:rPr>
        <w:t>GREEN SPIKE AWARD</w:t>
      </w:r>
      <w:r>
        <w:t>; МФФ Кайро - Най-добър филм; МФФ Малатая, Турция - Специална награда на журито; МФФ Оренбург, Русия - Най-добър режисьор; МФФ Астана, Казахстан - Най-добър режисьор; МФФ Гоа, Индия - Специална награда на журито (</w:t>
      </w:r>
      <w:r>
        <w:rPr>
          <w:rStyle w:val="af3"/>
          <w:b w:val="0"/>
        </w:rPr>
        <w:t xml:space="preserve">SILVER PEACOCK AWARD); </w:t>
      </w:r>
      <w:r>
        <w:t xml:space="preserve">МФФ Макао - Най-добър оператор; LIFFe МФФ, Любляна - Награда на публиката. Игралният филм </w:t>
      </w:r>
      <w:r>
        <w:rPr>
          <w:i/>
        </w:rPr>
        <w:t>“Чудо”</w:t>
      </w:r>
      <w:r>
        <w:t xml:space="preserve">, копродуция на Литва и България, </w:t>
      </w:r>
      <w:r>
        <w:rPr>
          <w:bCs/>
        </w:rPr>
        <w:t>участва на</w:t>
      </w:r>
      <w:r>
        <w:t xml:space="preserve"> </w:t>
      </w:r>
      <w:r>
        <w:rPr>
          <w:rStyle w:val="af3"/>
          <w:b w:val="0"/>
        </w:rPr>
        <w:t>11 Фестивал “Сребърен жерав”, Литва</w:t>
      </w:r>
      <w:r>
        <w:rPr>
          <w:bCs/>
        </w:rPr>
        <w:t xml:space="preserve">, където беше отличен с наградите за </w:t>
      </w:r>
      <w:r>
        <w:rPr>
          <w:rStyle w:val="af3"/>
          <w:b w:val="0"/>
        </w:rPr>
        <w:t>най-добър филм, режисьор, актриса и сценариий</w:t>
      </w:r>
      <w:r>
        <w:rPr>
          <w:bCs/>
        </w:rPr>
        <w:t xml:space="preserve">. Игралният филм </w:t>
      </w:r>
      <w:r>
        <w:rPr>
          <w:bCs/>
          <w:i/>
        </w:rPr>
        <w:t>„Посоки”</w:t>
      </w:r>
      <w:r>
        <w:rPr>
          <w:bCs/>
        </w:rPr>
        <w:t xml:space="preserve"> </w:t>
      </w:r>
      <w:r>
        <w:t xml:space="preserve">участва на редица международни фестивали, сред които: </w:t>
      </w:r>
      <w:r>
        <w:rPr>
          <w:rStyle w:val="af3"/>
          <w:b w:val="0"/>
          <w:iCs/>
        </w:rPr>
        <w:t xml:space="preserve">Let’s SEE МФФ, Виена, където беше отличен със </w:t>
      </w:r>
      <w:r>
        <w:rPr>
          <w:shd w:val="clear" w:color="auto" w:fill="FFFFFF"/>
        </w:rPr>
        <w:t xml:space="preserve">специален диплом в категория „Игрален филм”- Cineplexx Distribution Award; </w:t>
      </w:r>
      <w:r>
        <w:t>МФФ Брюксел - Награда на международната публика; МФФ Прищина - Награда на FIPRESCI – Най-добър балкански филм; Най-добър режисьор на балкански филм</w:t>
      </w:r>
      <w:r>
        <w:rPr>
          <w:shd w:val="clear" w:color="auto" w:fill="FFFFFF"/>
        </w:rPr>
        <w:t>.</w:t>
      </w:r>
      <w:r>
        <w:t xml:space="preserve"> Игралният филм </w:t>
      </w:r>
      <w:r>
        <w:rPr>
          <w:bCs/>
          <w:i/>
        </w:rPr>
        <w:t>“Моторът”</w:t>
      </w:r>
      <w:r>
        <w:rPr>
          <w:bCs/>
        </w:rPr>
        <w:t xml:space="preserve"> участва на </w:t>
      </w:r>
      <w:r>
        <w:rPr>
          <w:rStyle w:val="af3"/>
          <w:b w:val="0"/>
        </w:rPr>
        <w:t>Anifest Rozafa МФФ, Shkodra, Albania, където получи Голямата награда за най-добър филм</w:t>
      </w:r>
      <w:r>
        <w:rPr>
          <w:bCs/>
        </w:rPr>
        <w:t>.</w:t>
      </w:r>
      <w:r>
        <w:rPr>
          <w:b/>
          <w:bCs/>
        </w:rPr>
        <w:t xml:space="preserve"> </w:t>
      </w:r>
      <w:r>
        <w:rPr>
          <w:bCs/>
        </w:rPr>
        <w:t xml:space="preserve">Игралният филм </w:t>
      </w:r>
      <w:r>
        <w:rPr>
          <w:bCs/>
          <w:i/>
        </w:rPr>
        <w:t>„3/4”</w:t>
      </w:r>
      <w:r>
        <w:rPr>
          <w:bCs/>
        </w:rPr>
        <w:t xml:space="preserve"> участва в официалната конкурсната програма на 22-ри София Филм Фест, където беше отличен с Голямата награда „София град на киното” и награда за най-добър български филм.</w:t>
      </w:r>
      <w:r>
        <w:t xml:space="preserve"> </w:t>
      </w:r>
      <w:r>
        <w:rPr>
          <w:bCs/>
        </w:rPr>
        <w:t xml:space="preserve">Игралният филм </w:t>
      </w:r>
      <w:r>
        <w:rPr>
          <w:bCs/>
          <w:i/>
        </w:rPr>
        <w:t>„Възвишение”</w:t>
      </w:r>
      <w:r>
        <w:rPr>
          <w:bCs/>
        </w:rPr>
        <w:t xml:space="preserve"> получи </w:t>
      </w:r>
      <w:r>
        <w:t xml:space="preserve">награда за най-добър балкански филм на </w:t>
      </w:r>
      <w:r>
        <w:rPr>
          <w:bCs/>
        </w:rPr>
        <w:t xml:space="preserve">22-ри София Филм Фест. Игралният филм </w:t>
      </w:r>
      <w:r>
        <w:rPr>
          <w:bCs/>
          <w:i/>
        </w:rPr>
        <w:t xml:space="preserve">„Вездесъщият” </w:t>
      </w:r>
      <w:r>
        <w:rPr>
          <w:bCs/>
        </w:rPr>
        <w:t xml:space="preserve">участва </w:t>
      </w:r>
      <w:r>
        <w:t xml:space="preserve">на </w:t>
      </w:r>
      <w:r>
        <w:rPr>
          <w:bCs/>
        </w:rPr>
        <w:t xml:space="preserve">22-ри София Филм Фест, където беше отличен с </w:t>
      </w:r>
      <w:r>
        <w:t>награда ФИПРЕСИ и награда на гилдия „Критика” към СБФД</w:t>
      </w:r>
      <w:r>
        <w:rPr>
          <w:bCs/>
        </w:rPr>
        <w:t xml:space="preserve">. Игралният филм </w:t>
      </w:r>
      <w:r>
        <w:rPr>
          <w:bCs/>
          <w:i/>
        </w:rPr>
        <w:t>„Радиограмофон”</w:t>
      </w:r>
      <w:r>
        <w:rPr>
          <w:bCs/>
        </w:rPr>
        <w:t xml:space="preserve"> получи </w:t>
      </w:r>
      <w:r>
        <w:t xml:space="preserve">Награда на публиката за най-добър български филм на </w:t>
      </w:r>
      <w:r>
        <w:rPr>
          <w:bCs/>
        </w:rPr>
        <w:t xml:space="preserve">22-ри София Филм Фест. Игралният филм </w:t>
      </w:r>
      <w:r>
        <w:rPr>
          <w:bCs/>
          <w:i/>
        </w:rPr>
        <w:t>„Преображение”</w:t>
      </w:r>
      <w:r>
        <w:rPr>
          <w:bCs/>
        </w:rPr>
        <w:t xml:space="preserve"> участва в официалната конкурсната програма за късометражни филми на 22-ри София Филм Фест, където беше отличен с Награда Jameson</w:t>
      </w:r>
      <w:r>
        <w:t xml:space="preserve">. </w:t>
      </w:r>
      <w:r>
        <w:rPr>
          <w:bCs/>
        </w:rPr>
        <w:t>Късеметражният и</w:t>
      </w:r>
      <w:r>
        <w:t xml:space="preserve">грален филм </w:t>
      </w:r>
      <w:r>
        <w:rPr>
          <w:i/>
        </w:rPr>
        <w:t>“Срам”</w:t>
      </w:r>
      <w:r>
        <w:t xml:space="preserve">, участва на МФФ Клермон Феран, където беше номиниран за наградата за най-добър късометражен филм на ЕФА. Документалният филм </w:t>
      </w:r>
      <w:r>
        <w:rPr>
          <w:i/>
        </w:rPr>
        <w:t>“Звярът е още жив”</w:t>
      </w:r>
      <w:r>
        <w:t xml:space="preserve"> участва на </w:t>
      </w:r>
      <w:r>
        <w:rPr>
          <w:rStyle w:val="af3"/>
          <w:b w:val="0"/>
        </w:rPr>
        <w:t>МФФ за документално кино Мексико, където беше отличен с наградата „Златна палма” за най-добър документален филм</w:t>
      </w:r>
      <w:r>
        <w:t xml:space="preserve">; Анимационният филм </w:t>
      </w:r>
      <w:r>
        <w:rPr>
          <w:bCs/>
          <w:i/>
        </w:rPr>
        <w:t>“Грозна приказка”</w:t>
      </w:r>
      <w:r>
        <w:rPr>
          <w:bCs/>
        </w:rPr>
        <w:t xml:space="preserve"> участва на </w:t>
      </w:r>
      <w:r>
        <w:rPr>
          <w:rStyle w:val="af3"/>
          <w:b w:val="0"/>
        </w:rPr>
        <w:t>Anifest Rozafa МФФ, Shkodra, Albania, където получи Специалната награда за анимация</w:t>
      </w:r>
      <w:r>
        <w:rPr>
          <w:bCs/>
        </w:rPr>
        <w:t>.</w:t>
      </w:r>
      <w:r>
        <w:rPr>
          <w:b/>
          <w:bCs/>
        </w:rPr>
        <w:t xml:space="preserve"> </w:t>
      </w:r>
      <w:r>
        <w:rPr>
          <w:bCs/>
        </w:rPr>
        <w:t xml:space="preserve">Три нови игрални филма, осъществени с държавна подкрепа </w:t>
      </w:r>
      <w:r>
        <w:rPr>
          <w:bCs/>
          <w:i/>
        </w:rPr>
        <w:t>(„Ага”, „Сестра”, „Дивата круша”)</w:t>
      </w:r>
      <w:r>
        <w:rPr>
          <w:bCs/>
        </w:rPr>
        <w:t xml:space="preserve">, бяха представени на вниманието на търговци и разпространители по време на филмовия пазар в рамките на </w:t>
      </w:r>
      <w:r>
        <w:rPr>
          <w:bCs/>
        </w:rPr>
        <w:lastRenderedPageBreak/>
        <w:t>МКФ в Кан.</w:t>
      </w:r>
      <w:r>
        <w:rPr>
          <w:rFonts w:ascii="Arial" w:hAnsi="Arial" w:cs="Arial"/>
        </w:rPr>
        <w:t xml:space="preserve"> </w:t>
      </w:r>
      <w:r>
        <w:t xml:space="preserve">В заключителната сесия на тренинговата програма ScripTeast, предназначена за сценаристи от Източна и Централна Европа, за наградата на името на Кшищов Кешловски се състезава между дванадесет участващи проекта и спечели голямата награда един български игрален проект, получил държавна подкрепа за развитие чрез НФЦ („Африка”, сценарист Майя Виткова-Косев). </w:t>
      </w:r>
      <w:r>
        <w:rPr>
          <w:bCs/>
        </w:rPr>
        <w:t xml:space="preserve">В </w:t>
      </w:r>
      <w:r>
        <w:t>акцията European Film Promotion “Producers on the move”</w:t>
      </w:r>
      <w:r>
        <w:rPr>
          <w:bCs/>
        </w:rPr>
        <w:t xml:space="preserve"> в рамките на МКФ в Кан</w:t>
      </w:r>
      <w:r>
        <w:t xml:space="preserve">, тази година участва Веселка Кирякова. </w:t>
      </w:r>
      <w:r>
        <w:rPr>
          <w:lang w:val="ru-RU"/>
        </w:rPr>
        <w:t xml:space="preserve">Игралният филм </w:t>
      </w:r>
      <w:r>
        <w:rPr>
          <w:i/>
          <w:lang w:val="ru-RU"/>
        </w:rPr>
        <w:t>“</w:t>
      </w:r>
      <w:r>
        <w:rPr>
          <w:i/>
        </w:rPr>
        <w:t>Ирина</w:t>
      </w:r>
      <w:r>
        <w:rPr>
          <w:i/>
          <w:lang w:val="ru-RU"/>
        </w:rPr>
        <w:t>”</w:t>
      </w:r>
      <w:r>
        <w:rPr>
          <w:lang w:val="ru-RU"/>
        </w:rPr>
        <w:t xml:space="preserve"> участва на редица международни фестивали, сред които: </w:t>
      </w:r>
      <w:r>
        <w:t>34-ти МФФ Варшава</w:t>
      </w:r>
      <w:r>
        <w:rPr>
          <w:lang w:val="ru-RU"/>
        </w:rPr>
        <w:t xml:space="preserve">, където беше отличен </w:t>
      </w:r>
      <w:r>
        <w:t>съ</w:t>
      </w:r>
      <w:r>
        <w:rPr>
          <w:lang w:val="ru-RU"/>
        </w:rPr>
        <w:t>с</w:t>
      </w:r>
      <w:r>
        <w:rPr>
          <w:bCs/>
          <w:lang w:val="ru-RU"/>
        </w:rPr>
        <w:t xml:space="preserve"> </w:t>
      </w:r>
      <w:r>
        <w:t>Специална награда на журито за най-добра женска роля и Приз на Екуменическото жури за режисьорката Надежда Косева; 28-и МФФ Котбус</w:t>
      </w:r>
      <w:r>
        <w:rPr>
          <w:bCs/>
        </w:rPr>
        <w:t xml:space="preserve"> – </w:t>
      </w:r>
      <w:r>
        <w:t>Най-добър дебют и най-добра актриса (Мартина Апостолова); 16-и МФФ Тирана - “Златна сова” за най-добър филм; МФФ, Тбилиси - най-добра актриса (Мартина Апостолова)</w:t>
      </w:r>
      <w:r>
        <w:rPr>
          <w:bCs/>
        </w:rPr>
        <w:t>.</w:t>
      </w:r>
      <w:r>
        <w:t xml:space="preserve"> </w:t>
      </w:r>
      <w:r>
        <w:rPr>
          <w:bCs/>
        </w:rPr>
        <w:t xml:space="preserve">Игралният филм </w:t>
      </w:r>
      <w:r>
        <w:rPr>
          <w:bCs/>
          <w:i/>
        </w:rPr>
        <w:t>„Лили Рибката”</w:t>
      </w:r>
      <w:r>
        <w:rPr>
          <w:bCs/>
        </w:rPr>
        <w:t xml:space="preserve"> участва в официалната конкурсната програма на </w:t>
      </w:r>
      <w:r>
        <w:t>МФФ за деца Сан Диего</w:t>
      </w:r>
      <w:r>
        <w:rPr>
          <w:bCs/>
        </w:rPr>
        <w:t xml:space="preserve">, където беше отличен с </w:t>
      </w:r>
      <w:r>
        <w:t>Голямата награда на журито за най-добър филм</w:t>
      </w:r>
      <w:r>
        <w:rPr>
          <w:bCs/>
        </w:rPr>
        <w:t xml:space="preserve">. </w:t>
      </w:r>
      <w:r>
        <w:t xml:space="preserve">Международната копродукция с българско участие </w:t>
      </w:r>
      <w:r>
        <w:rPr>
          <w:bCs/>
          <w:i/>
        </w:rPr>
        <w:t>„</w:t>
      </w:r>
      <w:r>
        <w:rPr>
          <w:i/>
        </w:rPr>
        <w:t>Анонс</w:t>
      </w:r>
      <w:r>
        <w:rPr>
          <w:bCs/>
          <w:i/>
        </w:rPr>
        <w:t>”</w:t>
      </w:r>
      <w:r>
        <w:rPr>
          <w:bCs/>
        </w:rPr>
        <w:t xml:space="preserve"> участва в официалната конкурсната програма на </w:t>
      </w:r>
      <w:r>
        <w:t>75-ти МФФ Венеция</w:t>
      </w:r>
      <w:r>
        <w:rPr>
          <w:bCs/>
        </w:rPr>
        <w:t xml:space="preserve">, където беше получи </w:t>
      </w:r>
      <w:r>
        <w:t xml:space="preserve">Специалната награда на журито за най-добър средиземноморски филм (секция Хоризонти). </w:t>
      </w:r>
      <w:r>
        <w:rPr>
          <w:bCs/>
        </w:rPr>
        <w:t xml:space="preserve">Игралният филм </w:t>
      </w:r>
      <w:r>
        <w:rPr>
          <w:bCs/>
          <w:i/>
        </w:rPr>
        <w:t>„</w:t>
      </w:r>
      <w:r>
        <w:rPr>
          <w:i/>
        </w:rPr>
        <w:t>Нокаут или всичко, което тя написа</w:t>
      </w:r>
      <w:r>
        <w:rPr>
          <w:bCs/>
          <w:i/>
        </w:rPr>
        <w:t>”</w:t>
      </w:r>
      <w:r>
        <w:rPr>
          <w:bCs/>
        </w:rPr>
        <w:t xml:space="preserve"> участва в официалната конкурсната програма на </w:t>
      </w:r>
      <w:r>
        <w:t>МФФ Cinema Del Castelli Romani, Италия</w:t>
      </w:r>
      <w:r>
        <w:rPr>
          <w:bCs/>
        </w:rPr>
        <w:t xml:space="preserve">, където беше отличен с </w:t>
      </w:r>
      <w:r>
        <w:t>Награда на публиката за най-добър филм и награда за най-добра актриса (Саня Борисова). Документалният</w:t>
      </w:r>
      <w:r>
        <w:rPr>
          <w:lang w:val="ru-RU"/>
        </w:rPr>
        <w:t xml:space="preserve"> филм </w:t>
      </w:r>
      <w:r>
        <w:rPr>
          <w:i/>
          <w:lang w:val="ru-RU"/>
        </w:rPr>
        <w:t>“</w:t>
      </w:r>
      <w:r>
        <w:rPr>
          <w:i/>
        </w:rPr>
        <w:t>Жертва на пешки</w:t>
      </w:r>
      <w:r>
        <w:rPr>
          <w:i/>
          <w:lang w:val="ru-RU"/>
        </w:rPr>
        <w:t>”</w:t>
      </w:r>
      <w:r>
        <w:rPr>
          <w:lang w:val="ru-RU"/>
        </w:rPr>
        <w:t xml:space="preserve"> участва на редица международни фестивали, сред които: </w:t>
      </w:r>
      <w:r>
        <w:t>МФФ за документално кино, Ръшнов, Румъния</w:t>
      </w:r>
      <w:r>
        <w:rPr>
          <w:lang w:val="ru-RU"/>
        </w:rPr>
        <w:t>, където беше отличен с</w:t>
      </w:r>
      <w:r>
        <w:rPr>
          <w:bCs/>
          <w:lang w:val="ru-RU"/>
        </w:rPr>
        <w:t xml:space="preserve"> </w:t>
      </w:r>
      <w:r>
        <w:t xml:space="preserve">наградата за Най-добър документален филм; Фестивал на историческия филм, Варшава – Голямата награда “Златна сабя”; </w:t>
      </w:r>
      <w:r>
        <w:rPr>
          <w:bCs/>
        </w:rPr>
        <w:t xml:space="preserve">Документалният филм </w:t>
      </w:r>
      <w:r>
        <w:rPr>
          <w:bCs/>
          <w:i/>
        </w:rPr>
        <w:t>„</w:t>
      </w:r>
      <w:r>
        <w:rPr>
          <w:i/>
        </w:rPr>
        <w:t>Книжарят</w:t>
      </w:r>
      <w:r>
        <w:rPr>
          <w:bCs/>
          <w:i/>
        </w:rPr>
        <w:t>”</w:t>
      </w:r>
      <w:r>
        <w:rPr>
          <w:bCs/>
        </w:rPr>
        <w:t xml:space="preserve"> участва в официалната конкурсната програма на </w:t>
      </w:r>
      <w:r>
        <w:t>МФФ на историческия документален филм, Риека</w:t>
      </w:r>
      <w:r>
        <w:rPr>
          <w:bCs/>
        </w:rPr>
        <w:t xml:space="preserve">, където беше отличен с </w:t>
      </w:r>
      <w:r>
        <w:t xml:space="preserve">Най-добър документален филм; </w:t>
      </w:r>
      <w:r>
        <w:rPr>
          <w:bCs/>
        </w:rPr>
        <w:t xml:space="preserve">Документалният филм </w:t>
      </w:r>
      <w:r>
        <w:rPr>
          <w:bCs/>
          <w:i/>
        </w:rPr>
        <w:t>„</w:t>
      </w:r>
      <w:r>
        <w:rPr>
          <w:i/>
        </w:rPr>
        <w:t>Джем сешън</w:t>
      </w:r>
      <w:r>
        <w:rPr>
          <w:bCs/>
          <w:i/>
        </w:rPr>
        <w:t>”</w:t>
      </w:r>
      <w:r>
        <w:rPr>
          <w:bCs/>
        </w:rPr>
        <w:t xml:space="preserve"> участва в официалната конкурсната програма на </w:t>
      </w:r>
      <w:r>
        <w:t>МФФ за документално кино, Вуковар, Хърватия</w:t>
      </w:r>
      <w:r>
        <w:rPr>
          <w:bCs/>
        </w:rPr>
        <w:t xml:space="preserve">, където беше отличен с </w:t>
      </w:r>
      <w:r>
        <w:t>Най-добър документален филм</w:t>
      </w:r>
      <w:r>
        <w:rPr>
          <w:bCs/>
        </w:rPr>
        <w:t xml:space="preserve">. </w:t>
      </w:r>
      <w:r>
        <w:rPr>
          <w:lang w:val="ru-RU"/>
        </w:rPr>
        <w:t>Подкрепена бе кампанията на „</w:t>
      </w:r>
      <w:r>
        <w:t>Вездесъщият</w:t>
      </w:r>
      <w:r>
        <w:rPr>
          <w:lang w:val="ru-RU"/>
        </w:rPr>
        <w:t>” за международна промоция и участие за наградата на Американската филмова академия за чуждоезичен филм „Оскар”в Лос Анжелис. В отчетния период, страната ни и родното кино бяха споменати от всички световни агенции и влязоха в „добрите новини” на всички медии у нас</w:t>
      </w:r>
      <w:r>
        <w:t xml:space="preserve">. </w:t>
      </w:r>
      <w:r>
        <w:rPr>
          <w:lang w:val="ru-RU"/>
        </w:rPr>
        <w:t xml:space="preserve">През </w:t>
      </w:r>
      <w:r>
        <w:t>годината български филми бяха представени и отличени на</w:t>
      </w:r>
      <w:r>
        <w:rPr>
          <w:lang w:val="ru-RU"/>
        </w:rPr>
        <w:t xml:space="preserve"> </w:t>
      </w:r>
      <w:r>
        <w:t>редица престижни</w:t>
      </w:r>
      <w:r>
        <w:rPr>
          <w:lang w:val="ru-RU"/>
        </w:rPr>
        <w:t xml:space="preserve"> международни фестивали.</w:t>
      </w:r>
    </w:p>
    <w:p w:rsidR="00F03051" w:rsidRDefault="00F03051" w:rsidP="00F03051">
      <w:pPr>
        <w:ind w:left="360"/>
        <w:jc w:val="both"/>
      </w:pPr>
    </w:p>
    <w:p w:rsidR="00F03051" w:rsidRDefault="00F03051" w:rsidP="005D5989">
      <w:pPr>
        <w:numPr>
          <w:ilvl w:val="0"/>
          <w:numId w:val="39"/>
        </w:numPr>
        <w:tabs>
          <w:tab w:val="clear" w:pos="502"/>
          <w:tab w:val="num" w:pos="720"/>
        </w:tabs>
        <w:spacing w:after="120"/>
        <w:ind w:left="714" w:hanging="357"/>
        <w:jc w:val="both"/>
        <w:rPr>
          <w:sz w:val="26"/>
          <w:szCs w:val="26"/>
          <w:u w:val="single"/>
        </w:rPr>
      </w:pPr>
      <w:r>
        <w:rPr>
          <w:sz w:val="26"/>
          <w:szCs w:val="26"/>
          <w:u w:val="single"/>
        </w:rPr>
        <w:t xml:space="preserve">Отчет по показателите за изпълнение на програмата </w:t>
      </w:r>
    </w:p>
    <w:tbl>
      <w:tblPr>
        <w:tblW w:w="9590" w:type="dxa"/>
        <w:tblInd w:w="55" w:type="dxa"/>
        <w:tblCellMar>
          <w:left w:w="70" w:type="dxa"/>
          <w:right w:w="70" w:type="dxa"/>
        </w:tblCellMar>
        <w:tblLook w:val="04A0" w:firstRow="1" w:lastRow="0" w:firstColumn="1" w:lastColumn="0" w:noHBand="0" w:noVBand="1"/>
      </w:tblPr>
      <w:tblGrid>
        <w:gridCol w:w="3975"/>
        <w:gridCol w:w="1295"/>
        <w:gridCol w:w="2340"/>
        <w:gridCol w:w="1980"/>
      </w:tblGrid>
      <w:tr w:rsidR="00F03051" w:rsidTr="00F03051">
        <w:trPr>
          <w:trHeight w:val="846"/>
        </w:trPr>
        <w:tc>
          <w:tcPr>
            <w:tcW w:w="3975" w:type="dxa"/>
            <w:tcBorders>
              <w:top w:val="single" w:sz="4" w:space="0" w:color="auto"/>
              <w:left w:val="single" w:sz="4" w:space="0" w:color="auto"/>
              <w:bottom w:val="single" w:sz="4" w:space="0" w:color="auto"/>
              <w:right w:val="single" w:sz="4" w:space="0" w:color="auto"/>
            </w:tcBorders>
            <w:shd w:val="clear" w:color="auto" w:fill="CCFFFF"/>
          </w:tcPr>
          <w:p w:rsidR="00F03051" w:rsidRPr="00B26BFD" w:rsidRDefault="00F03051">
            <w:pPr>
              <w:jc w:val="center"/>
              <w:rPr>
                <w:b/>
                <w:bCs/>
                <w:sz w:val="22"/>
                <w:szCs w:val="22"/>
              </w:rPr>
            </w:pPr>
          </w:p>
          <w:p w:rsidR="00F03051" w:rsidRPr="00B26BFD" w:rsidRDefault="00F03051">
            <w:pPr>
              <w:jc w:val="center"/>
              <w:rPr>
                <w:b/>
                <w:bCs/>
                <w:sz w:val="22"/>
                <w:szCs w:val="22"/>
              </w:rPr>
            </w:pPr>
            <w:r w:rsidRPr="00B26BFD">
              <w:rPr>
                <w:b/>
                <w:bCs/>
                <w:sz w:val="22"/>
                <w:szCs w:val="22"/>
              </w:rPr>
              <w:t>Показатели за изпълнение</w:t>
            </w:r>
          </w:p>
        </w:tc>
        <w:tc>
          <w:tcPr>
            <w:tcW w:w="1295" w:type="dxa"/>
            <w:tcBorders>
              <w:top w:val="single" w:sz="4" w:space="0" w:color="auto"/>
              <w:left w:val="nil"/>
              <w:bottom w:val="single" w:sz="4" w:space="0" w:color="auto"/>
              <w:right w:val="single" w:sz="4" w:space="0" w:color="auto"/>
            </w:tcBorders>
            <w:shd w:val="clear" w:color="auto" w:fill="CCFFFF"/>
          </w:tcPr>
          <w:p w:rsidR="00F03051" w:rsidRPr="00B26BFD" w:rsidRDefault="00F03051">
            <w:pPr>
              <w:jc w:val="center"/>
              <w:rPr>
                <w:b/>
                <w:bCs/>
                <w:sz w:val="22"/>
                <w:szCs w:val="22"/>
              </w:rPr>
            </w:pPr>
          </w:p>
          <w:p w:rsidR="00F03051" w:rsidRPr="00B26BFD" w:rsidRDefault="00F03051">
            <w:pPr>
              <w:jc w:val="center"/>
              <w:rPr>
                <w:b/>
                <w:bCs/>
                <w:sz w:val="22"/>
                <w:szCs w:val="22"/>
              </w:rPr>
            </w:pPr>
            <w:r w:rsidRPr="00B26BFD">
              <w:rPr>
                <w:b/>
                <w:bCs/>
                <w:sz w:val="22"/>
                <w:szCs w:val="22"/>
              </w:rPr>
              <w:t>Мерна единица</w:t>
            </w:r>
          </w:p>
        </w:tc>
        <w:tc>
          <w:tcPr>
            <w:tcW w:w="2340" w:type="dxa"/>
            <w:tcBorders>
              <w:top w:val="single" w:sz="4" w:space="0" w:color="auto"/>
              <w:left w:val="nil"/>
              <w:bottom w:val="single" w:sz="4" w:space="0" w:color="auto"/>
              <w:right w:val="single" w:sz="4" w:space="0" w:color="auto"/>
            </w:tcBorders>
            <w:shd w:val="clear" w:color="auto" w:fill="CCFFFF"/>
          </w:tcPr>
          <w:p w:rsidR="00F03051" w:rsidRPr="00B26BFD" w:rsidRDefault="00F03051">
            <w:pPr>
              <w:jc w:val="center"/>
              <w:rPr>
                <w:b/>
                <w:bCs/>
                <w:sz w:val="22"/>
                <w:szCs w:val="22"/>
              </w:rPr>
            </w:pPr>
          </w:p>
          <w:p w:rsidR="00F03051" w:rsidRPr="00B26BFD" w:rsidRDefault="00F03051">
            <w:pPr>
              <w:jc w:val="center"/>
              <w:rPr>
                <w:b/>
                <w:bCs/>
                <w:sz w:val="22"/>
                <w:szCs w:val="22"/>
              </w:rPr>
            </w:pPr>
            <w:r w:rsidRPr="00B26BFD">
              <w:rPr>
                <w:b/>
                <w:bCs/>
                <w:sz w:val="22"/>
                <w:szCs w:val="22"/>
              </w:rPr>
              <w:t>План</w:t>
            </w:r>
          </w:p>
        </w:tc>
        <w:tc>
          <w:tcPr>
            <w:tcW w:w="1980" w:type="dxa"/>
            <w:tcBorders>
              <w:top w:val="single" w:sz="4" w:space="0" w:color="auto"/>
              <w:left w:val="nil"/>
              <w:bottom w:val="single" w:sz="4" w:space="0" w:color="auto"/>
              <w:right w:val="single" w:sz="4" w:space="0" w:color="auto"/>
            </w:tcBorders>
            <w:shd w:val="clear" w:color="auto" w:fill="CCFFFF"/>
          </w:tcPr>
          <w:p w:rsidR="00F03051" w:rsidRPr="00B26BFD" w:rsidRDefault="00F03051">
            <w:pPr>
              <w:jc w:val="center"/>
              <w:rPr>
                <w:b/>
                <w:bCs/>
                <w:sz w:val="22"/>
                <w:szCs w:val="22"/>
              </w:rPr>
            </w:pPr>
          </w:p>
          <w:p w:rsidR="00F03051" w:rsidRPr="00B26BFD" w:rsidRDefault="00F03051">
            <w:pPr>
              <w:jc w:val="center"/>
              <w:rPr>
                <w:b/>
                <w:bCs/>
                <w:sz w:val="22"/>
                <w:szCs w:val="22"/>
              </w:rPr>
            </w:pPr>
            <w:r w:rsidRPr="00B26BFD">
              <w:rPr>
                <w:b/>
                <w:bCs/>
                <w:sz w:val="22"/>
                <w:szCs w:val="22"/>
              </w:rPr>
              <w:t>Отчет</w:t>
            </w:r>
          </w:p>
        </w:tc>
      </w:tr>
      <w:tr w:rsidR="00F03051" w:rsidTr="00F03051">
        <w:trPr>
          <w:trHeight w:val="505"/>
        </w:trPr>
        <w:tc>
          <w:tcPr>
            <w:tcW w:w="3975" w:type="dxa"/>
            <w:tcBorders>
              <w:top w:val="single" w:sz="4" w:space="0" w:color="auto"/>
              <w:left w:val="single" w:sz="4" w:space="0" w:color="auto"/>
              <w:bottom w:val="single" w:sz="4" w:space="0" w:color="auto"/>
              <w:right w:val="single" w:sz="4" w:space="0" w:color="auto"/>
            </w:tcBorders>
            <w:shd w:val="clear" w:color="auto" w:fill="FFFFFF"/>
            <w:hideMark/>
          </w:tcPr>
          <w:p w:rsidR="00F03051" w:rsidRPr="00B26BFD" w:rsidRDefault="00F03051">
            <w:pPr>
              <w:spacing w:before="120"/>
              <w:jc w:val="center"/>
              <w:rPr>
                <w:b/>
                <w:bCs/>
                <w:sz w:val="22"/>
                <w:szCs w:val="22"/>
              </w:rPr>
            </w:pPr>
            <w:r w:rsidRPr="00B26BFD">
              <w:rPr>
                <w:b/>
                <w:bCs/>
                <w:sz w:val="22"/>
                <w:szCs w:val="22"/>
              </w:rPr>
              <w:t>Програма Филмово изкуство</w:t>
            </w:r>
          </w:p>
        </w:tc>
        <w:tc>
          <w:tcPr>
            <w:tcW w:w="1295" w:type="dxa"/>
            <w:tcBorders>
              <w:top w:val="single" w:sz="4" w:space="0" w:color="auto"/>
              <w:left w:val="nil"/>
              <w:bottom w:val="single" w:sz="4" w:space="0" w:color="auto"/>
              <w:right w:val="single" w:sz="4" w:space="0" w:color="auto"/>
            </w:tcBorders>
            <w:shd w:val="clear" w:color="auto" w:fill="FFFFFF"/>
          </w:tcPr>
          <w:p w:rsidR="00F03051" w:rsidRPr="00B26BFD" w:rsidRDefault="00F03051">
            <w:pPr>
              <w:jc w:val="center"/>
              <w:rPr>
                <w:b/>
                <w:bCs/>
                <w:sz w:val="22"/>
                <w:szCs w:val="22"/>
              </w:rPr>
            </w:pPr>
          </w:p>
        </w:tc>
        <w:tc>
          <w:tcPr>
            <w:tcW w:w="2340" w:type="dxa"/>
            <w:tcBorders>
              <w:top w:val="single" w:sz="4" w:space="0" w:color="auto"/>
              <w:left w:val="nil"/>
              <w:bottom w:val="single" w:sz="4" w:space="0" w:color="auto"/>
              <w:right w:val="single" w:sz="4" w:space="0" w:color="auto"/>
            </w:tcBorders>
            <w:shd w:val="clear" w:color="auto" w:fill="FFFFFF"/>
            <w:hideMark/>
          </w:tcPr>
          <w:p w:rsidR="00F03051" w:rsidRPr="00B26BFD" w:rsidRDefault="00F03051">
            <w:pPr>
              <w:jc w:val="center"/>
              <w:rPr>
                <w:b/>
                <w:bCs/>
                <w:sz w:val="22"/>
                <w:szCs w:val="22"/>
              </w:rPr>
            </w:pPr>
            <w:r w:rsidRPr="00B26BFD">
              <w:rPr>
                <w:b/>
                <w:bCs/>
                <w:sz w:val="22"/>
                <w:szCs w:val="22"/>
              </w:rPr>
              <w:t> </w:t>
            </w:r>
          </w:p>
        </w:tc>
        <w:tc>
          <w:tcPr>
            <w:tcW w:w="1980" w:type="dxa"/>
            <w:tcBorders>
              <w:top w:val="single" w:sz="4" w:space="0" w:color="auto"/>
              <w:left w:val="nil"/>
              <w:bottom w:val="single" w:sz="4" w:space="0" w:color="auto"/>
              <w:right w:val="single" w:sz="4" w:space="0" w:color="auto"/>
            </w:tcBorders>
            <w:shd w:val="clear" w:color="auto" w:fill="FFFFFF"/>
            <w:hideMark/>
          </w:tcPr>
          <w:p w:rsidR="00F03051" w:rsidRPr="00B26BFD" w:rsidRDefault="00F03051">
            <w:pPr>
              <w:jc w:val="center"/>
              <w:rPr>
                <w:b/>
                <w:bCs/>
                <w:sz w:val="22"/>
                <w:szCs w:val="22"/>
              </w:rPr>
            </w:pPr>
            <w:r w:rsidRPr="00B26BFD">
              <w:rPr>
                <w:b/>
                <w:bCs/>
                <w:sz w:val="22"/>
                <w:szCs w:val="22"/>
              </w:rPr>
              <w:t> </w:t>
            </w:r>
          </w:p>
        </w:tc>
      </w:tr>
      <w:tr w:rsidR="00F03051" w:rsidTr="00F03051">
        <w:trPr>
          <w:trHeight w:val="886"/>
        </w:trPr>
        <w:tc>
          <w:tcPr>
            <w:tcW w:w="3975" w:type="dxa"/>
            <w:tcBorders>
              <w:top w:val="single" w:sz="4" w:space="0" w:color="auto"/>
              <w:left w:val="single" w:sz="4" w:space="0" w:color="auto"/>
              <w:bottom w:val="single" w:sz="4" w:space="0" w:color="auto"/>
              <w:right w:val="single" w:sz="4" w:space="0" w:color="auto"/>
            </w:tcBorders>
            <w:shd w:val="clear" w:color="auto" w:fill="FFFFFF"/>
          </w:tcPr>
          <w:p w:rsidR="00F03051" w:rsidRDefault="00F03051">
            <w:pPr>
              <w:rPr>
                <w:b/>
                <w:bCs/>
                <w:sz w:val="22"/>
                <w:szCs w:val="22"/>
              </w:rPr>
            </w:pPr>
          </w:p>
          <w:p w:rsidR="00F03051" w:rsidRDefault="00F03051">
            <w:pPr>
              <w:rPr>
                <w:b/>
                <w:bCs/>
                <w:sz w:val="22"/>
                <w:szCs w:val="22"/>
              </w:rPr>
            </w:pPr>
            <w:r>
              <w:rPr>
                <w:b/>
                <w:bCs/>
                <w:sz w:val="22"/>
                <w:szCs w:val="22"/>
                <w:lang w:val="ru-RU"/>
              </w:rPr>
              <w:t>1.</w:t>
            </w:r>
            <w:r>
              <w:rPr>
                <w:sz w:val="22"/>
                <w:szCs w:val="22"/>
                <w:lang w:val="ru-RU"/>
              </w:rPr>
              <w:t>Създадени игрални, документални и анимационни филми</w:t>
            </w:r>
          </w:p>
        </w:tc>
        <w:tc>
          <w:tcPr>
            <w:tcW w:w="1295"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lang w:val="ru-RU"/>
              </w:rPr>
            </w:pPr>
          </w:p>
          <w:p w:rsidR="00F03051" w:rsidRDefault="00F03051">
            <w:pPr>
              <w:jc w:val="center"/>
              <w:rPr>
                <w:b/>
                <w:bCs/>
                <w:sz w:val="22"/>
                <w:szCs w:val="22"/>
              </w:rPr>
            </w:pPr>
            <w:r>
              <w:rPr>
                <w:b/>
                <w:bCs/>
                <w:sz w:val="22"/>
                <w:szCs w:val="22"/>
              </w:rPr>
              <w:t>Бр.</w:t>
            </w:r>
          </w:p>
        </w:tc>
        <w:tc>
          <w:tcPr>
            <w:tcW w:w="2340"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lang w:val="en-US"/>
              </w:rPr>
            </w:pPr>
          </w:p>
          <w:p w:rsidR="00F03051" w:rsidRDefault="00F03051">
            <w:pPr>
              <w:jc w:val="center"/>
              <w:rPr>
                <w:b/>
                <w:bCs/>
                <w:sz w:val="22"/>
                <w:szCs w:val="22"/>
              </w:rPr>
            </w:pPr>
            <w:r>
              <w:rPr>
                <w:b/>
                <w:bCs/>
                <w:sz w:val="22"/>
                <w:szCs w:val="22"/>
              </w:rPr>
              <w:t>32</w:t>
            </w:r>
          </w:p>
        </w:tc>
        <w:tc>
          <w:tcPr>
            <w:tcW w:w="1980"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highlight w:val="yellow"/>
                <w:lang w:val="en-US"/>
              </w:rPr>
            </w:pPr>
          </w:p>
          <w:p w:rsidR="00F03051" w:rsidRDefault="00F03051">
            <w:pPr>
              <w:jc w:val="center"/>
              <w:rPr>
                <w:b/>
                <w:bCs/>
                <w:sz w:val="22"/>
                <w:szCs w:val="22"/>
                <w:highlight w:val="yellow"/>
              </w:rPr>
            </w:pPr>
            <w:r>
              <w:rPr>
                <w:b/>
                <w:bCs/>
                <w:sz w:val="22"/>
                <w:szCs w:val="22"/>
              </w:rPr>
              <w:fldChar w:fldCharType="begin"/>
            </w:r>
            <w:r>
              <w:rPr>
                <w:b/>
                <w:bCs/>
                <w:sz w:val="22"/>
                <w:szCs w:val="22"/>
              </w:rPr>
              <w:instrText xml:space="preserve"> =6+3+3+5+9+1 </w:instrText>
            </w:r>
            <w:r>
              <w:rPr>
                <w:b/>
                <w:bCs/>
                <w:sz w:val="22"/>
                <w:szCs w:val="22"/>
              </w:rPr>
              <w:fldChar w:fldCharType="separate"/>
            </w:r>
            <w:r>
              <w:rPr>
                <w:b/>
                <w:bCs/>
                <w:noProof/>
                <w:sz w:val="22"/>
                <w:szCs w:val="22"/>
              </w:rPr>
              <w:t>27</w:t>
            </w:r>
            <w:r>
              <w:rPr>
                <w:b/>
                <w:bCs/>
                <w:sz w:val="22"/>
                <w:szCs w:val="22"/>
              </w:rPr>
              <w:fldChar w:fldCharType="end"/>
            </w:r>
          </w:p>
        </w:tc>
      </w:tr>
      <w:tr w:rsidR="00F03051" w:rsidTr="00F03051">
        <w:trPr>
          <w:trHeight w:val="697"/>
        </w:trPr>
        <w:tc>
          <w:tcPr>
            <w:tcW w:w="3975" w:type="dxa"/>
            <w:tcBorders>
              <w:top w:val="single" w:sz="4" w:space="0" w:color="auto"/>
              <w:left w:val="single" w:sz="4" w:space="0" w:color="auto"/>
              <w:bottom w:val="single" w:sz="4" w:space="0" w:color="auto"/>
              <w:right w:val="single" w:sz="4" w:space="0" w:color="auto"/>
            </w:tcBorders>
            <w:shd w:val="clear" w:color="auto" w:fill="FFFFFF"/>
          </w:tcPr>
          <w:p w:rsidR="00F03051" w:rsidRDefault="00F03051">
            <w:pPr>
              <w:rPr>
                <w:b/>
                <w:bCs/>
                <w:sz w:val="22"/>
                <w:szCs w:val="22"/>
              </w:rPr>
            </w:pPr>
          </w:p>
          <w:p w:rsidR="00F03051" w:rsidRDefault="00F03051">
            <w:pPr>
              <w:rPr>
                <w:b/>
                <w:bCs/>
                <w:sz w:val="22"/>
                <w:szCs w:val="22"/>
              </w:rPr>
            </w:pPr>
            <w:r>
              <w:rPr>
                <w:b/>
                <w:bCs/>
                <w:sz w:val="22"/>
                <w:szCs w:val="22"/>
              </w:rPr>
              <w:t xml:space="preserve">2. </w:t>
            </w:r>
            <w:r>
              <w:rPr>
                <w:sz w:val="22"/>
                <w:szCs w:val="22"/>
              </w:rPr>
              <w:t>Дебютни филми</w:t>
            </w:r>
          </w:p>
        </w:tc>
        <w:tc>
          <w:tcPr>
            <w:tcW w:w="1295"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lang w:val="en-US"/>
              </w:rPr>
            </w:pPr>
          </w:p>
          <w:p w:rsidR="00F03051" w:rsidRDefault="00F03051">
            <w:pPr>
              <w:jc w:val="center"/>
              <w:rPr>
                <w:b/>
                <w:bCs/>
                <w:sz w:val="22"/>
                <w:szCs w:val="22"/>
              </w:rPr>
            </w:pPr>
            <w:r>
              <w:rPr>
                <w:b/>
                <w:bCs/>
                <w:sz w:val="22"/>
                <w:szCs w:val="22"/>
              </w:rPr>
              <w:t>Бр.</w:t>
            </w:r>
          </w:p>
        </w:tc>
        <w:tc>
          <w:tcPr>
            <w:tcW w:w="2340"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lang w:val="en-US"/>
              </w:rPr>
            </w:pPr>
          </w:p>
          <w:p w:rsidR="00F03051" w:rsidRDefault="00F03051">
            <w:pPr>
              <w:jc w:val="center"/>
              <w:rPr>
                <w:b/>
                <w:bCs/>
                <w:sz w:val="22"/>
                <w:szCs w:val="22"/>
              </w:rPr>
            </w:pPr>
            <w:r>
              <w:rPr>
                <w:b/>
                <w:bCs/>
                <w:sz w:val="22"/>
                <w:szCs w:val="22"/>
              </w:rPr>
              <w:t>4</w:t>
            </w:r>
          </w:p>
        </w:tc>
        <w:tc>
          <w:tcPr>
            <w:tcW w:w="1980"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highlight w:val="yellow"/>
                <w:lang w:val="en-US"/>
              </w:rPr>
            </w:pPr>
          </w:p>
          <w:p w:rsidR="00F03051" w:rsidRDefault="00F03051">
            <w:pPr>
              <w:jc w:val="center"/>
              <w:rPr>
                <w:b/>
                <w:bCs/>
                <w:sz w:val="22"/>
                <w:szCs w:val="22"/>
                <w:highlight w:val="yellow"/>
              </w:rPr>
            </w:pPr>
            <w:r>
              <w:rPr>
                <w:b/>
                <w:bCs/>
                <w:sz w:val="22"/>
                <w:szCs w:val="22"/>
              </w:rPr>
              <w:fldChar w:fldCharType="begin"/>
            </w:r>
            <w:r>
              <w:rPr>
                <w:b/>
                <w:bCs/>
                <w:sz w:val="22"/>
                <w:szCs w:val="22"/>
              </w:rPr>
              <w:instrText xml:space="preserve"> =5+1+0+3+0+2 </w:instrText>
            </w:r>
            <w:r>
              <w:rPr>
                <w:b/>
                <w:bCs/>
                <w:sz w:val="22"/>
                <w:szCs w:val="22"/>
              </w:rPr>
              <w:fldChar w:fldCharType="separate"/>
            </w:r>
            <w:r>
              <w:rPr>
                <w:b/>
                <w:bCs/>
                <w:noProof/>
                <w:sz w:val="22"/>
                <w:szCs w:val="22"/>
              </w:rPr>
              <w:t>11</w:t>
            </w:r>
            <w:r>
              <w:rPr>
                <w:b/>
                <w:bCs/>
                <w:sz w:val="22"/>
                <w:szCs w:val="22"/>
              </w:rPr>
              <w:fldChar w:fldCharType="end"/>
            </w:r>
          </w:p>
        </w:tc>
      </w:tr>
      <w:tr w:rsidR="00F03051" w:rsidTr="00F03051">
        <w:trPr>
          <w:trHeight w:val="855"/>
        </w:trPr>
        <w:tc>
          <w:tcPr>
            <w:tcW w:w="3975" w:type="dxa"/>
            <w:tcBorders>
              <w:top w:val="single" w:sz="4" w:space="0" w:color="auto"/>
              <w:left w:val="single" w:sz="4" w:space="0" w:color="auto"/>
              <w:bottom w:val="single" w:sz="4" w:space="0" w:color="auto"/>
              <w:right w:val="single" w:sz="4" w:space="0" w:color="auto"/>
            </w:tcBorders>
            <w:shd w:val="clear" w:color="auto" w:fill="FFFFFF"/>
          </w:tcPr>
          <w:p w:rsidR="00F03051" w:rsidRDefault="00F03051">
            <w:pPr>
              <w:rPr>
                <w:b/>
                <w:bCs/>
                <w:sz w:val="22"/>
                <w:szCs w:val="22"/>
              </w:rPr>
            </w:pPr>
          </w:p>
          <w:p w:rsidR="00F03051" w:rsidRDefault="00F03051">
            <w:pPr>
              <w:rPr>
                <w:b/>
                <w:bCs/>
                <w:sz w:val="22"/>
                <w:szCs w:val="22"/>
              </w:rPr>
            </w:pPr>
            <w:r>
              <w:rPr>
                <w:b/>
                <w:bCs/>
                <w:sz w:val="22"/>
                <w:szCs w:val="22"/>
              </w:rPr>
              <w:t xml:space="preserve">3. </w:t>
            </w:r>
            <w:r>
              <w:rPr>
                <w:sz w:val="22"/>
                <w:szCs w:val="22"/>
                <w:lang w:val="ru-RU"/>
              </w:rPr>
              <w:t>Международни копродукции с българско участие</w:t>
            </w:r>
          </w:p>
        </w:tc>
        <w:tc>
          <w:tcPr>
            <w:tcW w:w="1295"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lang w:val="ru-RU"/>
              </w:rPr>
            </w:pPr>
          </w:p>
          <w:p w:rsidR="00F03051" w:rsidRDefault="00F03051">
            <w:pPr>
              <w:jc w:val="center"/>
              <w:rPr>
                <w:b/>
                <w:bCs/>
                <w:sz w:val="22"/>
                <w:szCs w:val="22"/>
              </w:rPr>
            </w:pPr>
            <w:r>
              <w:rPr>
                <w:b/>
                <w:bCs/>
                <w:sz w:val="22"/>
                <w:szCs w:val="22"/>
              </w:rPr>
              <w:t>Бр.</w:t>
            </w:r>
          </w:p>
        </w:tc>
        <w:tc>
          <w:tcPr>
            <w:tcW w:w="2340"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lang w:val="en-US"/>
              </w:rPr>
            </w:pPr>
          </w:p>
          <w:p w:rsidR="00F03051" w:rsidRDefault="00F03051">
            <w:pPr>
              <w:jc w:val="center"/>
              <w:rPr>
                <w:b/>
                <w:bCs/>
                <w:sz w:val="22"/>
                <w:szCs w:val="22"/>
              </w:rPr>
            </w:pPr>
            <w:r>
              <w:rPr>
                <w:b/>
                <w:bCs/>
                <w:sz w:val="22"/>
                <w:szCs w:val="22"/>
              </w:rPr>
              <w:t>8</w:t>
            </w:r>
          </w:p>
        </w:tc>
        <w:tc>
          <w:tcPr>
            <w:tcW w:w="1980"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highlight w:val="yellow"/>
              </w:rPr>
            </w:pPr>
          </w:p>
          <w:p w:rsidR="00F03051" w:rsidRDefault="00F03051">
            <w:pPr>
              <w:jc w:val="center"/>
              <w:rPr>
                <w:b/>
                <w:bCs/>
                <w:sz w:val="22"/>
                <w:szCs w:val="22"/>
                <w:highlight w:val="yellow"/>
              </w:rPr>
            </w:pPr>
            <w:r>
              <w:rPr>
                <w:b/>
                <w:bCs/>
                <w:sz w:val="22"/>
                <w:szCs w:val="22"/>
              </w:rPr>
              <w:fldChar w:fldCharType="begin"/>
            </w:r>
            <w:r>
              <w:rPr>
                <w:b/>
                <w:bCs/>
                <w:sz w:val="22"/>
                <w:szCs w:val="22"/>
              </w:rPr>
              <w:instrText xml:space="preserve"> =2+0+0+5+0+0 </w:instrText>
            </w:r>
            <w:r>
              <w:rPr>
                <w:b/>
                <w:bCs/>
                <w:sz w:val="22"/>
                <w:szCs w:val="22"/>
              </w:rPr>
              <w:fldChar w:fldCharType="separate"/>
            </w:r>
            <w:r>
              <w:rPr>
                <w:b/>
                <w:bCs/>
                <w:noProof/>
                <w:sz w:val="22"/>
                <w:szCs w:val="22"/>
              </w:rPr>
              <w:t>7</w:t>
            </w:r>
            <w:r>
              <w:rPr>
                <w:b/>
                <w:bCs/>
                <w:sz w:val="22"/>
                <w:szCs w:val="22"/>
              </w:rPr>
              <w:fldChar w:fldCharType="end"/>
            </w:r>
          </w:p>
        </w:tc>
      </w:tr>
      <w:tr w:rsidR="00F03051" w:rsidTr="00F03051">
        <w:trPr>
          <w:trHeight w:val="855"/>
        </w:trPr>
        <w:tc>
          <w:tcPr>
            <w:tcW w:w="3975" w:type="dxa"/>
            <w:tcBorders>
              <w:top w:val="single" w:sz="4" w:space="0" w:color="auto"/>
              <w:left w:val="single" w:sz="4" w:space="0" w:color="auto"/>
              <w:bottom w:val="single" w:sz="4" w:space="0" w:color="auto"/>
              <w:right w:val="single" w:sz="4" w:space="0" w:color="auto"/>
            </w:tcBorders>
            <w:shd w:val="clear" w:color="auto" w:fill="FFFFFF"/>
          </w:tcPr>
          <w:p w:rsidR="00F03051" w:rsidRDefault="00F03051">
            <w:pPr>
              <w:rPr>
                <w:b/>
                <w:bCs/>
                <w:sz w:val="22"/>
                <w:szCs w:val="22"/>
                <w:lang w:val="ru-RU"/>
              </w:rPr>
            </w:pPr>
          </w:p>
          <w:p w:rsidR="00F03051" w:rsidRDefault="00F03051">
            <w:pPr>
              <w:rPr>
                <w:b/>
                <w:bCs/>
                <w:sz w:val="22"/>
                <w:szCs w:val="22"/>
                <w:lang w:val="ru-RU"/>
              </w:rPr>
            </w:pPr>
            <w:r>
              <w:rPr>
                <w:b/>
                <w:bCs/>
                <w:sz w:val="22"/>
                <w:szCs w:val="22"/>
                <w:lang w:val="ru-RU"/>
              </w:rPr>
              <w:t xml:space="preserve">4. </w:t>
            </w:r>
            <w:r>
              <w:rPr>
                <w:sz w:val="22"/>
                <w:szCs w:val="22"/>
                <w:lang w:val="ru-RU"/>
              </w:rPr>
              <w:t>Подкрепени български филми за разпространение</w:t>
            </w:r>
          </w:p>
        </w:tc>
        <w:tc>
          <w:tcPr>
            <w:tcW w:w="1295"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lang w:val="ru-RU"/>
              </w:rPr>
            </w:pPr>
          </w:p>
          <w:p w:rsidR="00F03051" w:rsidRDefault="00F03051">
            <w:pPr>
              <w:jc w:val="center"/>
              <w:rPr>
                <w:sz w:val="22"/>
                <w:szCs w:val="22"/>
              </w:rPr>
            </w:pPr>
            <w:r>
              <w:rPr>
                <w:b/>
                <w:bCs/>
                <w:sz w:val="22"/>
                <w:szCs w:val="22"/>
              </w:rPr>
              <w:t>Бр.</w:t>
            </w:r>
          </w:p>
        </w:tc>
        <w:tc>
          <w:tcPr>
            <w:tcW w:w="2340"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lang w:val="en-US"/>
              </w:rPr>
            </w:pPr>
          </w:p>
          <w:p w:rsidR="00F03051" w:rsidRDefault="00F03051">
            <w:pPr>
              <w:jc w:val="center"/>
              <w:rPr>
                <w:b/>
                <w:bCs/>
                <w:sz w:val="22"/>
                <w:szCs w:val="22"/>
              </w:rPr>
            </w:pPr>
            <w:r>
              <w:rPr>
                <w:b/>
                <w:bCs/>
                <w:sz w:val="22"/>
                <w:szCs w:val="22"/>
              </w:rPr>
              <w:t>20</w:t>
            </w:r>
          </w:p>
        </w:tc>
        <w:tc>
          <w:tcPr>
            <w:tcW w:w="1980"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highlight w:val="yellow"/>
              </w:rPr>
            </w:pPr>
          </w:p>
          <w:p w:rsidR="00F03051" w:rsidRDefault="00F03051">
            <w:pPr>
              <w:jc w:val="center"/>
              <w:rPr>
                <w:b/>
                <w:bCs/>
                <w:sz w:val="22"/>
                <w:szCs w:val="22"/>
                <w:highlight w:val="yellow"/>
              </w:rPr>
            </w:pPr>
            <w:r>
              <w:rPr>
                <w:b/>
                <w:bCs/>
                <w:sz w:val="22"/>
                <w:szCs w:val="22"/>
              </w:rPr>
              <w:fldChar w:fldCharType="begin"/>
            </w:r>
            <w:r>
              <w:rPr>
                <w:b/>
                <w:bCs/>
                <w:sz w:val="22"/>
                <w:szCs w:val="22"/>
              </w:rPr>
              <w:instrText xml:space="preserve"> =11+10 </w:instrText>
            </w:r>
            <w:r>
              <w:rPr>
                <w:b/>
                <w:bCs/>
                <w:sz w:val="22"/>
                <w:szCs w:val="22"/>
              </w:rPr>
              <w:fldChar w:fldCharType="separate"/>
            </w:r>
            <w:r>
              <w:rPr>
                <w:b/>
                <w:bCs/>
                <w:noProof/>
                <w:sz w:val="22"/>
                <w:szCs w:val="22"/>
              </w:rPr>
              <w:t>21</w:t>
            </w:r>
            <w:r>
              <w:rPr>
                <w:b/>
                <w:bCs/>
                <w:sz w:val="22"/>
                <w:szCs w:val="22"/>
              </w:rPr>
              <w:fldChar w:fldCharType="end"/>
            </w:r>
          </w:p>
        </w:tc>
      </w:tr>
      <w:tr w:rsidR="00F03051" w:rsidTr="00F03051">
        <w:trPr>
          <w:trHeight w:val="855"/>
        </w:trPr>
        <w:tc>
          <w:tcPr>
            <w:tcW w:w="3975" w:type="dxa"/>
            <w:tcBorders>
              <w:top w:val="single" w:sz="4" w:space="0" w:color="auto"/>
              <w:left w:val="single" w:sz="4" w:space="0" w:color="auto"/>
              <w:bottom w:val="single" w:sz="4" w:space="0" w:color="auto"/>
              <w:right w:val="single" w:sz="4" w:space="0" w:color="auto"/>
            </w:tcBorders>
            <w:shd w:val="clear" w:color="auto" w:fill="FFFFFF"/>
          </w:tcPr>
          <w:p w:rsidR="00F03051" w:rsidRDefault="00F03051">
            <w:pPr>
              <w:rPr>
                <w:b/>
                <w:bCs/>
                <w:sz w:val="22"/>
                <w:szCs w:val="22"/>
                <w:lang w:val="ru-RU"/>
              </w:rPr>
            </w:pPr>
          </w:p>
          <w:p w:rsidR="00F03051" w:rsidRDefault="00F03051">
            <w:pPr>
              <w:rPr>
                <w:b/>
                <w:bCs/>
                <w:sz w:val="22"/>
                <w:szCs w:val="22"/>
                <w:lang w:val="ru-RU"/>
              </w:rPr>
            </w:pPr>
            <w:r>
              <w:rPr>
                <w:b/>
                <w:bCs/>
                <w:sz w:val="22"/>
                <w:szCs w:val="22"/>
                <w:lang w:val="ru-RU"/>
              </w:rPr>
              <w:t xml:space="preserve">5. </w:t>
            </w:r>
            <w:r>
              <w:rPr>
                <w:sz w:val="22"/>
                <w:szCs w:val="22"/>
                <w:lang w:val="ru-RU"/>
              </w:rPr>
              <w:t xml:space="preserve">Реализирани форми на информационна политика за пропаганда </w:t>
            </w:r>
            <w:r>
              <w:rPr>
                <w:sz w:val="22"/>
                <w:szCs w:val="22"/>
                <w:lang w:val="ru-RU"/>
              </w:rPr>
              <w:lastRenderedPageBreak/>
              <w:t>на бълг.култура</w:t>
            </w:r>
          </w:p>
        </w:tc>
        <w:tc>
          <w:tcPr>
            <w:tcW w:w="1295"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lang w:val="ru-RU"/>
              </w:rPr>
            </w:pPr>
          </w:p>
          <w:p w:rsidR="00F03051" w:rsidRDefault="00F03051">
            <w:pPr>
              <w:jc w:val="center"/>
              <w:rPr>
                <w:sz w:val="22"/>
                <w:szCs w:val="22"/>
              </w:rPr>
            </w:pPr>
            <w:r>
              <w:rPr>
                <w:b/>
                <w:bCs/>
                <w:sz w:val="22"/>
                <w:szCs w:val="22"/>
              </w:rPr>
              <w:t>Бр.</w:t>
            </w:r>
          </w:p>
        </w:tc>
        <w:tc>
          <w:tcPr>
            <w:tcW w:w="2340"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lang w:val="en-US"/>
              </w:rPr>
            </w:pPr>
          </w:p>
          <w:p w:rsidR="00F03051" w:rsidRDefault="00F03051">
            <w:pPr>
              <w:jc w:val="center"/>
              <w:rPr>
                <w:b/>
                <w:bCs/>
                <w:sz w:val="22"/>
                <w:szCs w:val="22"/>
              </w:rPr>
            </w:pPr>
            <w:r>
              <w:rPr>
                <w:b/>
                <w:bCs/>
                <w:sz w:val="22"/>
                <w:szCs w:val="22"/>
              </w:rPr>
              <w:t>30</w:t>
            </w:r>
          </w:p>
        </w:tc>
        <w:tc>
          <w:tcPr>
            <w:tcW w:w="1980"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rPr>
            </w:pPr>
          </w:p>
          <w:p w:rsidR="00F03051" w:rsidRDefault="00F03051">
            <w:pPr>
              <w:jc w:val="center"/>
              <w:rPr>
                <w:b/>
                <w:bCs/>
                <w:sz w:val="22"/>
                <w:szCs w:val="22"/>
                <w:lang w:val="en-US"/>
              </w:rPr>
            </w:pPr>
            <w:r>
              <w:rPr>
                <w:b/>
                <w:bCs/>
                <w:sz w:val="22"/>
                <w:szCs w:val="22"/>
              </w:rPr>
              <w:fldChar w:fldCharType="begin"/>
            </w:r>
            <w:r>
              <w:rPr>
                <w:b/>
                <w:bCs/>
                <w:sz w:val="22"/>
                <w:szCs w:val="22"/>
              </w:rPr>
              <w:instrText xml:space="preserve"> =24+25 </w:instrText>
            </w:r>
            <w:r>
              <w:rPr>
                <w:b/>
                <w:bCs/>
                <w:sz w:val="22"/>
                <w:szCs w:val="22"/>
              </w:rPr>
              <w:fldChar w:fldCharType="separate"/>
            </w:r>
            <w:r>
              <w:rPr>
                <w:b/>
                <w:bCs/>
                <w:noProof/>
                <w:sz w:val="22"/>
                <w:szCs w:val="22"/>
              </w:rPr>
              <w:t>49</w:t>
            </w:r>
            <w:r>
              <w:rPr>
                <w:b/>
                <w:bCs/>
                <w:sz w:val="22"/>
                <w:szCs w:val="22"/>
              </w:rPr>
              <w:fldChar w:fldCharType="end"/>
            </w:r>
          </w:p>
        </w:tc>
      </w:tr>
      <w:tr w:rsidR="00F03051" w:rsidTr="00F03051">
        <w:trPr>
          <w:trHeight w:val="855"/>
        </w:trPr>
        <w:tc>
          <w:tcPr>
            <w:tcW w:w="3975" w:type="dxa"/>
            <w:tcBorders>
              <w:top w:val="single" w:sz="4" w:space="0" w:color="auto"/>
              <w:left w:val="single" w:sz="4" w:space="0" w:color="auto"/>
              <w:bottom w:val="single" w:sz="4" w:space="0" w:color="auto"/>
              <w:right w:val="single" w:sz="4" w:space="0" w:color="auto"/>
            </w:tcBorders>
            <w:shd w:val="clear" w:color="auto" w:fill="FFFFFF"/>
          </w:tcPr>
          <w:p w:rsidR="00F03051" w:rsidRDefault="00F03051">
            <w:pPr>
              <w:rPr>
                <w:b/>
                <w:bCs/>
                <w:sz w:val="22"/>
                <w:szCs w:val="22"/>
                <w:lang w:val="ru-RU"/>
              </w:rPr>
            </w:pPr>
          </w:p>
          <w:p w:rsidR="00F03051" w:rsidRDefault="00F03051">
            <w:pPr>
              <w:rPr>
                <w:b/>
                <w:bCs/>
                <w:sz w:val="22"/>
                <w:szCs w:val="22"/>
                <w:lang w:val="ru-RU"/>
              </w:rPr>
            </w:pPr>
            <w:r>
              <w:rPr>
                <w:b/>
                <w:bCs/>
                <w:sz w:val="22"/>
                <w:szCs w:val="22"/>
                <w:lang w:val="ru-RU"/>
              </w:rPr>
              <w:t xml:space="preserve">6. </w:t>
            </w:r>
            <w:r>
              <w:rPr>
                <w:sz w:val="22"/>
                <w:szCs w:val="22"/>
                <w:lang w:val="ru-RU"/>
              </w:rPr>
              <w:t>Участие на български творци в международни проекти и прояви</w:t>
            </w:r>
          </w:p>
        </w:tc>
        <w:tc>
          <w:tcPr>
            <w:tcW w:w="1295"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lang w:val="ru-RU"/>
              </w:rPr>
            </w:pPr>
          </w:p>
          <w:p w:rsidR="00F03051" w:rsidRDefault="00F03051">
            <w:pPr>
              <w:jc w:val="center"/>
              <w:rPr>
                <w:sz w:val="22"/>
                <w:szCs w:val="22"/>
              </w:rPr>
            </w:pPr>
            <w:r>
              <w:rPr>
                <w:b/>
                <w:bCs/>
                <w:sz w:val="22"/>
                <w:szCs w:val="22"/>
              </w:rPr>
              <w:t>Бр.</w:t>
            </w:r>
          </w:p>
        </w:tc>
        <w:tc>
          <w:tcPr>
            <w:tcW w:w="2340"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lang w:val="en-US"/>
              </w:rPr>
            </w:pPr>
          </w:p>
          <w:p w:rsidR="00F03051" w:rsidRDefault="00F03051">
            <w:pPr>
              <w:jc w:val="center"/>
              <w:rPr>
                <w:b/>
                <w:bCs/>
                <w:sz w:val="22"/>
                <w:szCs w:val="22"/>
              </w:rPr>
            </w:pPr>
            <w:r>
              <w:rPr>
                <w:b/>
                <w:bCs/>
                <w:sz w:val="22"/>
                <w:szCs w:val="22"/>
              </w:rPr>
              <w:t>60</w:t>
            </w:r>
          </w:p>
        </w:tc>
        <w:tc>
          <w:tcPr>
            <w:tcW w:w="1980"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rPr>
            </w:pPr>
          </w:p>
          <w:p w:rsidR="00F03051" w:rsidRDefault="00F03051">
            <w:pPr>
              <w:jc w:val="center"/>
              <w:rPr>
                <w:b/>
                <w:bCs/>
                <w:sz w:val="22"/>
                <w:szCs w:val="22"/>
              </w:rPr>
            </w:pPr>
            <w:r>
              <w:rPr>
                <w:b/>
                <w:bCs/>
                <w:sz w:val="22"/>
                <w:szCs w:val="22"/>
              </w:rPr>
              <w:fldChar w:fldCharType="begin"/>
            </w:r>
            <w:r>
              <w:rPr>
                <w:b/>
                <w:bCs/>
                <w:sz w:val="22"/>
                <w:szCs w:val="22"/>
              </w:rPr>
              <w:instrText xml:space="preserve"> =77+27 </w:instrText>
            </w:r>
            <w:r>
              <w:rPr>
                <w:b/>
                <w:bCs/>
                <w:sz w:val="22"/>
                <w:szCs w:val="22"/>
              </w:rPr>
              <w:fldChar w:fldCharType="separate"/>
            </w:r>
            <w:r>
              <w:rPr>
                <w:b/>
                <w:bCs/>
                <w:noProof/>
                <w:sz w:val="22"/>
                <w:szCs w:val="22"/>
              </w:rPr>
              <w:t>104</w:t>
            </w:r>
            <w:r>
              <w:rPr>
                <w:b/>
                <w:bCs/>
                <w:sz w:val="22"/>
                <w:szCs w:val="22"/>
              </w:rPr>
              <w:fldChar w:fldCharType="end"/>
            </w:r>
          </w:p>
        </w:tc>
      </w:tr>
      <w:tr w:rsidR="00F03051" w:rsidTr="00F03051">
        <w:trPr>
          <w:trHeight w:val="723"/>
        </w:trPr>
        <w:tc>
          <w:tcPr>
            <w:tcW w:w="3975" w:type="dxa"/>
            <w:tcBorders>
              <w:top w:val="single" w:sz="4" w:space="0" w:color="auto"/>
              <w:left w:val="single" w:sz="4" w:space="0" w:color="auto"/>
              <w:bottom w:val="single" w:sz="4" w:space="0" w:color="auto"/>
              <w:right w:val="single" w:sz="4" w:space="0" w:color="auto"/>
            </w:tcBorders>
            <w:shd w:val="clear" w:color="auto" w:fill="FFFFFF"/>
          </w:tcPr>
          <w:p w:rsidR="00F03051" w:rsidRDefault="00F03051">
            <w:pPr>
              <w:rPr>
                <w:b/>
                <w:bCs/>
                <w:sz w:val="22"/>
                <w:szCs w:val="22"/>
                <w:lang w:val="en-US"/>
              </w:rPr>
            </w:pPr>
          </w:p>
          <w:p w:rsidR="00F03051" w:rsidRDefault="00F03051">
            <w:pPr>
              <w:rPr>
                <w:b/>
                <w:bCs/>
                <w:sz w:val="22"/>
                <w:szCs w:val="22"/>
                <w:lang w:val="en-US"/>
              </w:rPr>
            </w:pPr>
            <w:r>
              <w:rPr>
                <w:b/>
                <w:bCs/>
                <w:sz w:val="22"/>
                <w:szCs w:val="22"/>
                <w:lang w:val="en-US"/>
              </w:rPr>
              <w:t xml:space="preserve">7. </w:t>
            </w:r>
            <w:r>
              <w:rPr>
                <w:sz w:val="22"/>
                <w:szCs w:val="22"/>
              </w:rPr>
              <w:t>Зрители в киносалони</w:t>
            </w:r>
          </w:p>
        </w:tc>
        <w:tc>
          <w:tcPr>
            <w:tcW w:w="1295"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lang w:val="en-US"/>
              </w:rPr>
            </w:pPr>
          </w:p>
          <w:p w:rsidR="00F03051" w:rsidRDefault="00F03051">
            <w:pPr>
              <w:jc w:val="center"/>
              <w:rPr>
                <w:sz w:val="22"/>
                <w:szCs w:val="22"/>
              </w:rPr>
            </w:pPr>
            <w:r>
              <w:rPr>
                <w:b/>
                <w:bCs/>
                <w:sz w:val="22"/>
                <w:szCs w:val="22"/>
              </w:rPr>
              <w:t>Бр.</w:t>
            </w:r>
          </w:p>
        </w:tc>
        <w:tc>
          <w:tcPr>
            <w:tcW w:w="2340"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lang w:val="en-US"/>
              </w:rPr>
            </w:pPr>
          </w:p>
          <w:p w:rsidR="00F03051" w:rsidRDefault="00F03051">
            <w:pPr>
              <w:jc w:val="center"/>
              <w:rPr>
                <w:b/>
                <w:bCs/>
                <w:sz w:val="22"/>
                <w:szCs w:val="22"/>
                <w:lang w:val="en-US"/>
              </w:rPr>
            </w:pPr>
            <w:r>
              <w:rPr>
                <w:b/>
                <w:bCs/>
                <w:sz w:val="22"/>
                <w:szCs w:val="22"/>
              </w:rPr>
              <w:t>100</w:t>
            </w:r>
            <w:r>
              <w:rPr>
                <w:b/>
                <w:bCs/>
                <w:sz w:val="22"/>
                <w:szCs w:val="22"/>
                <w:lang w:val="en-US"/>
              </w:rPr>
              <w:t xml:space="preserve"> 000</w:t>
            </w:r>
          </w:p>
        </w:tc>
        <w:tc>
          <w:tcPr>
            <w:tcW w:w="1980" w:type="dxa"/>
            <w:tcBorders>
              <w:top w:val="single" w:sz="4" w:space="0" w:color="auto"/>
              <w:left w:val="nil"/>
              <w:bottom w:val="single" w:sz="4" w:space="0" w:color="auto"/>
              <w:right w:val="single" w:sz="4" w:space="0" w:color="auto"/>
            </w:tcBorders>
            <w:shd w:val="clear" w:color="auto" w:fill="FFFFFF"/>
          </w:tcPr>
          <w:p w:rsidR="00F03051" w:rsidRDefault="00F03051">
            <w:pPr>
              <w:jc w:val="center"/>
              <w:rPr>
                <w:b/>
                <w:bCs/>
                <w:sz w:val="22"/>
                <w:szCs w:val="22"/>
                <w:highlight w:val="yellow"/>
              </w:rPr>
            </w:pPr>
          </w:p>
          <w:p w:rsidR="00F03051" w:rsidRDefault="00F03051">
            <w:pPr>
              <w:jc w:val="center"/>
              <w:rPr>
                <w:b/>
                <w:bCs/>
                <w:sz w:val="22"/>
                <w:szCs w:val="22"/>
                <w:highlight w:val="yellow"/>
                <w:lang w:val="en-US"/>
              </w:rPr>
            </w:pPr>
            <w:r>
              <w:rPr>
                <w:b/>
                <w:bCs/>
                <w:sz w:val="22"/>
                <w:szCs w:val="22"/>
              </w:rPr>
              <w:fldChar w:fldCharType="begin"/>
            </w:r>
            <w:r>
              <w:rPr>
                <w:b/>
                <w:bCs/>
                <w:sz w:val="22"/>
                <w:szCs w:val="22"/>
              </w:rPr>
              <w:instrText xml:space="preserve"> =318882+69124 </w:instrText>
            </w:r>
            <w:r>
              <w:rPr>
                <w:b/>
                <w:bCs/>
                <w:sz w:val="22"/>
                <w:szCs w:val="22"/>
              </w:rPr>
              <w:fldChar w:fldCharType="separate"/>
            </w:r>
            <w:r>
              <w:rPr>
                <w:b/>
                <w:bCs/>
                <w:noProof/>
                <w:sz w:val="22"/>
                <w:szCs w:val="22"/>
              </w:rPr>
              <w:t>388 006</w:t>
            </w:r>
            <w:r>
              <w:rPr>
                <w:b/>
                <w:bCs/>
                <w:sz w:val="22"/>
                <w:szCs w:val="22"/>
              </w:rPr>
              <w:fldChar w:fldCharType="end"/>
            </w:r>
          </w:p>
        </w:tc>
      </w:tr>
    </w:tbl>
    <w:p w:rsidR="00F03051" w:rsidRDefault="00F03051" w:rsidP="00F03051">
      <w:pPr>
        <w:ind w:left="360"/>
        <w:jc w:val="both"/>
        <w:rPr>
          <w:sz w:val="26"/>
          <w:szCs w:val="26"/>
        </w:rPr>
      </w:pPr>
      <w:r>
        <w:rPr>
          <w:sz w:val="26"/>
          <w:szCs w:val="26"/>
        </w:rPr>
        <w:fldChar w:fldCharType="begin"/>
      </w:r>
      <w:r>
        <w:rPr>
          <w:sz w:val="26"/>
          <w:szCs w:val="26"/>
        </w:rPr>
        <w:instrText xml:space="preserve"> =27+11+7 </w:instrText>
      </w:r>
      <w:r>
        <w:rPr>
          <w:sz w:val="26"/>
          <w:szCs w:val="26"/>
        </w:rPr>
        <w:fldChar w:fldCharType="end"/>
      </w:r>
    </w:p>
    <w:p w:rsidR="00F03051" w:rsidRDefault="00F03051" w:rsidP="005D5989">
      <w:pPr>
        <w:numPr>
          <w:ilvl w:val="0"/>
          <w:numId w:val="40"/>
        </w:numPr>
        <w:spacing w:before="120"/>
        <w:ind w:left="714" w:hanging="357"/>
        <w:jc w:val="both"/>
        <w:rPr>
          <w:b/>
          <w:sz w:val="26"/>
          <w:szCs w:val="26"/>
        </w:rPr>
      </w:pPr>
      <w:r>
        <w:rPr>
          <w:b/>
          <w:sz w:val="26"/>
          <w:szCs w:val="26"/>
        </w:rPr>
        <w:t>Кратко описание на показателите за изпълнение:</w:t>
      </w:r>
    </w:p>
    <w:p w:rsidR="00F03051" w:rsidRDefault="00F03051" w:rsidP="00F03051">
      <w:pPr>
        <w:spacing w:before="60"/>
        <w:jc w:val="both"/>
      </w:pPr>
      <w:r>
        <w:rPr>
          <w:sz w:val="26"/>
          <w:szCs w:val="26"/>
        </w:rPr>
        <w:t xml:space="preserve">През 2018 г. са </w:t>
      </w:r>
      <w:r>
        <w:t xml:space="preserve">създадени общо </w:t>
      </w:r>
      <w:r>
        <w:fldChar w:fldCharType="begin"/>
      </w:r>
      <w:r>
        <w:instrText xml:space="preserve"> =27+11+7 </w:instrText>
      </w:r>
      <w:r>
        <w:fldChar w:fldCharType="separate"/>
      </w:r>
      <w:r>
        <w:rPr>
          <w:noProof/>
        </w:rPr>
        <w:t>45</w:t>
      </w:r>
      <w:r>
        <w:fldChar w:fldCharType="end"/>
      </w:r>
      <w:r>
        <w:t xml:space="preserve"> филма при планирани </w:t>
      </w:r>
      <w:r>
        <w:rPr>
          <w:lang w:val="en-US"/>
        </w:rPr>
        <w:fldChar w:fldCharType="begin"/>
      </w:r>
      <w:r>
        <w:rPr>
          <w:lang w:val="ru-RU"/>
        </w:rPr>
        <w:instrText xml:space="preserve"> =32+4+8 </w:instrText>
      </w:r>
      <w:r>
        <w:rPr>
          <w:lang w:val="en-US"/>
        </w:rPr>
        <w:fldChar w:fldCharType="separate"/>
      </w:r>
      <w:r>
        <w:rPr>
          <w:noProof/>
          <w:lang w:val="ru-RU"/>
        </w:rPr>
        <w:t>44</w:t>
      </w:r>
      <w:r>
        <w:rPr>
          <w:lang w:val="en-US"/>
        </w:rPr>
        <w:fldChar w:fldCharType="end"/>
      </w:r>
      <w:r>
        <w:t xml:space="preserve"> (т. 1-3). От тях </w:t>
      </w:r>
      <w:r>
        <w:fldChar w:fldCharType="begin"/>
      </w:r>
      <w:r>
        <w:instrText xml:space="preserve"> =11+8 </w:instrText>
      </w:r>
      <w:r>
        <w:fldChar w:fldCharType="separate"/>
      </w:r>
      <w:r>
        <w:rPr>
          <w:noProof/>
        </w:rPr>
        <w:t>19</w:t>
      </w:r>
      <w:r>
        <w:fldChar w:fldCharType="end"/>
      </w:r>
      <w:r>
        <w:t xml:space="preserve"> игрални /пълнометражни и късометражни/ филма, от които 8 дебют на режисьора, </w:t>
      </w:r>
      <w:r>
        <w:rPr>
          <w:lang w:val="en-US"/>
        </w:rPr>
        <w:fldChar w:fldCharType="begin"/>
      </w:r>
      <w:r>
        <w:rPr>
          <w:lang w:val="en-US"/>
        </w:rPr>
        <w:instrText xml:space="preserve"> =12+1 </w:instrText>
      </w:r>
      <w:r>
        <w:rPr>
          <w:lang w:val="en-US"/>
        </w:rPr>
        <w:fldChar w:fldCharType="separate"/>
      </w:r>
      <w:r>
        <w:rPr>
          <w:noProof/>
          <w:lang w:val="en-US"/>
        </w:rPr>
        <w:t>13</w:t>
      </w:r>
      <w:r>
        <w:rPr>
          <w:lang w:val="en-US"/>
        </w:rPr>
        <w:fldChar w:fldCharType="end"/>
      </w:r>
      <w:r>
        <w:t xml:space="preserve"> документални филма, от които 1 дебют на режисьора, и </w:t>
      </w:r>
      <w:r>
        <w:fldChar w:fldCharType="begin"/>
      </w:r>
      <w:r>
        <w:instrText xml:space="preserve"> =4+2 </w:instrText>
      </w:r>
      <w:r>
        <w:fldChar w:fldCharType="separate"/>
      </w:r>
      <w:r>
        <w:rPr>
          <w:noProof/>
        </w:rPr>
        <w:t>6</w:t>
      </w:r>
      <w:r>
        <w:fldChar w:fldCharType="end"/>
      </w:r>
      <w:r>
        <w:t xml:space="preserve"> анимационни филма, от които 2 дебют на режисьора, 7 международни копродукции. По обективни производствени и технологични причини, беше забавено завършването на 15 игрални, </w:t>
      </w:r>
      <w:r>
        <w:fldChar w:fldCharType="begin"/>
      </w:r>
      <w:r>
        <w:instrText xml:space="preserve"> =8+2 </w:instrText>
      </w:r>
      <w:r>
        <w:fldChar w:fldCharType="separate"/>
      </w:r>
      <w:r>
        <w:rPr>
          <w:noProof/>
        </w:rPr>
        <w:t>11</w:t>
      </w:r>
      <w:r>
        <w:fldChar w:fldCharType="end"/>
      </w:r>
      <w:r>
        <w:t xml:space="preserve"> документални и 9 анимационни филма, които бяха предвидени в плана, но ще бъдат завършени през текущата година. Изпълнението на плановите показатели съответства на изискванията на ЗФИ.</w:t>
      </w:r>
    </w:p>
    <w:p w:rsidR="00F03051" w:rsidRDefault="00F03051" w:rsidP="00F03051">
      <w:pPr>
        <w:spacing w:before="60"/>
        <w:jc w:val="both"/>
      </w:pPr>
      <w:r>
        <w:t>Формите на пропаганда на българско филмово творчество, които бяха реализирани през 2018 година са промоция на българското кино на част от най-престижните европейски и международни фестивали: щанд на България на МКФ Берлин, МКФ Кан и МКФ Клермон Феран с акцент „Представянето на българското кино”. Игралният филм „</w:t>
      </w:r>
      <w:r>
        <w:rPr>
          <w:i/>
        </w:rPr>
        <w:t>Ага</w:t>
      </w:r>
      <w:r>
        <w:t xml:space="preserve">” и международната копродукция с българско участие </w:t>
      </w:r>
      <w:r>
        <w:rPr>
          <w:i/>
        </w:rPr>
        <w:t>“Не ме докосвай”</w:t>
      </w:r>
      <w:r>
        <w:t>, бяха селектирани</w:t>
      </w:r>
      <w:r>
        <w:rPr>
          <w:bCs/>
        </w:rPr>
        <w:t xml:space="preserve"> и </w:t>
      </w:r>
      <w:r>
        <w:t xml:space="preserve">участваха в официалната програма на </w:t>
      </w:r>
      <w:r>
        <w:rPr>
          <w:bCs/>
        </w:rPr>
        <w:t>МФФ „Берлинале” в Берлин</w:t>
      </w:r>
      <w:r>
        <w:t xml:space="preserve">. В рамките на филмовия пазар в Кан се проведоха прожекции на нови български филми с предстоящо разпространение, както и бяха изработени брошури, представящи филмовата индустрия в България – </w:t>
      </w:r>
      <w:r>
        <w:rPr>
          <w:lang w:val="en-US"/>
        </w:rPr>
        <w:t>“Bulgarian Cinema 201</w:t>
      </w:r>
      <w:r>
        <w:t>8</w:t>
      </w:r>
      <w:r>
        <w:rPr>
          <w:lang w:val="en-US"/>
        </w:rPr>
        <w:t xml:space="preserve"> facts/figures/frends”</w:t>
      </w:r>
      <w:r>
        <w:t xml:space="preserve"> и</w:t>
      </w:r>
      <w:r>
        <w:rPr>
          <w:lang w:val="en-US"/>
        </w:rPr>
        <w:t xml:space="preserve"> “Bulgarian Films 201</w:t>
      </w:r>
      <w:r>
        <w:t>8</w:t>
      </w:r>
      <w:r>
        <w:rPr>
          <w:lang w:val="en-US"/>
        </w:rPr>
        <w:t>”</w:t>
      </w:r>
      <w:r>
        <w:t>;</w:t>
      </w:r>
      <w:r>
        <w:rPr>
          <w:bCs/>
        </w:rPr>
        <w:t xml:space="preserve"> </w:t>
      </w:r>
      <w:r>
        <w:t>участие на международната копродукция с българско участие „</w:t>
      </w:r>
      <w:r>
        <w:rPr>
          <w:i/>
        </w:rPr>
        <w:t>Дивата круша</w:t>
      </w:r>
      <w:r>
        <w:t xml:space="preserve">” в конкурсната програма на </w:t>
      </w:r>
      <w:r>
        <w:rPr>
          <w:bCs/>
        </w:rPr>
        <w:t>МФФ в Кан;</w:t>
      </w:r>
      <w:r>
        <w:t xml:space="preserve"> участие на международната копродукция с българско участие „</w:t>
      </w:r>
      <w:r>
        <w:rPr>
          <w:i/>
        </w:rPr>
        <w:t>Братя</w:t>
      </w:r>
      <w:r>
        <w:t xml:space="preserve">” в програма на </w:t>
      </w:r>
      <w:r>
        <w:rPr>
          <w:bCs/>
        </w:rPr>
        <w:t>МФФ в Карлови Вари;</w:t>
      </w:r>
      <w:r>
        <w:t xml:space="preserve"> участие на “</w:t>
      </w:r>
      <w:r>
        <w:rPr>
          <w:i/>
        </w:rPr>
        <w:t>3/4</w:t>
      </w:r>
      <w:r>
        <w:t>” в конкурсната програма на МКФ в Ротердам; участие на “</w:t>
      </w:r>
      <w:r>
        <w:rPr>
          <w:i/>
        </w:rPr>
        <w:t>Лили Рибката</w:t>
      </w:r>
      <w:r>
        <w:t>” в конкурсната програма на МФФ за деца Сан Диего; участие на международната копродукция с българско участие „</w:t>
      </w:r>
      <w:r>
        <w:rPr>
          <w:i/>
        </w:rPr>
        <w:t>Анонс</w:t>
      </w:r>
      <w:r>
        <w:t xml:space="preserve">” в програма на </w:t>
      </w:r>
      <w:r>
        <w:rPr>
          <w:bCs/>
        </w:rPr>
        <w:t>МФФ във Венеция;</w:t>
      </w:r>
      <w:r>
        <w:t xml:space="preserve"> участие на </w:t>
      </w:r>
      <w:r>
        <w:rPr>
          <w:bCs/>
        </w:rPr>
        <w:t>“</w:t>
      </w:r>
      <w:r>
        <w:rPr>
          <w:bCs/>
          <w:i/>
        </w:rPr>
        <w:t>Посоки</w:t>
      </w:r>
      <w:r>
        <w:rPr>
          <w:bCs/>
        </w:rPr>
        <w:t>”</w:t>
      </w:r>
      <w:r>
        <w:t xml:space="preserve"> в конкурсната програма</w:t>
      </w:r>
      <w:r>
        <w:rPr>
          <w:bCs/>
        </w:rPr>
        <w:t xml:space="preserve"> на редица международни фестивала, след които: </w:t>
      </w:r>
      <w:r>
        <w:t>МФФ Брюксел, МФФ Прищина;</w:t>
      </w:r>
      <w:r>
        <w:rPr>
          <w:bCs/>
        </w:rPr>
        <w:t xml:space="preserve"> </w:t>
      </w:r>
      <w:r>
        <w:t xml:space="preserve">участие на </w:t>
      </w:r>
      <w:r>
        <w:rPr>
          <w:bCs/>
        </w:rPr>
        <w:t>“</w:t>
      </w:r>
      <w:r>
        <w:rPr>
          <w:bCs/>
          <w:i/>
        </w:rPr>
        <w:t>Ага</w:t>
      </w:r>
      <w:r>
        <w:rPr>
          <w:bCs/>
        </w:rPr>
        <w:t>”</w:t>
      </w:r>
      <w:r>
        <w:t xml:space="preserve"> в конкурсната програма</w:t>
      </w:r>
      <w:r>
        <w:rPr>
          <w:bCs/>
        </w:rPr>
        <w:t xml:space="preserve"> на редица международни фестивала, след които: </w:t>
      </w:r>
      <w:r>
        <w:rPr>
          <w:rStyle w:val="af3"/>
          <w:b w:val="0"/>
          <w:iCs/>
        </w:rPr>
        <w:t xml:space="preserve">Fajr МФФ Техеран, </w:t>
      </w:r>
      <w:r>
        <w:t>Schwerin FilmFestival МФФ Германия,</w:t>
      </w:r>
      <w:r>
        <w:rPr>
          <w:rStyle w:val="t"/>
        </w:rPr>
        <w:t xml:space="preserve"> </w:t>
      </w:r>
      <w:r>
        <w:rPr>
          <w:rStyle w:val="af3"/>
          <w:b w:val="0"/>
        </w:rPr>
        <w:t xml:space="preserve">Кобург Филм фестивал Франция, </w:t>
      </w:r>
      <w:r>
        <w:t>МФФ Сараево, МФФ Валядолид, МФФ Малатая Турция, МФФ Гоа Индия, МФФ Кайро, МФФ Макао</w:t>
      </w:r>
      <w:r>
        <w:rPr>
          <w:bCs/>
        </w:rPr>
        <w:t xml:space="preserve">; </w:t>
      </w:r>
      <w:r>
        <w:t xml:space="preserve">участие на </w:t>
      </w:r>
      <w:r>
        <w:rPr>
          <w:bCs/>
        </w:rPr>
        <w:t>“</w:t>
      </w:r>
      <w:r>
        <w:rPr>
          <w:bCs/>
          <w:i/>
        </w:rPr>
        <w:t>Ирина</w:t>
      </w:r>
      <w:r>
        <w:rPr>
          <w:bCs/>
        </w:rPr>
        <w:t>”</w:t>
      </w:r>
      <w:r>
        <w:t xml:space="preserve"> в конкурсната програма</w:t>
      </w:r>
      <w:r>
        <w:rPr>
          <w:bCs/>
        </w:rPr>
        <w:t xml:space="preserve"> на редица международни фестивала, след които: </w:t>
      </w:r>
      <w:r>
        <w:t>МФФ Варшава, МФФ Котбус, МФФ Тирана, МФФ Тбилиси; участие на „</w:t>
      </w:r>
      <w:r>
        <w:rPr>
          <w:i/>
        </w:rPr>
        <w:t>Воевода</w:t>
      </w:r>
      <w:r>
        <w:t xml:space="preserve">” и </w:t>
      </w:r>
      <w:r>
        <w:rPr>
          <w:i/>
        </w:rPr>
        <w:t>„Синът Развод по албански”</w:t>
      </w:r>
      <w:r>
        <w:t xml:space="preserve"> в програма „Фокус” на </w:t>
      </w:r>
      <w:r>
        <w:rPr>
          <w:bCs/>
        </w:rPr>
        <w:t xml:space="preserve">МФФ </w:t>
      </w:r>
      <w:r>
        <w:rPr>
          <w:rStyle w:val="af3"/>
          <w:b w:val="0"/>
          <w:iCs/>
        </w:rPr>
        <w:t>Sguardi Altrove International Film Festival, Милано</w:t>
      </w:r>
      <w:r>
        <w:rPr>
          <w:bCs/>
        </w:rPr>
        <w:t xml:space="preserve">; участие на </w:t>
      </w:r>
      <w:r>
        <w:rPr>
          <w:rStyle w:val="af3"/>
          <w:b w:val="0"/>
          <w:i/>
          <w:iCs/>
        </w:rPr>
        <w:t xml:space="preserve">"Възвишение”, “Посоки”, “Звярът е още жив”, “Радиограмофон”, “Чудо” </w:t>
      </w:r>
      <w:r>
        <w:rPr>
          <w:rStyle w:val="af3"/>
          <w:b w:val="0"/>
          <w:iCs/>
        </w:rPr>
        <w:t xml:space="preserve">и </w:t>
      </w:r>
      <w:r>
        <w:rPr>
          <w:rStyle w:val="af3"/>
          <w:b w:val="0"/>
          <w:i/>
          <w:iCs/>
        </w:rPr>
        <w:t>“Окупация 1068”</w:t>
      </w:r>
      <w:r>
        <w:rPr>
          <w:bCs/>
        </w:rPr>
        <w:t xml:space="preserve"> в програмата на </w:t>
      </w:r>
      <w:r>
        <w:rPr>
          <w:rStyle w:val="af3"/>
          <w:b w:val="0"/>
          <w:iCs/>
        </w:rPr>
        <w:t>МФФ Let’s SEE, Виена;</w:t>
      </w:r>
      <w:r>
        <w:t xml:space="preserve"> участие на документалния филм “</w:t>
      </w:r>
      <w:r>
        <w:rPr>
          <w:i/>
        </w:rPr>
        <w:t>Звярът е още жив</w:t>
      </w:r>
      <w:r>
        <w:t xml:space="preserve">” в конкурсната програма на МФФ </w:t>
      </w:r>
      <w:r>
        <w:rPr>
          <w:rStyle w:val="af3"/>
          <w:b w:val="0"/>
        </w:rPr>
        <w:t>за документално кино Мексико</w:t>
      </w:r>
      <w:r>
        <w:rPr>
          <w:bCs/>
        </w:rPr>
        <w:t xml:space="preserve">; </w:t>
      </w:r>
      <w:r>
        <w:t>участие на документалните филми “</w:t>
      </w:r>
      <w:r>
        <w:rPr>
          <w:i/>
        </w:rPr>
        <w:t>Да живее България</w:t>
      </w:r>
      <w:r>
        <w:t>” и „</w:t>
      </w:r>
      <w:r>
        <w:rPr>
          <w:i/>
        </w:rPr>
        <w:t>Симон срещу страха (Случая Варсано)</w:t>
      </w:r>
      <w:r>
        <w:t>” в програма „In Focus: New Europe” на МФФ за документално и късометражно кино</w:t>
      </w:r>
      <w:r>
        <w:rPr>
          <w:lang w:val="en-US"/>
        </w:rPr>
        <w:t xml:space="preserve"> </w:t>
      </w:r>
      <w:r>
        <w:t xml:space="preserve">в Загреб; участие на документалния филм </w:t>
      </w:r>
      <w:r>
        <w:rPr>
          <w:i/>
        </w:rPr>
        <w:t>„Жертва на пешки”</w:t>
      </w:r>
      <w:r>
        <w:t xml:space="preserve"> в конкурсната програма на МФФ за документално кино Ръшнов, Румъния и Фестивал на историческия филм, Варшава; участие на документалния филм </w:t>
      </w:r>
      <w:r>
        <w:rPr>
          <w:i/>
        </w:rPr>
        <w:t>„Книжарят”</w:t>
      </w:r>
      <w:r>
        <w:t xml:space="preserve"> в конкурсната програма на МФФ на историческия документален филм, Риека; участие на документалния филм </w:t>
      </w:r>
      <w:r>
        <w:rPr>
          <w:i/>
        </w:rPr>
        <w:t>„Джем сешън”</w:t>
      </w:r>
      <w:r>
        <w:t xml:space="preserve"> в конкурсната програма на МФФ за документално кино Вуковар, Хърватия; участие на документалните филми “</w:t>
      </w:r>
      <w:r>
        <w:rPr>
          <w:i/>
        </w:rPr>
        <w:t>Изкореняване</w:t>
      </w:r>
      <w:r>
        <w:t>” и „</w:t>
      </w:r>
      <w:r>
        <w:rPr>
          <w:i/>
        </w:rPr>
        <w:t>Сага за пропилените възможности</w:t>
      </w:r>
      <w:r>
        <w:t xml:space="preserve">” в програмата на МФ на историческия филм Варшава; В рамките на София Филм Фест (м.март) беше реализирана програмата София Мийтингс за представяне на новите </w:t>
      </w:r>
      <w:r>
        <w:lastRenderedPageBreak/>
        <w:t xml:space="preserve">български филми пред селекционери на световни фестивали и пазар на филмови проекти за 1-ви - 2-ри филм на режисьора, в която бяха представени общо </w:t>
      </w:r>
      <w:r>
        <w:fldChar w:fldCharType="begin"/>
      </w:r>
      <w:r>
        <w:instrText xml:space="preserve"> =8+2+16 </w:instrText>
      </w:r>
      <w:r>
        <w:fldChar w:fldCharType="separate"/>
      </w:r>
      <w:r>
        <w:rPr>
          <w:noProof/>
        </w:rPr>
        <w:t>26</w:t>
      </w:r>
      <w:r>
        <w:fldChar w:fldCharType="end"/>
      </w:r>
      <w:r>
        <w:t xml:space="preserve"> български проекта. В периода бяха организирани „Дни на българското кино” в Прага, Рим, Одеса, Монреал. Селектирани български филми за участие на МФФ „Златен Витяз” в Севастопол (м.май). Представяне на български филми в рамките на прояви, организирани от посолствата на РБългария в Европа и извън европейския съюз. Представяне на новите филми на международните фестивали през 2-ро полугодие: Карлови вари, Венеция, Локарно, Люксембург, Сараево, Ереван, Сънданс, Солун, Варшава, Котбус, Хайфа, Тирана, Минск, Кайро, Тбилиси и др.</w:t>
      </w:r>
    </w:p>
    <w:p w:rsidR="00F03051" w:rsidRDefault="00F03051" w:rsidP="00F03051">
      <w:pPr>
        <w:spacing w:before="60"/>
        <w:jc w:val="both"/>
        <w:rPr>
          <w:u w:val="single"/>
        </w:rPr>
      </w:pPr>
      <w:r>
        <w:t xml:space="preserve">Филмови творци взеха участие в срещите на продуценти на МКФ Кан и при представянето на своите филми в рамките на МКФ Берлин, Кан, Ротердам, Клуж-Напока, Загреб, Виена, Милано, Техеран, Карлови Вари, Ереван, Люксембург, Сараево, Солун, Варшава, Котбус, Тирана, Минск, Кайро, Сочи, Тбилиси и др., на прояви, организирани от посолствата на РБългария в Европа и извън европейския съюз, както и на професионалния форум </w:t>
      </w:r>
      <w:r>
        <w:rPr>
          <w:lang w:val="en-US"/>
        </w:rPr>
        <w:t>“When East Meets West”</w:t>
      </w:r>
      <w:r>
        <w:t xml:space="preserve"> в Триест (м.януари) и на форума (пазар) през м.юни на документалното кино </w:t>
      </w:r>
      <w:r>
        <w:rPr>
          <w:lang w:val="ru-RU"/>
        </w:rPr>
        <w:t>“</w:t>
      </w:r>
      <w:r>
        <w:rPr>
          <w:lang w:val="en-US"/>
        </w:rPr>
        <w:t>Sunny</w:t>
      </w:r>
      <w:r>
        <w:rPr>
          <w:lang w:val="ru-RU"/>
        </w:rPr>
        <w:t xml:space="preserve"> </w:t>
      </w:r>
      <w:r>
        <w:rPr>
          <w:lang w:val="en-US"/>
        </w:rPr>
        <w:t>Side</w:t>
      </w:r>
      <w:r>
        <w:rPr>
          <w:lang w:val="ru-RU"/>
        </w:rPr>
        <w:t xml:space="preserve"> </w:t>
      </w:r>
      <w:r>
        <w:rPr>
          <w:lang w:val="en-US"/>
        </w:rPr>
        <w:t>of</w:t>
      </w:r>
      <w:r>
        <w:rPr>
          <w:lang w:val="ru-RU"/>
        </w:rPr>
        <w:t xml:space="preserve"> </w:t>
      </w:r>
      <w:r>
        <w:rPr>
          <w:lang w:val="en-US"/>
        </w:rPr>
        <w:t>the</w:t>
      </w:r>
      <w:r>
        <w:rPr>
          <w:lang w:val="ru-RU"/>
        </w:rPr>
        <w:t xml:space="preserve"> </w:t>
      </w:r>
      <w:r>
        <w:rPr>
          <w:lang w:val="en-US"/>
        </w:rPr>
        <w:t>Doc</w:t>
      </w:r>
      <w:r>
        <w:rPr>
          <w:lang w:val="ru-RU"/>
        </w:rPr>
        <w:t>”</w:t>
      </w:r>
      <w:r>
        <w:t xml:space="preserve"> в Ла Рошел.</w:t>
      </w:r>
    </w:p>
    <w:p w:rsidR="00F03051" w:rsidRDefault="00F03051" w:rsidP="00F03051">
      <w:pPr>
        <w:spacing w:before="60"/>
        <w:jc w:val="both"/>
      </w:pPr>
      <w:r>
        <w:t>Отчетеният брой зрители спрямо планирания е следствие представянето на „Привличане”, който реализира до момента над 112 930 зрители, „Революция Х” - с над 54 570 зрители, „Нокаут или всичко, което тя написа” – с над 41 830 зрители, „Дъвка за балончета” – с над 39 190 зрители, „Посоки” – с над 37 620 зрители, „Смарт Коледа” – с над 36 570 зрители, „Лили Рибката” – с над 35 000 зрители, „Възвишение” – с над 9 260 зрители и др.. Филмите продължават своето разпространение в киносалоните на страната. Въпреки известен спад в броя за зрителите в сравнение с предходни години, когато бяха разпространени в кината едни от най-гледаните филми („Мисия Лондон”, „</w:t>
      </w:r>
      <w:r>
        <w:rPr>
          <w:lang w:val="en-US"/>
        </w:rPr>
        <w:t>Love</w:t>
      </w:r>
      <w:r>
        <w:t>.</w:t>
      </w:r>
      <w:r>
        <w:rPr>
          <w:lang w:val="en-US"/>
        </w:rPr>
        <w:t>net</w:t>
      </w:r>
      <w:r>
        <w:t>”, „Тилт” и др.), нивото на гледаемост остава сравнително добро. Това е доказателство, че мероприятията за подпомагане достъпа на българските филми до киносалоните дават плодове и отговарят на интереса на зрителите, който беше изгубен през годините на прехода</w:t>
      </w:r>
      <w:r>
        <w:rPr>
          <w:lang w:val="ru-RU"/>
        </w:rPr>
        <w:t xml:space="preserve"> </w:t>
      </w:r>
      <w:r>
        <w:t xml:space="preserve">след драстичното затваряне на киносалоните. </w:t>
      </w:r>
    </w:p>
    <w:p w:rsidR="00F03051" w:rsidRDefault="00F03051" w:rsidP="00F03051">
      <w:pPr>
        <w:spacing w:before="60"/>
        <w:jc w:val="both"/>
      </w:pPr>
      <w:r>
        <w:t>През 2018г. беше подкрепен и показа на български и европейски филми в петнадесет киносалона в страната – „Лъки-Дом на киното” в гр.Пловдив, ФКЦ в гр.Варна, „Автокино” в гр.Варна, „Космос” в гр.Ловеч, „Синемаджикс” в гр.Търговище, „Петър Слабаков” в гр.Каварна, „Кино Палас” в гр. Велико Търново, „Кинополис” в гр.Карлово, „Кинополис, Централ МОЛ” в гр.Плевен, „Кинополис” в гр.Габрово, „Латона Синема” в гр.Силистра, „Латона Синема” в гр.Шумен, „Роял” в гр.Кърджали, „Метропол” в гр.Враца, „Сине Лукс” в гр.Видин, „Дом на киното” в гр.София.</w:t>
      </w:r>
    </w:p>
    <w:p w:rsidR="00F03051" w:rsidRDefault="00F03051" w:rsidP="00F03051">
      <w:pPr>
        <w:jc w:val="both"/>
        <w:rPr>
          <w:sz w:val="26"/>
          <w:szCs w:val="26"/>
        </w:rPr>
      </w:pPr>
    </w:p>
    <w:p w:rsidR="00F03051" w:rsidRDefault="00F03051" w:rsidP="005D5989">
      <w:pPr>
        <w:numPr>
          <w:ilvl w:val="0"/>
          <w:numId w:val="40"/>
        </w:numPr>
        <w:jc w:val="both"/>
        <w:rPr>
          <w:b/>
          <w:sz w:val="26"/>
          <w:szCs w:val="26"/>
        </w:rPr>
      </w:pPr>
      <w:r>
        <w:rPr>
          <w:b/>
          <w:sz w:val="26"/>
          <w:szCs w:val="26"/>
        </w:rPr>
        <w:t>Източници на информация за данните по показателите за изпълнение;</w:t>
      </w:r>
    </w:p>
    <w:p w:rsidR="00F03051" w:rsidRDefault="00F03051" w:rsidP="00F03051">
      <w:pPr>
        <w:spacing w:before="60"/>
        <w:jc w:val="both"/>
      </w:pPr>
      <w:r>
        <w:t>Собствена информация на ИА НФЦ за показателите по т.1-6 и статистически данни от разпространителите на български филми, представени съгласно чл.42 на ЗФИ.</w:t>
      </w:r>
    </w:p>
    <w:p w:rsidR="00F03051" w:rsidRDefault="00F03051" w:rsidP="00F03051">
      <w:pPr>
        <w:jc w:val="both"/>
        <w:rPr>
          <w:sz w:val="26"/>
          <w:szCs w:val="26"/>
        </w:rPr>
      </w:pPr>
    </w:p>
    <w:p w:rsidR="00F03051" w:rsidRDefault="00F03051" w:rsidP="005D5989">
      <w:pPr>
        <w:numPr>
          <w:ilvl w:val="0"/>
          <w:numId w:val="40"/>
        </w:numPr>
        <w:jc w:val="both"/>
        <w:rPr>
          <w:b/>
          <w:sz w:val="26"/>
          <w:szCs w:val="26"/>
        </w:rPr>
      </w:pPr>
      <w:r>
        <w:rPr>
          <w:b/>
          <w:sz w:val="26"/>
          <w:szCs w:val="26"/>
        </w:rPr>
        <w:t>Допълнителни източници на информация, допринесли за постигането на ползата/ефекта по отношение на показателите за изпълнение;</w:t>
      </w:r>
    </w:p>
    <w:p w:rsidR="00F03051" w:rsidRDefault="00F03051" w:rsidP="00F03051">
      <w:pPr>
        <w:spacing w:before="120"/>
        <w:jc w:val="both"/>
      </w:pPr>
      <w:r>
        <w:t xml:space="preserve">За изпълнението на стратегическите цели по Програмата ИА НФЦ осъществява сътрудничество и членство със сродни организации от други страни, с фондове и програми на Съвета на Европа и на Европейския съюз, сред които: Програма „ТВОРЧЕСКА ЕВРОПА–МЕДИА” на ЕС (офис МЕДИА-София); Фонд </w:t>
      </w:r>
      <w:r>
        <w:rPr>
          <w:rFonts w:ascii="All Times New Roman" w:hAnsi="All Times New Roman" w:cs="All Times New Roman"/>
        </w:rPr>
        <w:t xml:space="preserve">„ЕВРОИМАЖ” за европейски копродукции към СЕ; Европейската Аудиовизуална Обсерватория </w:t>
      </w:r>
      <w:r>
        <w:rPr>
          <w:rFonts w:ascii="All Times New Roman" w:hAnsi="All Times New Roman" w:cs="All Times New Roman"/>
          <w:lang w:val="en-US"/>
        </w:rPr>
        <w:t>/EAO/</w:t>
      </w:r>
      <w:r>
        <w:rPr>
          <w:rFonts w:ascii="All Times New Roman" w:hAnsi="All Times New Roman" w:cs="All Times New Roman"/>
        </w:rPr>
        <w:t xml:space="preserve">; Югоизточно европейска филмова мрежа </w:t>
      </w:r>
      <w:r>
        <w:rPr>
          <w:rFonts w:ascii="All Times New Roman" w:hAnsi="All Times New Roman" w:cs="All Times New Roman"/>
          <w:lang w:val="en-US"/>
        </w:rPr>
        <w:t>/SEE CN/</w:t>
      </w:r>
      <w:r>
        <w:rPr>
          <w:rFonts w:ascii="All Times New Roman" w:hAnsi="All Times New Roman" w:cs="All Times New Roman"/>
        </w:rPr>
        <w:t>; Европейска филмова промоция /</w:t>
      </w:r>
      <w:r>
        <w:rPr>
          <w:rFonts w:ascii="All Times New Roman" w:hAnsi="All Times New Roman" w:cs="All Times New Roman"/>
          <w:lang w:val="en-US"/>
        </w:rPr>
        <w:t>EFP/</w:t>
      </w:r>
      <w:r>
        <w:t xml:space="preserve"> и др.</w:t>
      </w:r>
    </w:p>
    <w:p w:rsidR="00F03051" w:rsidRDefault="00F03051" w:rsidP="00F03051">
      <w:pPr>
        <w:spacing w:before="120"/>
        <w:jc w:val="both"/>
      </w:pPr>
      <w:r>
        <w:t>Програма „ТВОРЧЕСКА ЕВРОПА–МЕДИА” на ЕС подпомага развитие на филмови проекти, подкрепа на филмови фестивали, тренингови програми, дистрибуция /разпространение/ на европейски ненационални филми на територията на РБългария, автоматична подкрепа към дистрибуторски компании на база реализиран „</w:t>
      </w:r>
      <w:r>
        <w:rPr>
          <w:lang w:val="en-US"/>
        </w:rPr>
        <w:t>box office</w:t>
      </w:r>
      <w:r>
        <w:t xml:space="preserve">” (генериране и реинвестиране в нови проекти), подкрепа за киносалони и филмови пазари (СФФ-Мийтинг). По статистически данни, подадени от Бюро „Творческа Европа”-България, през 2018 г. чрез Програма </w:t>
      </w:r>
      <w:r>
        <w:lastRenderedPageBreak/>
        <w:t xml:space="preserve">„ТВОРЧЕСКА ЕВРОПА–МЕДИА” на ЕС, след провеждане на конкурс, са финансирани проекти от България на обща стойност 645 555 евро (1 262 596 лв.), включващи – 2 бр. тренингови програми, 2 бр. развитие на филмови проекти (1 бр. пълнометражен игрален филм и 1 бр. пакетно финансиране на 3 филма), разпространение на 15 бр. филма на територията на РБългария, 1 бр. онлайн разпространение, автоматична подкрепа на 4 дистрибуторски компании, 1 бр. филмов фестивал, 1 бр. филмов пазар, 1 бр. образователна програма, 14 български киносалона в мрежата </w:t>
      </w:r>
      <w:r>
        <w:rPr>
          <w:lang w:val="en-US"/>
        </w:rPr>
        <w:t>Europa Cinema</w:t>
      </w:r>
      <w:r>
        <w:t>.</w:t>
      </w:r>
    </w:p>
    <w:p w:rsidR="00F03051" w:rsidRDefault="00F03051" w:rsidP="00F03051">
      <w:pPr>
        <w:spacing w:before="120"/>
        <w:jc w:val="both"/>
        <w:rPr>
          <w:rFonts w:ascii="All Times New Roman" w:hAnsi="All Times New Roman" w:cs="All Times New Roman"/>
        </w:rPr>
      </w:pPr>
      <w:r>
        <w:t xml:space="preserve">Фонд </w:t>
      </w:r>
      <w:r>
        <w:rPr>
          <w:rFonts w:ascii="All Times New Roman" w:hAnsi="All Times New Roman" w:cs="All Times New Roman"/>
        </w:rPr>
        <w:t xml:space="preserve">“ЕВРОИМАЖ” към СЕ насърчава европейската аудиовидуална индустрия чрез предоставяне на финансова подкрепа на европейските кинематографични произведения (копродукции) като по този начин поощрява сътрудничеството между държавите-членки и по-широкото разпространение на европейските филми. От 1993г. България е член на Фонд „Евроимаж” и чрез своите официални представители участва в провежданите заседания за разлеждане и одобряване на кандидастващи за финансиране филмови проекти. През 2018г. в резултат на проведени 4 заседания бяха одобрени за финансово подпомагане от Фонд „Евроимаж” 6 проекта за международни копродукции с българско участие  </w:t>
      </w:r>
      <w:r>
        <w:t xml:space="preserve">на обща стойност </w:t>
      </w:r>
      <w:r>
        <w:fldChar w:fldCharType="begin"/>
      </w:r>
      <w:r>
        <w:instrText xml:space="preserve"> =130000+130000+60000+143506+240000+190000 </w:instrText>
      </w:r>
      <w:r>
        <w:fldChar w:fldCharType="separate"/>
      </w:r>
      <w:r>
        <w:rPr>
          <w:noProof/>
        </w:rPr>
        <w:t>893 506</w:t>
      </w:r>
      <w:r>
        <w:fldChar w:fldCharType="end"/>
      </w:r>
      <w:r>
        <w:t xml:space="preserve"> евро (</w:t>
      </w:r>
      <w:r>
        <w:fldChar w:fldCharType="begin"/>
      </w:r>
      <w:r>
        <w:instrText xml:space="preserve"> =893506*1,95583 </w:instrText>
      </w:r>
      <w:r>
        <w:fldChar w:fldCharType="separate"/>
      </w:r>
      <w:r>
        <w:rPr>
          <w:noProof/>
        </w:rPr>
        <w:t>1 747 545</w:t>
      </w:r>
      <w:r>
        <w:fldChar w:fldCharType="end"/>
      </w:r>
      <w:r>
        <w:t xml:space="preserve"> лв.).</w:t>
      </w:r>
    </w:p>
    <w:p w:rsidR="00F03051" w:rsidRDefault="00F03051" w:rsidP="00F03051">
      <w:pPr>
        <w:spacing w:before="120"/>
        <w:jc w:val="both"/>
        <w:rPr>
          <w:rFonts w:ascii="All Times New Roman" w:hAnsi="All Times New Roman" w:cs="All Times New Roman"/>
        </w:rPr>
      </w:pPr>
      <w:r>
        <w:rPr>
          <w:rFonts w:ascii="All Times New Roman" w:hAnsi="All Times New Roman" w:cs="All Times New Roman"/>
        </w:rPr>
        <w:t xml:space="preserve">Югоизточно европейска филмова мрежа </w:t>
      </w:r>
      <w:r>
        <w:rPr>
          <w:rFonts w:ascii="All Times New Roman" w:hAnsi="All Times New Roman" w:cs="All Times New Roman"/>
          <w:lang w:val="en-US"/>
        </w:rPr>
        <w:t>/SEE CN/</w:t>
      </w:r>
      <w:r>
        <w:rPr>
          <w:rFonts w:ascii="All Times New Roman" w:hAnsi="All Times New Roman" w:cs="All Times New Roman"/>
        </w:rPr>
        <w:t xml:space="preserve"> е международна инициатива, обединяваща държавни институции и професионални и неправителствени организации в сферата на киното от Югоизточна Европа. </w:t>
      </w:r>
      <w:r>
        <w:rPr>
          <w:rFonts w:ascii="All Times New Roman" w:hAnsi="All Times New Roman" w:cs="All Times New Roman"/>
          <w:lang w:val="en-US"/>
        </w:rPr>
        <w:t>SEE CN</w:t>
      </w:r>
      <w:r>
        <w:rPr>
          <w:rFonts w:ascii="All Times New Roman" w:hAnsi="All Times New Roman" w:cs="All Times New Roman"/>
        </w:rPr>
        <w:t>, създадена през 2001г. действа като аналог на други регионални организации в Европа, като осигурява възможност за подкрепа на копродукции и съвместни промоционални прояви на страните членки от региона. През 2018г. няма подкрепени български проекти, тъй като продуцентите нямат право да кандидастват, когато годишния членски внос на държавата не е платен.</w:t>
      </w:r>
    </w:p>
    <w:p w:rsidR="00F03051" w:rsidRDefault="00F03051" w:rsidP="00F03051">
      <w:pPr>
        <w:spacing w:before="120"/>
        <w:jc w:val="both"/>
      </w:pPr>
      <w:r>
        <w:rPr>
          <w:rFonts w:ascii="All Times New Roman" w:hAnsi="All Times New Roman" w:cs="All Times New Roman"/>
        </w:rPr>
        <w:t>Европейската Аудиовизуална Обсерватория е създадена в Страсбург през 1992г. в отговор на липсата на информация и прозрачност в аудиовизуалната индустрия.</w:t>
      </w:r>
      <w:r>
        <w:rPr>
          <w:rFonts w:ascii="All Times New Roman" w:hAnsi="All Times New Roman" w:cs="All Times New Roman"/>
          <w:lang w:val="en-US"/>
        </w:rPr>
        <w:t xml:space="preserve"> </w:t>
      </w:r>
      <w:r>
        <w:rPr>
          <w:rFonts w:ascii="All Times New Roman" w:hAnsi="All Times New Roman" w:cs="All Times New Roman"/>
        </w:rPr>
        <w:t>ЕАО предоставя сравнителен европейски преглед на аудиовизуалната индустрия в 41 различни страни, както и подробен анализ на националните и регионалните индустрии. България е член на ЕАО от 1993г. и като такъв е включена във всички специализирани издания и база данни и съответно има достъп до статистически данни и правни консултации в областта на аудиовизуалното законодателство, авторското право и сродните му права.</w:t>
      </w:r>
    </w:p>
    <w:p w:rsidR="00F03051" w:rsidRDefault="00F03051" w:rsidP="00F03051">
      <w:pPr>
        <w:jc w:val="both"/>
        <w:rPr>
          <w:sz w:val="26"/>
          <w:szCs w:val="26"/>
        </w:rPr>
      </w:pPr>
    </w:p>
    <w:p w:rsidR="00F03051" w:rsidRDefault="00F03051" w:rsidP="005D5989">
      <w:pPr>
        <w:numPr>
          <w:ilvl w:val="0"/>
          <w:numId w:val="39"/>
        </w:numPr>
        <w:tabs>
          <w:tab w:val="clear" w:pos="502"/>
          <w:tab w:val="num" w:pos="720"/>
        </w:tabs>
        <w:ind w:left="720"/>
        <w:jc w:val="both"/>
        <w:rPr>
          <w:sz w:val="26"/>
          <w:szCs w:val="26"/>
          <w:u w:val="single"/>
        </w:rPr>
      </w:pPr>
      <w:r>
        <w:rPr>
          <w:sz w:val="26"/>
          <w:szCs w:val="26"/>
          <w:u w:val="single"/>
        </w:rPr>
        <w:t>Описание на факторите и причините, оказали въздействие върху непостигането на планираните/заявените целеви стойности;</w:t>
      </w:r>
    </w:p>
    <w:p w:rsidR="00F03051" w:rsidRDefault="00F03051" w:rsidP="00F03051">
      <w:pPr>
        <w:spacing w:before="60"/>
        <w:jc w:val="both"/>
      </w:pPr>
      <w:r>
        <w:t>Като цяло заявените по плана стойности са постигнати, а голяма част дори са надхвърлени. Спазването на размера на държавната субсидия, който е гарантиран от чл.17 на Закона за филмовата индустрия /ЗФИ/, би осигурило стабилност на филмопроизводството. По-високият брой филми задвижва интереса на публиката, при наличието на по-голямо разнообразие българският зрител по-уверено търси и намира удовлетворение от срещите си с българското кино. От друга страна, създаването на по-голям брой филми дава и по-добри възможности за изява на младите режисьори и съдейства за обновление на творческия процес. За всичко това е необходимо и навременно и цялостно предоставяне на средства от страна на Министерство на културата по бюджета на ИА НФЦ за филмопроизводство, което да обезпечи създаването на повече и по-различни нови филми, за да съществува и по-голямо тематично и жанрово разнообразие.</w:t>
      </w:r>
    </w:p>
    <w:p w:rsidR="00F03051" w:rsidRDefault="00F03051" w:rsidP="00F03051">
      <w:pPr>
        <w:spacing w:before="60"/>
        <w:jc w:val="both"/>
      </w:pPr>
      <w:r>
        <w:t>Най-незадоволителни са целевите стойности за нова анимационна продукция. Причините за това са обективни - в годините на спад на филмопроизводството много художници-аниматори напуснаха страната и съществуващата професионална школа се разруши. Младите аниматори намират професионална реализация в по-добре платени браншове на аудиовизията - реклама, компютърни игри, специални ефекти. Съществуващите обективни трудности и драстичната промяна на досегашните модели при разпространението на анимационни филми също оказват негативно въздействие на анимационното творчество.</w:t>
      </w:r>
    </w:p>
    <w:p w:rsidR="00F03051" w:rsidRDefault="00F03051" w:rsidP="00F03051">
      <w:pPr>
        <w:spacing w:before="60"/>
        <w:jc w:val="both"/>
      </w:pPr>
      <w:r>
        <w:lastRenderedPageBreak/>
        <w:t xml:space="preserve">Подкрепата за разпространение на български филми изостава поради факта, че повечето от новите филми планират търговската си премиера едва след като бъдат представени на авторитетни международни фестивали. А когато това представяне не се осъществи вследствие неселекционирането на филмите за конкретните форуми, търговската реализация на филма в българските киносалони допълнително се отдалечава. </w:t>
      </w:r>
    </w:p>
    <w:p w:rsidR="00F03051" w:rsidRDefault="00F03051" w:rsidP="00F03051">
      <w:pPr>
        <w:ind w:left="360"/>
        <w:jc w:val="both"/>
        <w:rPr>
          <w:sz w:val="26"/>
          <w:szCs w:val="26"/>
        </w:rPr>
      </w:pPr>
    </w:p>
    <w:p w:rsidR="00F03051" w:rsidRDefault="00F03051" w:rsidP="005D5989">
      <w:pPr>
        <w:numPr>
          <w:ilvl w:val="0"/>
          <w:numId w:val="39"/>
        </w:numPr>
        <w:tabs>
          <w:tab w:val="clear" w:pos="502"/>
          <w:tab w:val="num" w:pos="720"/>
        </w:tabs>
        <w:ind w:left="720"/>
        <w:jc w:val="both"/>
        <w:rPr>
          <w:sz w:val="26"/>
          <w:szCs w:val="26"/>
          <w:u w:val="single"/>
        </w:rPr>
      </w:pPr>
      <w:r>
        <w:rPr>
          <w:sz w:val="26"/>
          <w:szCs w:val="26"/>
          <w:u w:val="single"/>
        </w:rPr>
        <w:t>Отговорност за изпълнението на програмата.</w:t>
      </w:r>
    </w:p>
    <w:p w:rsidR="00F03051" w:rsidRDefault="00F03051" w:rsidP="00F03051">
      <w:pPr>
        <w:spacing w:before="120"/>
        <w:jc w:val="both"/>
      </w:pPr>
      <w:r>
        <w:rPr>
          <w:sz w:val="26"/>
          <w:szCs w:val="26"/>
        </w:rPr>
        <w:t xml:space="preserve">Програма “Филмово </w:t>
      </w:r>
      <w:r>
        <w:t xml:space="preserve">изкуство” се изпълнява съобразно изискванията на Закона за филмовата индустрия /ЗФИ/ и финансирането по бюджета на ИА НФЦ. Стратегическите цели се определят съвместно с Националния съвет за кино, който е експертно-консултативен орган към Агенцията. Финансовата комисия - също консултативен орган по ЗФИ, която одобрява размера на държавна подкрепа за филмови проекти е провела </w:t>
      </w:r>
      <w:r>
        <w:fldChar w:fldCharType="begin"/>
      </w:r>
      <w:r>
        <w:instrText xml:space="preserve"> =6+4 </w:instrText>
      </w:r>
      <w:r>
        <w:fldChar w:fldCharType="separate"/>
      </w:r>
      <w:r>
        <w:rPr>
          <w:noProof/>
        </w:rPr>
        <w:t>10</w:t>
      </w:r>
      <w:r>
        <w:fldChar w:fldCharType="end"/>
      </w:r>
      <w:r>
        <w:t xml:space="preserve"> заседания, на които е разгледала </w:t>
      </w:r>
      <w:r>
        <w:fldChar w:fldCharType="begin"/>
      </w:r>
      <w:r>
        <w:instrText xml:space="preserve"> =14+18+18+16+34+12+1+10+10+14 </w:instrText>
      </w:r>
      <w:r>
        <w:fldChar w:fldCharType="separate"/>
      </w:r>
      <w:r>
        <w:rPr>
          <w:noProof/>
        </w:rPr>
        <w:t>147</w:t>
      </w:r>
      <w:r>
        <w:fldChar w:fldCharType="end"/>
      </w:r>
      <w:r>
        <w:t xml:space="preserve"> проекта.</w:t>
      </w:r>
    </w:p>
    <w:p w:rsidR="00F03051" w:rsidRDefault="00F03051" w:rsidP="00F03051">
      <w:pPr>
        <w:spacing w:before="60"/>
        <w:jc w:val="both"/>
      </w:pPr>
      <w:r>
        <w:t>Отговорност за изпълнението на Програмата има Изпълнителният директор на ИА НФЦ и ресорният зам.министър на културата.</w:t>
      </w:r>
    </w:p>
    <w:p w:rsidR="00B371BB" w:rsidRPr="004A365D" w:rsidRDefault="00B371BB" w:rsidP="002A30CB">
      <w:pPr>
        <w:jc w:val="right"/>
        <w:rPr>
          <w:b/>
          <w:u w:val="single"/>
        </w:rPr>
      </w:pPr>
      <w:r w:rsidRPr="004A365D">
        <w:rPr>
          <w:b/>
          <w:u w:val="single"/>
        </w:rPr>
        <w:t>Приложение</w:t>
      </w:r>
    </w:p>
    <w:p w:rsidR="00F03051" w:rsidRDefault="00F03051" w:rsidP="00F03051">
      <w:pPr>
        <w:jc w:val="both"/>
        <w:rPr>
          <w:b/>
          <w:lang w:val="ru-RU"/>
        </w:rPr>
      </w:pPr>
      <w:r>
        <w:rPr>
          <w:b/>
          <w:lang w:val="ru-RU"/>
        </w:rPr>
        <w:t xml:space="preserve">Отчет на показателите за изпълнение на програма-4 към </w:t>
      </w:r>
      <w:r>
        <w:rPr>
          <w:b/>
        </w:rPr>
        <w:t>31.12</w:t>
      </w:r>
      <w:r>
        <w:rPr>
          <w:b/>
          <w:lang w:val="ru-RU"/>
        </w:rPr>
        <w:t>.201</w:t>
      </w:r>
      <w:r>
        <w:rPr>
          <w:b/>
        </w:rPr>
        <w:t>8</w:t>
      </w:r>
      <w:r>
        <w:rPr>
          <w:b/>
          <w:lang w:val="ru-RU"/>
        </w:rPr>
        <w:t>г.</w:t>
      </w:r>
    </w:p>
    <w:p w:rsidR="00F03051" w:rsidRDefault="00F03051" w:rsidP="00F03051">
      <w:pPr>
        <w:spacing w:before="120"/>
        <w:jc w:val="both"/>
        <w:rPr>
          <w:b/>
        </w:rPr>
      </w:pPr>
      <w:r>
        <w:rPr>
          <w:b/>
          <w:u w:val="single"/>
        </w:rPr>
        <w:t>По т.1.</w:t>
      </w:r>
      <w:r>
        <w:rPr>
          <w:b/>
        </w:rPr>
        <w:t xml:space="preserve"> Заглавия по отчет към 31.12.2018 </w:t>
      </w:r>
    </w:p>
    <w:p w:rsidR="00F03051" w:rsidRDefault="00F03051" w:rsidP="005D5989">
      <w:pPr>
        <w:numPr>
          <w:ilvl w:val="0"/>
          <w:numId w:val="41"/>
        </w:numPr>
        <w:jc w:val="both"/>
      </w:pPr>
      <w:r>
        <w:t>Мълчанието на сестра ми (</w:t>
      </w:r>
      <w:r>
        <w:rPr>
          <w:i/>
          <w:sz w:val="20"/>
          <w:szCs w:val="20"/>
        </w:rPr>
        <w:t>Мелодрама</w:t>
      </w:r>
      <w:r>
        <w:t>)</w:t>
      </w:r>
    </w:p>
    <w:p w:rsidR="00F03051" w:rsidRDefault="00F03051" w:rsidP="005D5989">
      <w:pPr>
        <w:numPr>
          <w:ilvl w:val="0"/>
          <w:numId w:val="41"/>
        </w:numPr>
        <w:jc w:val="both"/>
      </w:pPr>
      <w:r>
        <w:t>Времето е наше (</w:t>
      </w:r>
      <w:r>
        <w:rPr>
          <w:i/>
          <w:sz w:val="20"/>
          <w:szCs w:val="20"/>
        </w:rPr>
        <w:t>Разруха</w:t>
      </w:r>
      <w:r>
        <w:t>)</w:t>
      </w:r>
    </w:p>
    <w:p w:rsidR="00F03051" w:rsidRDefault="00F03051" w:rsidP="005D5989">
      <w:pPr>
        <w:numPr>
          <w:ilvl w:val="0"/>
          <w:numId w:val="41"/>
        </w:numPr>
        <w:jc w:val="both"/>
      </w:pPr>
      <w:r>
        <w:t>Ага  (</w:t>
      </w:r>
      <w:r>
        <w:rPr>
          <w:i/>
          <w:sz w:val="20"/>
          <w:szCs w:val="20"/>
        </w:rPr>
        <w:t>Нанук</w:t>
      </w:r>
      <w:r>
        <w:t>)</w:t>
      </w:r>
    </w:p>
    <w:p w:rsidR="00F03051" w:rsidRDefault="00F03051" w:rsidP="005D5989">
      <w:pPr>
        <w:numPr>
          <w:ilvl w:val="0"/>
          <w:numId w:val="41"/>
        </w:numPr>
        <w:jc w:val="both"/>
      </w:pPr>
      <w:r>
        <w:t>Свръхбагаж</w:t>
      </w:r>
    </w:p>
    <w:p w:rsidR="00F03051" w:rsidRDefault="00F03051" w:rsidP="005D5989">
      <w:pPr>
        <w:numPr>
          <w:ilvl w:val="0"/>
          <w:numId w:val="41"/>
        </w:numPr>
        <w:jc w:val="both"/>
      </w:pPr>
      <w:r>
        <w:t>Първа книга на въздухоплаването</w:t>
      </w:r>
    </w:p>
    <w:p w:rsidR="00F03051" w:rsidRDefault="00F03051" w:rsidP="005D5989">
      <w:pPr>
        <w:numPr>
          <w:ilvl w:val="0"/>
          <w:numId w:val="41"/>
        </w:numPr>
        <w:jc w:val="both"/>
      </w:pPr>
      <w:r>
        <w:t>Майка</w:t>
      </w:r>
    </w:p>
    <w:p w:rsidR="00F03051" w:rsidRDefault="00F03051" w:rsidP="005D5989">
      <w:pPr>
        <w:numPr>
          <w:ilvl w:val="0"/>
          <w:numId w:val="41"/>
        </w:numPr>
        <w:jc w:val="both"/>
      </w:pPr>
      <w:r>
        <w:t>Възвишение</w:t>
      </w:r>
    </w:p>
    <w:p w:rsidR="00F03051" w:rsidRDefault="00F03051" w:rsidP="005D5989">
      <w:pPr>
        <w:numPr>
          <w:ilvl w:val="0"/>
          <w:numId w:val="41"/>
        </w:numPr>
        <w:jc w:val="both"/>
      </w:pPr>
      <w:r>
        <w:t>Ирина  (</w:t>
      </w:r>
      <w:r>
        <w:rPr>
          <w:i/>
          <w:sz w:val="20"/>
          <w:szCs w:val="20"/>
        </w:rPr>
        <w:t>Сделка</w:t>
      </w:r>
      <w:r>
        <w:t>)</w:t>
      </w:r>
    </w:p>
    <w:p w:rsidR="00F03051" w:rsidRDefault="00F03051" w:rsidP="005D5989">
      <w:pPr>
        <w:numPr>
          <w:ilvl w:val="0"/>
          <w:numId w:val="41"/>
        </w:numPr>
        <w:jc w:val="both"/>
      </w:pPr>
      <w:r>
        <w:t>Далеч от брега  (</w:t>
      </w:r>
      <w:r>
        <w:rPr>
          <w:i/>
          <w:sz w:val="20"/>
          <w:szCs w:val="20"/>
        </w:rPr>
        <w:t>Вълците идат</w:t>
      </w:r>
      <w:r>
        <w:t>)</w:t>
      </w:r>
    </w:p>
    <w:p w:rsidR="00F03051" w:rsidRDefault="00F03051" w:rsidP="005D5989">
      <w:pPr>
        <w:numPr>
          <w:ilvl w:val="0"/>
          <w:numId w:val="41"/>
        </w:numPr>
        <w:jc w:val="both"/>
      </w:pPr>
      <w:r>
        <w:t>Хляб</w:t>
      </w:r>
    </w:p>
    <w:p w:rsidR="00F03051" w:rsidRDefault="00F03051" w:rsidP="005D5989">
      <w:pPr>
        <w:numPr>
          <w:ilvl w:val="0"/>
          <w:numId w:val="41"/>
        </w:numPr>
        <w:jc w:val="both"/>
      </w:pPr>
      <w:r>
        <w:t>Градът на мечтите</w:t>
      </w:r>
    </w:p>
    <w:p w:rsidR="00F03051" w:rsidRDefault="00F03051" w:rsidP="005D5989">
      <w:pPr>
        <w:numPr>
          <w:ilvl w:val="0"/>
          <w:numId w:val="41"/>
        </w:numPr>
        <w:jc w:val="both"/>
      </w:pPr>
      <w:r>
        <w:t>К 22</w:t>
      </w:r>
    </w:p>
    <w:p w:rsidR="00F03051" w:rsidRDefault="00F03051" w:rsidP="005D5989">
      <w:pPr>
        <w:numPr>
          <w:ilvl w:val="0"/>
          <w:numId w:val="41"/>
        </w:numPr>
        <w:jc w:val="both"/>
      </w:pPr>
      <w:r>
        <w:t>Жертва на пешки (</w:t>
      </w:r>
      <w:r>
        <w:rPr>
          <w:i/>
          <w:sz w:val="20"/>
          <w:szCs w:val="20"/>
        </w:rPr>
        <w:t>Аутопсия на едно пречепване</w:t>
      </w:r>
      <w:r>
        <w:t>)</w:t>
      </w:r>
    </w:p>
    <w:p w:rsidR="00F03051" w:rsidRDefault="00F03051" w:rsidP="005D5989">
      <w:pPr>
        <w:numPr>
          <w:ilvl w:val="0"/>
          <w:numId w:val="41"/>
        </w:numPr>
        <w:jc w:val="both"/>
      </w:pPr>
      <w:r>
        <w:t>Сага за пропилените възможности</w:t>
      </w:r>
    </w:p>
    <w:p w:rsidR="00F03051" w:rsidRDefault="00F03051" w:rsidP="005D5989">
      <w:pPr>
        <w:numPr>
          <w:ilvl w:val="0"/>
          <w:numId w:val="41"/>
        </w:numPr>
        <w:jc w:val="both"/>
      </w:pPr>
      <w:r>
        <w:t>Нов живот</w:t>
      </w:r>
    </w:p>
    <w:p w:rsidR="00F03051" w:rsidRDefault="00F03051" w:rsidP="005D5989">
      <w:pPr>
        <w:numPr>
          <w:ilvl w:val="0"/>
          <w:numId w:val="41"/>
        </w:numPr>
        <w:jc w:val="both"/>
      </w:pPr>
      <w:r>
        <w:t>Формулата на Тео  (</w:t>
      </w:r>
      <w:r>
        <w:rPr>
          <w:i/>
          <w:sz w:val="20"/>
          <w:szCs w:val="20"/>
        </w:rPr>
        <w:t>Златният Тео</w:t>
      </w:r>
      <w:r>
        <w:t>)</w:t>
      </w:r>
    </w:p>
    <w:p w:rsidR="00F03051" w:rsidRDefault="00F03051" w:rsidP="005D5989">
      <w:pPr>
        <w:numPr>
          <w:ilvl w:val="0"/>
          <w:numId w:val="41"/>
        </w:numPr>
        <w:jc w:val="both"/>
      </w:pPr>
      <w:r>
        <w:t>Колелото Балкански</w:t>
      </w:r>
    </w:p>
    <w:p w:rsidR="00F03051" w:rsidRDefault="00F03051" w:rsidP="005D5989">
      <w:pPr>
        <w:numPr>
          <w:ilvl w:val="0"/>
          <w:numId w:val="41"/>
        </w:numPr>
        <w:jc w:val="both"/>
      </w:pPr>
      <w:r>
        <w:t>Недалеч от рая  (</w:t>
      </w:r>
      <w:r>
        <w:rPr>
          <w:i/>
          <w:sz w:val="20"/>
          <w:szCs w:val="20"/>
        </w:rPr>
        <w:t>Между небето и земята</w:t>
      </w:r>
      <w:r>
        <w:t>)</w:t>
      </w:r>
    </w:p>
    <w:p w:rsidR="00F03051" w:rsidRDefault="00F03051" w:rsidP="005D5989">
      <w:pPr>
        <w:numPr>
          <w:ilvl w:val="0"/>
          <w:numId w:val="41"/>
        </w:numPr>
        <w:jc w:val="both"/>
      </w:pPr>
      <w:r>
        <w:t>Чувство за непоносимост</w:t>
      </w:r>
    </w:p>
    <w:p w:rsidR="00F03051" w:rsidRDefault="00F03051" w:rsidP="005D5989">
      <w:pPr>
        <w:numPr>
          <w:ilvl w:val="0"/>
          <w:numId w:val="41"/>
        </w:numPr>
        <w:jc w:val="both"/>
      </w:pPr>
      <w:r>
        <w:t>Ненужен герой</w:t>
      </w:r>
    </w:p>
    <w:p w:rsidR="00F03051" w:rsidRDefault="00F03051" w:rsidP="005D5989">
      <w:pPr>
        <w:numPr>
          <w:ilvl w:val="0"/>
          <w:numId w:val="41"/>
        </w:numPr>
        <w:jc w:val="both"/>
      </w:pPr>
      <w:r>
        <w:t>Написаното с перо от ангел е завинаги</w:t>
      </w:r>
    </w:p>
    <w:p w:rsidR="00F03051" w:rsidRDefault="00F03051" w:rsidP="005D5989">
      <w:pPr>
        <w:numPr>
          <w:ilvl w:val="0"/>
          <w:numId w:val="41"/>
        </w:numPr>
        <w:jc w:val="both"/>
      </w:pPr>
      <w:r>
        <w:t>Непобедимият генерал – Владимир Вазов  (</w:t>
      </w:r>
      <w:r>
        <w:rPr>
          <w:i/>
          <w:sz w:val="20"/>
          <w:szCs w:val="20"/>
        </w:rPr>
        <w:t>Генералът Кмет</w:t>
      </w:r>
      <w:r>
        <w:t>)</w:t>
      </w:r>
    </w:p>
    <w:p w:rsidR="00F03051" w:rsidRDefault="00F03051" w:rsidP="005D5989">
      <w:pPr>
        <w:numPr>
          <w:ilvl w:val="0"/>
          <w:numId w:val="41"/>
        </w:numPr>
        <w:jc w:val="both"/>
      </w:pPr>
      <w:r>
        <w:t>Гражданинът Сис (</w:t>
      </w:r>
      <w:r>
        <w:rPr>
          <w:i/>
          <w:sz w:val="20"/>
          <w:szCs w:val="20"/>
        </w:rPr>
        <w:t>Владимир Сис,от Маршов до...</w:t>
      </w:r>
      <w:r>
        <w:t>)</w:t>
      </w:r>
    </w:p>
    <w:p w:rsidR="00F03051" w:rsidRDefault="00F03051" w:rsidP="005D5989">
      <w:pPr>
        <w:numPr>
          <w:ilvl w:val="0"/>
          <w:numId w:val="41"/>
        </w:numPr>
        <w:jc w:val="both"/>
      </w:pPr>
      <w:r>
        <w:rPr>
          <w:lang w:val="en-US"/>
        </w:rPr>
        <w:t>Made in Brachycera</w:t>
      </w:r>
    </w:p>
    <w:p w:rsidR="00F03051" w:rsidRDefault="00F03051" w:rsidP="005D5989">
      <w:pPr>
        <w:numPr>
          <w:ilvl w:val="0"/>
          <w:numId w:val="41"/>
        </w:numPr>
        <w:jc w:val="both"/>
      </w:pPr>
      <w:r>
        <w:t>Стълби</w:t>
      </w:r>
    </w:p>
    <w:p w:rsidR="00F03051" w:rsidRDefault="00F03051" w:rsidP="005D5989">
      <w:pPr>
        <w:numPr>
          <w:ilvl w:val="0"/>
          <w:numId w:val="41"/>
        </w:numPr>
        <w:jc w:val="both"/>
      </w:pPr>
      <w:r>
        <w:t>Щастие</w:t>
      </w:r>
    </w:p>
    <w:p w:rsidR="00F03051" w:rsidRDefault="00F03051" w:rsidP="005D5989">
      <w:pPr>
        <w:numPr>
          <w:ilvl w:val="0"/>
          <w:numId w:val="41"/>
        </w:numPr>
        <w:jc w:val="both"/>
      </w:pPr>
      <w:r>
        <w:t>Докосване</w:t>
      </w:r>
    </w:p>
    <w:p w:rsidR="00F03051" w:rsidRDefault="00F03051" w:rsidP="00F03051">
      <w:pPr>
        <w:jc w:val="both"/>
        <w:rPr>
          <w:b/>
          <w:u w:val="single"/>
        </w:rPr>
      </w:pPr>
      <w:r>
        <w:rPr>
          <w:b/>
          <w:u w:val="single"/>
        </w:rPr>
        <w:t xml:space="preserve">По т.2 </w:t>
      </w:r>
      <w:r>
        <w:rPr>
          <w:b/>
        </w:rPr>
        <w:t>Дебютни филми</w:t>
      </w:r>
    </w:p>
    <w:p w:rsidR="00F03051" w:rsidRDefault="00F03051" w:rsidP="005D5989">
      <w:pPr>
        <w:numPr>
          <w:ilvl w:val="0"/>
          <w:numId w:val="42"/>
        </w:numPr>
        <w:jc w:val="both"/>
      </w:pPr>
      <w:r>
        <w:t>Малко късмет за по-късно</w:t>
      </w:r>
    </w:p>
    <w:p w:rsidR="00F03051" w:rsidRDefault="00F03051" w:rsidP="005D5989">
      <w:pPr>
        <w:numPr>
          <w:ilvl w:val="0"/>
          <w:numId w:val="42"/>
        </w:numPr>
        <w:jc w:val="both"/>
      </w:pPr>
      <w:r>
        <w:t>Моторът</w:t>
      </w:r>
    </w:p>
    <w:p w:rsidR="00F03051" w:rsidRDefault="00F03051" w:rsidP="005D5989">
      <w:pPr>
        <w:numPr>
          <w:ilvl w:val="0"/>
          <w:numId w:val="42"/>
        </w:numPr>
        <w:jc w:val="both"/>
      </w:pPr>
      <w:r>
        <w:t>Смарт Коледа</w:t>
      </w:r>
    </w:p>
    <w:p w:rsidR="00F03051" w:rsidRDefault="00F03051" w:rsidP="005D5989">
      <w:pPr>
        <w:numPr>
          <w:ilvl w:val="0"/>
          <w:numId w:val="42"/>
        </w:numPr>
        <w:jc w:val="both"/>
      </w:pPr>
      <w:r>
        <w:t>3/4  (</w:t>
      </w:r>
      <w:r>
        <w:rPr>
          <w:i/>
          <w:sz w:val="20"/>
          <w:szCs w:val="20"/>
        </w:rPr>
        <w:t>Миму Пепо Тати</w:t>
      </w:r>
      <w:r>
        <w:t>)</w:t>
      </w:r>
    </w:p>
    <w:p w:rsidR="00F03051" w:rsidRDefault="00F03051" w:rsidP="005D5989">
      <w:pPr>
        <w:numPr>
          <w:ilvl w:val="0"/>
          <w:numId w:val="42"/>
        </w:numPr>
        <w:jc w:val="both"/>
      </w:pPr>
      <w:r>
        <w:t>Рождество  (</w:t>
      </w:r>
      <w:r>
        <w:rPr>
          <w:i/>
          <w:sz w:val="20"/>
          <w:szCs w:val="20"/>
        </w:rPr>
        <w:t>Милост</w:t>
      </w:r>
      <w:r>
        <w:t>)</w:t>
      </w:r>
    </w:p>
    <w:p w:rsidR="00F03051" w:rsidRDefault="00F03051" w:rsidP="005D5989">
      <w:pPr>
        <w:numPr>
          <w:ilvl w:val="0"/>
          <w:numId w:val="42"/>
        </w:numPr>
        <w:jc w:val="both"/>
      </w:pPr>
      <w:r>
        <w:t>Снимка с Юки</w:t>
      </w:r>
    </w:p>
    <w:p w:rsidR="00F03051" w:rsidRDefault="00F03051" w:rsidP="005D5989">
      <w:pPr>
        <w:numPr>
          <w:ilvl w:val="0"/>
          <w:numId w:val="42"/>
        </w:numPr>
        <w:jc w:val="both"/>
      </w:pPr>
      <w:r>
        <w:t>Диагноза</w:t>
      </w:r>
    </w:p>
    <w:p w:rsidR="00F03051" w:rsidRDefault="00F03051" w:rsidP="005D5989">
      <w:pPr>
        <w:numPr>
          <w:ilvl w:val="0"/>
          <w:numId w:val="42"/>
        </w:numPr>
        <w:jc w:val="both"/>
      </w:pPr>
      <w:r>
        <w:lastRenderedPageBreak/>
        <w:t>Брак</w:t>
      </w:r>
    </w:p>
    <w:p w:rsidR="00F03051" w:rsidRDefault="00F03051" w:rsidP="005D5989">
      <w:pPr>
        <w:numPr>
          <w:ilvl w:val="0"/>
          <w:numId w:val="42"/>
        </w:numPr>
        <w:jc w:val="both"/>
      </w:pPr>
      <w:r>
        <w:t>Синко мой (</w:t>
      </w:r>
      <w:r>
        <w:rPr>
          <w:i/>
          <w:sz w:val="20"/>
          <w:szCs w:val="20"/>
        </w:rPr>
        <w:t>Писмо до Ради</w:t>
      </w:r>
      <w:r>
        <w:t>)</w:t>
      </w:r>
    </w:p>
    <w:p w:rsidR="00F03051" w:rsidRDefault="00F03051" w:rsidP="005D5989">
      <w:pPr>
        <w:numPr>
          <w:ilvl w:val="0"/>
          <w:numId w:val="42"/>
        </w:numPr>
        <w:jc w:val="both"/>
      </w:pPr>
      <w:r>
        <w:t>Кръгът на 99</w:t>
      </w:r>
    </w:p>
    <w:p w:rsidR="00F03051" w:rsidRDefault="00F03051" w:rsidP="005D5989">
      <w:pPr>
        <w:numPr>
          <w:ilvl w:val="0"/>
          <w:numId w:val="42"/>
        </w:numPr>
        <w:jc w:val="both"/>
      </w:pPr>
      <w:r>
        <w:t>Художник</w:t>
      </w:r>
    </w:p>
    <w:p w:rsidR="00F03051" w:rsidRDefault="00F03051" w:rsidP="00F03051">
      <w:pPr>
        <w:spacing w:before="120"/>
        <w:jc w:val="both"/>
        <w:rPr>
          <w:b/>
        </w:rPr>
      </w:pPr>
      <w:r>
        <w:rPr>
          <w:b/>
          <w:u w:val="single"/>
        </w:rPr>
        <w:t>По т.3</w:t>
      </w:r>
      <w:r>
        <w:rPr>
          <w:b/>
        </w:rPr>
        <w:t xml:space="preserve"> Межд.копродукции</w:t>
      </w:r>
    </w:p>
    <w:p w:rsidR="00F03051" w:rsidRDefault="00F03051" w:rsidP="005D5989">
      <w:pPr>
        <w:numPr>
          <w:ilvl w:val="0"/>
          <w:numId w:val="43"/>
        </w:numPr>
        <w:jc w:val="both"/>
      </w:pPr>
      <w:r>
        <w:t>Реквием за г-жа Й.</w:t>
      </w:r>
    </w:p>
    <w:p w:rsidR="00F03051" w:rsidRDefault="00F03051" w:rsidP="005D5989">
      <w:pPr>
        <w:numPr>
          <w:ilvl w:val="0"/>
          <w:numId w:val="43"/>
        </w:numPr>
        <w:jc w:val="both"/>
      </w:pPr>
      <w:r>
        <w:t>Чудо</w:t>
      </w:r>
    </w:p>
    <w:p w:rsidR="00F03051" w:rsidRDefault="00F03051" w:rsidP="005D5989">
      <w:pPr>
        <w:numPr>
          <w:ilvl w:val="0"/>
          <w:numId w:val="43"/>
        </w:numPr>
        <w:jc w:val="both"/>
      </w:pPr>
      <w:r>
        <w:t>Историята на един летен любовник  (</w:t>
      </w:r>
      <w:r>
        <w:rPr>
          <w:i/>
          <w:sz w:val="20"/>
          <w:szCs w:val="20"/>
        </w:rPr>
        <w:t>Никога не се отдавай</w:t>
      </w:r>
      <w:r>
        <w:t>)</w:t>
      </w:r>
    </w:p>
    <w:p w:rsidR="00F03051" w:rsidRDefault="00F03051" w:rsidP="005D5989">
      <w:pPr>
        <w:numPr>
          <w:ilvl w:val="0"/>
          <w:numId w:val="43"/>
        </w:numPr>
        <w:jc w:val="both"/>
      </w:pPr>
      <w:r>
        <w:t>Анонс  (</w:t>
      </w:r>
      <w:r>
        <w:rPr>
          <w:i/>
          <w:sz w:val="20"/>
          <w:szCs w:val="20"/>
        </w:rPr>
        <w:t>Турският марш</w:t>
      </w:r>
      <w:r>
        <w:t>)</w:t>
      </w:r>
    </w:p>
    <w:p w:rsidR="00F03051" w:rsidRDefault="00F03051" w:rsidP="005D5989">
      <w:pPr>
        <w:numPr>
          <w:ilvl w:val="0"/>
          <w:numId w:val="43"/>
        </w:numPr>
        <w:jc w:val="both"/>
      </w:pPr>
      <w:r>
        <w:t>Не ме интересува дали историята ще ни запомни като варвари  (</w:t>
      </w:r>
      <w:r>
        <w:rPr>
          <w:i/>
          <w:sz w:val="20"/>
          <w:szCs w:val="20"/>
        </w:rPr>
        <w:t>За това ли си роден?</w:t>
      </w:r>
      <w:r>
        <w:t>)</w:t>
      </w:r>
    </w:p>
    <w:p w:rsidR="00F03051" w:rsidRDefault="00F03051" w:rsidP="005D5989">
      <w:pPr>
        <w:numPr>
          <w:ilvl w:val="0"/>
          <w:numId w:val="43"/>
        </w:numPr>
        <w:jc w:val="both"/>
      </w:pPr>
      <w:r>
        <w:t>Не ме докосвай</w:t>
      </w:r>
    </w:p>
    <w:p w:rsidR="00F03051" w:rsidRDefault="00F03051" w:rsidP="005D5989">
      <w:pPr>
        <w:numPr>
          <w:ilvl w:val="0"/>
          <w:numId w:val="43"/>
        </w:numPr>
        <w:jc w:val="both"/>
      </w:pPr>
      <w:r>
        <w:t>Дивата круша</w:t>
      </w:r>
    </w:p>
    <w:p w:rsidR="00F03051" w:rsidRDefault="00F03051" w:rsidP="00F03051">
      <w:pPr>
        <w:spacing w:before="120"/>
        <w:jc w:val="both"/>
        <w:rPr>
          <w:b/>
        </w:rPr>
      </w:pPr>
      <w:r>
        <w:rPr>
          <w:b/>
          <w:u w:val="single"/>
        </w:rPr>
        <w:t>По т.4</w:t>
      </w:r>
      <w:r>
        <w:rPr>
          <w:b/>
        </w:rPr>
        <w:t xml:space="preserve"> Подкрепени бълг.филми за разпространение</w:t>
      </w:r>
    </w:p>
    <w:p w:rsidR="00F03051" w:rsidRDefault="00F03051" w:rsidP="005D5989">
      <w:pPr>
        <w:numPr>
          <w:ilvl w:val="0"/>
          <w:numId w:val="44"/>
        </w:numPr>
        <w:jc w:val="both"/>
      </w:pPr>
      <w:r>
        <w:t>Привличане</w:t>
      </w:r>
    </w:p>
    <w:p w:rsidR="00F03051" w:rsidRDefault="00F03051" w:rsidP="005D5989">
      <w:pPr>
        <w:numPr>
          <w:ilvl w:val="0"/>
          <w:numId w:val="44"/>
        </w:numPr>
        <w:jc w:val="both"/>
      </w:pPr>
      <w:r>
        <w:t>Студената война</w:t>
      </w:r>
    </w:p>
    <w:p w:rsidR="00F03051" w:rsidRDefault="00F03051" w:rsidP="005D5989">
      <w:pPr>
        <w:numPr>
          <w:ilvl w:val="0"/>
          <w:numId w:val="44"/>
        </w:numPr>
        <w:jc w:val="both"/>
      </w:pPr>
      <w:r>
        <w:t>Извън пътя</w:t>
      </w:r>
    </w:p>
    <w:p w:rsidR="00F03051" w:rsidRDefault="00F03051" w:rsidP="005D5989">
      <w:pPr>
        <w:numPr>
          <w:ilvl w:val="0"/>
          <w:numId w:val="44"/>
        </w:numPr>
        <w:jc w:val="both"/>
      </w:pPr>
      <w:r>
        <w:t>Малко късмет за по-късно</w:t>
      </w:r>
    </w:p>
    <w:p w:rsidR="00F03051" w:rsidRDefault="00F03051" w:rsidP="005D5989">
      <w:pPr>
        <w:numPr>
          <w:ilvl w:val="0"/>
          <w:numId w:val="44"/>
        </w:numPr>
        <w:jc w:val="both"/>
      </w:pPr>
      <w:r>
        <w:t xml:space="preserve">'3/4 </w:t>
      </w:r>
    </w:p>
    <w:p w:rsidR="00F03051" w:rsidRDefault="00F03051" w:rsidP="005D5989">
      <w:pPr>
        <w:numPr>
          <w:ilvl w:val="0"/>
          <w:numId w:val="44"/>
        </w:numPr>
        <w:jc w:val="both"/>
      </w:pPr>
      <w:r>
        <w:t>Животът е безкраен танц</w:t>
      </w:r>
    </w:p>
    <w:p w:rsidR="00F03051" w:rsidRDefault="00F03051" w:rsidP="005D5989">
      <w:pPr>
        <w:numPr>
          <w:ilvl w:val="0"/>
          <w:numId w:val="44"/>
        </w:numPr>
        <w:jc w:val="both"/>
      </w:pPr>
      <w:r>
        <w:t>Нов живот</w:t>
      </w:r>
    </w:p>
    <w:p w:rsidR="00F03051" w:rsidRDefault="00F03051" w:rsidP="005D5989">
      <w:pPr>
        <w:numPr>
          <w:ilvl w:val="0"/>
          <w:numId w:val="44"/>
        </w:numPr>
        <w:jc w:val="both"/>
      </w:pPr>
      <w:r>
        <w:t>Радиограмофон</w:t>
      </w:r>
    </w:p>
    <w:p w:rsidR="00F03051" w:rsidRDefault="00F03051" w:rsidP="005D5989">
      <w:pPr>
        <w:numPr>
          <w:ilvl w:val="0"/>
          <w:numId w:val="44"/>
        </w:numPr>
        <w:jc w:val="both"/>
      </w:pPr>
      <w:r>
        <w:t>Чудо</w:t>
      </w:r>
    </w:p>
    <w:p w:rsidR="00F03051" w:rsidRDefault="00F03051" w:rsidP="005D5989">
      <w:pPr>
        <w:numPr>
          <w:ilvl w:val="0"/>
          <w:numId w:val="44"/>
        </w:numPr>
        <w:jc w:val="both"/>
      </w:pPr>
      <w:r>
        <w:t>Реквием за г-жа Й</w:t>
      </w:r>
    </w:p>
    <w:p w:rsidR="00F03051" w:rsidRDefault="00F03051" w:rsidP="005D5989">
      <w:pPr>
        <w:numPr>
          <w:ilvl w:val="0"/>
          <w:numId w:val="44"/>
        </w:numPr>
        <w:jc w:val="both"/>
      </w:pPr>
      <w:r>
        <w:t>Граница</w:t>
      </w:r>
    </w:p>
    <w:p w:rsidR="00F03051" w:rsidRDefault="00F03051" w:rsidP="005D5989">
      <w:pPr>
        <w:numPr>
          <w:ilvl w:val="0"/>
          <w:numId w:val="44"/>
        </w:numPr>
        <w:jc w:val="both"/>
      </w:pPr>
      <w:r>
        <w:t xml:space="preserve">Мобилно кино – </w:t>
      </w:r>
      <w:r>
        <w:rPr>
          <w:u w:val="single"/>
        </w:rPr>
        <w:t>10 филма</w:t>
      </w:r>
      <w:r>
        <w:t xml:space="preserve"> </w:t>
      </w:r>
      <w:r>
        <w:rPr>
          <w:sz w:val="22"/>
          <w:szCs w:val="22"/>
        </w:rPr>
        <w:t>/</w:t>
      </w:r>
      <w:r>
        <w:t>„Дъвка за балончета”, „Нокаут или всичко, каето тя написа”, „Революция Х”, „Привличане”, „Бензин”, „Летовници”, „Каръци”, „Докато Ая спеше”, „Живи легенди” и „Чужденецът”</w:t>
      </w:r>
      <w:r>
        <w:rPr>
          <w:sz w:val="22"/>
          <w:szCs w:val="22"/>
        </w:rPr>
        <w:t>/</w:t>
      </w:r>
    </w:p>
    <w:p w:rsidR="00F03051" w:rsidRDefault="00F03051" w:rsidP="00F03051">
      <w:pPr>
        <w:spacing w:before="120"/>
        <w:jc w:val="both"/>
        <w:rPr>
          <w:b/>
        </w:rPr>
      </w:pPr>
      <w:r>
        <w:rPr>
          <w:b/>
          <w:u w:val="single"/>
        </w:rPr>
        <w:t>По т.5</w:t>
      </w:r>
      <w:r>
        <w:rPr>
          <w:b/>
        </w:rPr>
        <w:t xml:space="preserve"> Реализирани форми на информац.политика за пропаганда на БГ култура</w:t>
      </w:r>
    </w:p>
    <w:p w:rsidR="00F03051" w:rsidRDefault="00F03051" w:rsidP="005D5989">
      <w:pPr>
        <w:numPr>
          <w:ilvl w:val="0"/>
          <w:numId w:val="45"/>
        </w:numPr>
        <w:jc w:val="both"/>
      </w:pPr>
      <w:r>
        <w:t>МКФ Берлин</w:t>
      </w:r>
    </w:p>
    <w:p w:rsidR="00F03051" w:rsidRDefault="00F03051" w:rsidP="005D5989">
      <w:pPr>
        <w:numPr>
          <w:ilvl w:val="0"/>
          <w:numId w:val="45"/>
        </w:numPr>
        <w:jc w:val="both"/>
      </w:pPr>
      <w:r>
        <w:t>МКФ Кан</w:t>
      </w:r>
    </w:p>
    <w:p w:rsidR="00F03051" w:rsidRDefault="00F03051" w:rsidP="005D5989">
      <w:pPr>
        <w:numPr>
          <w:ilvl w:val="0"/>
          <w:numId w:val="45"/>
        </w:numPr>
        <w:jc w:val="both"/>
      </w:pPr>
      <w:r>
        <w:t>МКФ Клермон Феран</w:t>
      </w:r>
    </w:p>
    <w:p w:rsidR="00F03051" w:rsidRDefault="00F03051" w:rsidP="005D5989">
      <w:pPr>
        <w:numPr>
          <w:ilvl w:val="0"/>
          <w:numId w:val="45"/>
        </w:numPr>
        <w:jc w:val="both"/>
      </w:pPr>
      <w:r>
        <w:t>МКФ Карлови Вари</w:t>
      </w:r>
    </w:p>
    <w:p w:rsidR="00F03051" w:rsidRDefault="00F03051" w:rsidP="005D5989">
      <w:pPr>
        <w:numPr>
          <w:ilvl w:val="0"/>
          <w:numId w:val="45"/>
        </w:numPr>
        <w:jc w:val="both"/>
      </w:pPr>
      <w:r>
        <w:t>МКФ Ротердам</w:t>
      </w:r>
    </w:p>
    <w:p w:rsidR="00F03051" w:rsidRDefault="00F03051" w:rsidP="005D5989">
      <w:pPr>
        <w:numPr>
          <w:ilvl w:val="0"/>
          <w:numId w:val="45"/>
        </w:numPr>
        <w:jc w:val="both"/>
      </w:pPr>
      <w:r>
        <w:t>МКФ „Загребдокс”, Загреб</w:t>
      </w:r>
    </w:p>
    <w:p w:rsidR="00F03051" w:rsidRDefault="00F03051" w:rsidP="005D5989">
      <w:pPr>
        <w:numPr>
          <w:ilvl w:val="0"/>
          <w:numId w:val="45"/>
        </w:numPr>
        <w:jc w:val="both"/>
      </w:pPr>
      <w:r>
        <w:t>МКФ „</w:t>
      </w:r>
      <w:r>
        <w:rPr>
          <w:rStyle w:val="af3"/>
          <w:b w:val="0"/>
          <w:iCs/>
        </w:rPr>
        <w:t>Sguardi Altrove</w:t>
      </w:r>
      <w:r>
        <w:t>”, Милано</w:t>
      </w:r>
    </w:p>
    <w:p w:rsidR="00F03051" w:rsidRDefault="00F03051" w:rsidP="005D5989">
      <w:pPr>
        <w:numPr>
          <w:ilvl w:val="0"/>
          <w:numId w:val="45"/>
        </w:numPr>
        <w:jc w:val="both"/>
      </w:pPr>
      <w:r>
        <w:t>МКФ „</w:t>
      </w:r>
      <w:r>
        <w:rPr>
          <w:rStyle w:val="af3"/>
          <w:b w:val="0"/>
          <w:iCs/>
        </w:rPr>
        <w:t>Let’s SEE</w:t>
      </w:r>
      <w:r>
        <w:t>”, Виена</w:t>
      </w:r>
    </w:p>
    <w:p w:rsidR="00F03051" w:rsidRDefault="00F03051" w:rsidP="005D5989">
      <w:pPr>
        <w:numPr>
          <w:ilvl w:val="0"/>
          <w:numId w:val="45"/>
        </w:numPr>
        <w:jc w:val="both"/>
      </w:pPr>
      <w:r>
        <w:t>Трансилвания МКФ Клуж-Напока, Румъния</w:t>
      </w:r>
    </w:p>
    <w:p w:rsidR="00F03051" w:rsidRDefault="00F03051" w:rsidP="005D5989">
      <w:pPr>
        <w:numPr>
          <w:ilvl w:val="0"/>
          <w:numId w:val="45"/>
        </w:numPr>
        <w:jc w:val="both"/>
      </w:pPr>
      <w:r>
        <w:t>МКФ „</w:t>
      </w:r>
      <w:r>
        <w:rPr>
          <w:rStyle w:val="af3"/>
          <w:b w:val="0"/>
          <w:iCs/>
        </w:rPr>
        <w:t>Fajr</w:t>
      </w:r>
      <w:r>
        <w:t>”, Техеран</w:t>
      </w:r>
    </w:p>
    <w:p w:rsidR="00F03051" w:rsidRDefault="00F03051" w:rsidP="005D5989">
      <w:pPr>
        <w:numPr>
          <w:ilvl w:val="0"/>
          <w:numId w:val="45"/>
        </w:numPr>
        <w:jc w:val="both"/>
      </w:pPr>
      <w:r>
        <w:t>МКФ Шверин, Германия</w:t>
      </w:r>
    </w:p>
    <w:p w:rsidR="00F03051" w:rsidRDefault="00F03051" w:rsidP="005D5989">
      <w:pPr>
        <w:numPr>
          <w:ilvl w:val="0"/>
          <w:numId w:val="45"/>
        </w:numPr>
        <w:jc w:val="both"/>
      </w:pPr>
      <w:r>
        <w:t>Европейски филмов фестивал, Букурещ</w:t>
      </w:r>
    </w:p>
    <w:p w:rsidR="00F03051" w:rsidRDefault="00F03051" w:rsidP="005D5989">
      <w:pPr>
        <w:numPr>
          <w:ilvl w:val="0"/>
          <w:numId w:val="45"/>
        </w:numPr>
        <w:jc w:val="both"/>
      </w:pPr>
      <w:r>
        <w:t>МКФ „</w:t>
      </w:r>
      <w:r>
        <w:rPr>
          <w:rStyle w:val="af3"/>
          <w:b w:val="0"/>
        </w:rPr>
        <w:t>Anifest Rozafa”</w:t>
      </w:r>
      <w:r>
        <w:t xml:space="preserve">, </w:t>
      </w:r>
      <w:r>
        <w:rPr>
          <w:rStyle w:val="af3"/>
          <w:b w:val="0"/>
        </w:rPr>
        <w:t>Shkodra</w:t>
      </w:r>
      <w:r>
        <w:t xml:space="preserve"> Албания</w:t>
      </w:r>
    </w:p>
    <w:p w:rsidR="00F03051" w:rsidRDefault="00F03051" w:rsidP="005D5989">
      <w:pPr>
        <w:numPr>
          <w:ilvl w:val="0"/>
          <w:numId w:val="45"/>
        </w:numPr>
        <w:jc w:val="both"/>
      </w:pPr>
      <w:r>
        <w:t>МКФ за документално кино, Мексико</w:t>
      </w:r>
    </w:p>
    <w:p w:rsidR="00F03051" w:rsidRDefault="00F03051" w:rsidP="005D5989">
      <w:pPr>
        <w:numPr>
          <w:ilvl w:val="0"/>
          <w:numId w:val="45"/>
        </w:numPr>
        <w:jc w:val="both"/>
      </w:pPr>
      <w:r>
        <w:t>МКФ Палич, Сърбия</w:t>
      </w:r>
    </w:p>
    <w:p w:rsidR="00F03051" w:rsidRDefault="00F03051" w:rsidP="005D5989">
      <w:pPr>
        <w:numPr>
          <w:ilvl w:val="0"/>
          <w:numId w:val="45"/>
        </w:numPr>
        <w:jc w:val="both"/>
      </w:pPr>
      <w:r>
        <w:t>МКФ Кобург, Франция</w:t>
      </w:r>
    </w:p>
    <w:p w:rsidR="00F03051" w:rsidRDefault="00F03051" w:rsidP="005D5989">
      <w:pPr>
        <w:numPr>
          <w:ilvl w:val="0"/>
          <w:numId w:val="45"/>
        </w:numPr>
        <w:jc w:val="both"/>
      </w:pPr>
      <w:r>
        <w:t>Трансилвания МКФ Клуж-Напока, Румъния</w:t>
      </w:r>
    </w:p>
    <w:p w:rsidR="00F03051" w:rsidRDefault="00F03051" w:rsidP="005D5989">
      <w:pPr>
        <w:numPr>
          <w:ilvl w:val="0"/>
          <w:numId w:val="45"/>
        </w:numPr>
        <w:jc w:val="both"/>
      </w:pPr>
      <w:r>
        <w:t>МКФ „София Филм Фест”</w:t>
      </w:r>
    </w:p>
    <w:p w:rsidR="00F03051" w:rsidRDefault="00F03051" w:rsidP="005D5989">
      <w:pPr>
        <w:numPr>
          <w:ilvl w:val="0"/>
          <w:numId w:val="45"/>
        </w:numPr>
        <w:jc w:val="both"/>
      </w:pPr>
      <w:r>
        <w:t>МКФ „Златна липа”-Ст.Загора</w:t>
      </w:r>
    </w:p>
    <w:p w:rsidR="00F03051" w:rsidRDefault="00F03051" w:rsidP="005D5989">
      <w:pPr>
        <w:numPr>
          <w:ilvl w:val="0"/>
          <w:numId w:val="45"/>
        </w:numPr>
        <w:jc w:val="both"/>
      </w:pPr>
      <w:r>
        <w:t>МКФ „Златен кукер”-София</w:t>
      </w:r>
    </w:p>
    <w:p w:rsidR="00F03051" w:rsidRDefault="00F03051" w:rsidP="005D5989">
      <w:pPr>
        <w:numPr>
          <w:ilvl w:val="0"/>
          <w:numId w:val="45"/>
        </w:numPr>
        <w:jc w:val="both"/>
      </w:pPr>
      <w:r>
        <w:t>МКФ „Master of Art”-София</w:t>
      </w:r>
    </w:p>
    <w:p w:rsidR="00F03051" w:rsidRDefault="00F03051" w:rsidP="005D5989">
      <w:pPr>
        <w:numPr>
          <w:ilvl w:val="0"/>
          <w:numId w:val="45"/>
        </w:numPr>
        <w:jc w:val="both"/>
      </w:pPr>
      <w:r>
        <w:t>МКФ „Золотой Витяз” – Севастопол</w:t>
      </w:r>
    </w:p>
    <w:p w:rsidR="00F03051" w:rsidRDefault="00F03051" w:rsidP="005D5989">
      <w:pPr>
        <w:numPr>
          <w:ilvl w:val="0"/>
          <w:numId w:val="45"/>
        </w:numPr>
        <w:jc w:val="both"/>
      </w:pPr>
      <w:r>
        <w:t>Дни на БГ кино в Прага</w:t>
      </w:r>
    </w:p>
    <w:p w:rsidR="00F03051" w:rsidRDefault="00F03051" w:rsidP="005D5989">
      <w:pPr>
        <w:numPr>
          <w:ilvl w:val="0"/>
          <w:numId w:val="45"/>
        </w:numPr>
        <w:jc w:val="both"/>
      </w:pPr>
      <w:r>
        <w:t>Дни на БГ кино в Рим</w:t>
      </w:r>
    </w:p>
    <w:p w:rsidR="00F03051" w:rsidRDefault="00F03051" w:rsidP="005D5989">
      <w:pPr>
        <w:numPr>
          <w:ilvl w:val="0"/>
          <w:numId w:val="45"/>
        </w:numPr>
        <w:jc w:val="both"/>
      </w:pPr>
      <w:r>
        <w:t>Дни на БГ кино в Одеса</w:t>
      </w:r>
    </w:p>
    <w:p w:rsidR="00F03051" w:rsidRDefault="00F03051" w:rsidP="005D5989">
      <w:pPr>
        <w:numPr>
          <w:ilvl w:val="0"/>
          <w:numId w:val="45"/>
        </w:numPr>
        <w:jc w:val="both"/>
      </w:pPr>
      <w:r>
        <w:lastRenderedPageBreak/>
        <w:t>МФФ Карлови Вари</w:t>
      </w:r>
    </w:p>
    <w:p w:rsidR="00F03051" w:rsidRDefault="00F03051" w:rsidP="005D5989">
      <w:pPr>
        <w:numPr>
          <w:ilvl w:val="0"/>
          <w:numId w:val="45"/>
        </w:numPr>
        <w:jc w:val="both"/>
      </w:pPr>
      <w:r>
        <w:t>МФФ Котбус</w:t>
      </w:r>
    </w:p>
    <w:p w:rsidR="00F03051" w:rsidRDefault="00F03051" w:rsidP="005D5989">
      <w:pPr>
        <w:numPr>
          <w:ilvl w:val="0"/>
          <w:numId w:val="45"/>
        </w:numPr>
        <w:jc w:val="both"/>
      </w:pPr>
      <w:r>
        <w:t>МФФ Сараево</w:t>
      </w:r>
    </w:p>
    <w:p w:rsidR="00F03051" w:rsidRDefault="00F03051" w:rsidP="005D5989">
      <w:pPr>
        <w:numPr>
          <w:ilvl w:val="0"/>
          <w:numId w:val="45"/>
        </w:numPr>
        <w:jc w:val="both"/>
      </w:pPr>
      <w:r>
        <w:t>МФФ Венеция</w:t>
      </w:r>
    </w:p>
    <w:p w:rsidR="00F03051" w:rsidRDefault="00F03051" w:rsidP="005D5989">
      <w:pPr>
        <w:numPr>
          <w:ilvl w:val="0"/>
          <w:numId w:val="45"/>
        </w:numPr>
        <w:jc w:val="both"/>
      </w:pPr>
      <w:r>
        <w:t>МФФ Солун</w:t>
      </w:r>
    </w:p>
    <w:p w:rsidR="00F03051" w:rsidRDefault="00F03051" w:rsidP="005D5989">
      <w:pPr>
        <w:numPr>
          <w:ilvl w:val="0"/>
          <w:numId w:val="45"/>
        </w:numPr>
        <w:jc w:val="both"/>
      </w:pPr>
      <w:r>
        <w:t>МФФ „Златна кайсия” - Ереван</w:t>
      </w:r>
    </w:p>
    <w:p w:rsidR="00F03051" w:rsidRDefault="00F03051" w:rsidP="005D5989">
      <w:pPr>
        <w:numPr>
          <w:ilvl w:val="0"/>
          <w:numId w:val="45"/>
        </w:numPr>
        <w:jc w:val="both"/>
      </w:pPr>
      <w:r>
        <w:t>МФФ „</w:t>
      </w:r>
      <w:r>
        <w:rPr>
          <w:lang w:val="en-US"/>
        </w:rPr>
        <w:t>CineEast</w:t>
      </w:r>
      <w:r>
        <w:t>” – Люксембург</w:t>
      </w:r>
    </w:p>
    <w:p w:rsidR="00F03051" w:rsidRDefault="00F03051" w:rsidP="005D5989">
      <w:pPr>
        <w:numPr>
          <w:ilvl w:val="0"/>
          <w:numId w:val="45"/>
        </w:numPr>
        <w:jc w:val="both"/>
        <w:rPr>
          <w:rStyle w:val="af3"/>
          <w:b w:val="0"/>
          <w:bCs w:val="0"/>
        </w:rPr>
      </w:pPr>
      <w:r>
        <w:rPr>
          <w:rStyle w:val="af3"/>
          <w:b w:val="0"/>
          <w:bCs w:val="0"/>
        </w:rPr>
        <w:t>МФФ Варшава</w:t>
      </w:r>
    </w:p>
    <w:p w:rsidR="00F03051" w:rsidRDefault="00F03051" w:rsidP="005D5989">
      <w:pPr>
        <w:numPr>
          <w:ilvl w:val="0"/>
          <w:numId w:val="45"/>
        </w:numPr>
        <w:jc w:val="both"/>
        <w:rPr>
          <w:rStyle w:val="af3"/>
          <w:b w:val="0"/>
          <w:bCs w:val="0"/>
        </w:rPr>
      </w:pPr>
      <w:r>
        <w:rPr>
          <w:rStyle w:val="af3"/>
          <w:b w:val="0"/>
          <w:bCs w:val="0"/>
        </w:rPr>
        <w:t>МФФ Валядорид</w:t>
      </w:r>
    </w:p>
    <w:p w:rsidR="00F03051" w:rsidRDefault="00F03051" w:rsidP="005D5989">
      <w:pPr>
        <w:numPr>
          <w:ilvl w:val="0"/>
          <w:numId w:val="45"/>
        </w:numPr>
        <w:jc w:val="both"/>
        <w:rPr>
          <w:rStyle w:val="af3"/>
          <w:b w:val="0"/>
          <w:bCs w:val="0"/>
        </w:rPr>
      </w:pPr>
      <w:r>
        <w:rPr>
          <w:rStyle w:val="af3"/>
          <w:b w:val="0"/>
        </w:rPr>
        <w:t>Европейски филмови награди</w:t>
      </w:r>
    </w:p>
    <w:p w:rsidR="00F03051" w:rsidRDefault="00F03051" w:rsidP="005D5989">
      <w:pPr>
        <w:numPr>
          <w:ilvl w:val="0"/>
          <w:numId w:val="45"/>
        </w:numPr>
        <w:jc w:val="both"/>
        <w:rPr>
          <w:rStyle w:val="af3"/>
          <w:b w:val="0"/>
          <w:bCs w:val="0"/>
        </w:rPr>
      </w:pPr>
      <w:r>
        <w:rPr>
          <w:rStyle w:val="af3"/>
          <w:b w:val="0"/>
        </w:rPr>
        <w:t>МФФ Тирана</w:t>
      </w:r>
    </w:p>
    <w:p w:rsidR="00F03051" w:rsidRDefault="00F03051" w:rsidP="005D5989">
      <w:pPr>
        <w:numPr>
          <w:ilvl w:val="0"/>
          <w:numId w:val="45"/>
        </w:numPr>
        <w:jc w:val="both"/>
        <w:rPr>
          <w:rStyle w:val="af3"/>
          <w:b w:val="0"/>
          <w:bCs w:val="0"/>
        </w:rPr>
      </w:pPr>
      <w:r>
        <w:rPr>
          <w:rStyle w:val="af3"/>
          <w:b w:val="0"/>
        </w:rPr>
        <w:t>МФФ Минск</w:t>
      </w:r>
    </w:p>
    <w:p w:rsidR="00F03051" w:rsidRDefault="00F03051" w:rsidP="005D5989">
      <w:pPr>
        <w:numPr>
          <w:ilvl w:val="0"/>
          <w:numId w:val="45"/>
        </w:numPr>
        <w:jc w:val="both"/>
        <w:rPr>
          <w:rStyle w:val="af3"/>
          <w:b w:val="0"/>
          <w:bCs w:val="0"/>
        </w:rPr>
      </w:pPr>
      <w:r>
        <w:rPr>
          <w:rStyle w:val="af3"/>
          <w:b w:val="0"/>
        </w:rPr>
        <w:t>МФФ Сънданс</w:t>
      </w:r>
    </w:p>
    <w:p w:rsidR="00F03051" w:rsidRDefault="00F03051" w:rsidP="005D5989">
      <w:pPr>
        <w:numPr>
          <w:ilvl w:val="0"/>
          <w:numId w:val="45"/>
        </w:numPr>
        <w:jc w:val="both"/>
        <w:rPr>
          <w:rStyle w:val="af3"/>
          <w:b w:val="0"/>
          <w:bCs w:val="0"/>
        </w:rPr>
      </w:pPr>
      <w:r>
        <w:rPr>
          <w:rStyle w:val="af3"/>
          <w:b w:val="0"/>
        </w:rPr>
        <w:t>МФФ Кайро</w:t>
      </w:r>
    </w:p>
    <w:p w:rsidR="00F03051" w:rsidRDefault="00F03051" w:rsidP="005D5989">
      <w:pPr>
        <w:numPr>
          <w:ilvl w:val="0"/>
          <w:numId w:val="45"/>
        </w:numPr>
        <w:jc w:val="both"/>
        <w:rPr>
          <w:rStyle w:val="af3"/>
          <w:b w:val="0"/>
          <w:bCs w:val="0"/>
        </w:rPr>
      </w:pPr>
      <w:r>
        <w:rPr>
          <w:rStyle w:val="af3"/>
          <w:b w:val="0"/>
        </w:rPr>
        <w:t>МФФ Сочи</w:t>
      </w:r>
    </w:p>
    <w:p w:rsidR="00F03051" w:rsidRDefault="00F03051" w:rsidP="005D5989">
      <w:pPr>
        <w:numPr>
          <w:ilvl w:val="0"/>
          <w:numId w:val="45"/>
        </w:numPr>
        <w:jc w:val="both"/>
        <w:rPr>
          <w:rStyle w:val="af3"/>
          <w:b w:val="0"/>
          <w:bCs w:val="0"/>
        </w:rPr>
      </w:pPr>
      <w:r>
        <w:rPr>
          <w:rStyle w:val="af3"/>
          <w:b w:val="0"/>
        </w:rPr>
        <w:t>МФФ Тбилиси</w:t>
      </w:r>
    </w:p>
    <w:p w:rsidR="00F03051" w:rsidRDefault="00F03051" w:rsidP="005D5989">
      <w:pPr>
        <w:numPr>
          <w:ilvl w:val="0"/>
          <w:numId w:val="45"/>
        </w:numPr>
        <w:jc w:val="both"/>
      </w:pPr>
      <w:r>
        <w:t>14-ти Световен фестивал на анимационния филм – Варна</w:t>
      </w:r>
    </w:p>
    <w:p w:rsidR="00F03051" w:rsidRDefault="00F03051" w:rsidP="005D5989">
      <w:pPr>
        <w:numPr>
          <w:ilvl w:val="0"/>
          <w:numId w:val="45"/>
        </w:numPr>
        <w:jc w:val="both"/>
      </w:pPr>
      <w:r>
        <w:t>26-ти МФФ “Любовта е лудост”-Варна</w:t>
      </w:r>
    </w:p>
    <w:p w:rsidR="00F03051" w:rsidRDefault="00F03051" w:rsidP="005D5989">
      <w:pPr>
        <w:numPr>
          <w:ilvl w:val="0"/>
          <w:numId w:val="45"/>
        </w:numPr>
        <w:jc w:val="both"/>
      </w:pPr>
      <w:r>
        <w:t>Филмови вечери на 36-ти Фестивал на изкуствата "Аполония"-Созопол</w:t>
      </w:r>
    </w:p>
    <w:p w:rsidR="00F03051" w:rsidRDefault="00F03051" w:rsidP="005D5989">
      <w:pPr>
        <w:numPr>
          <w:ilvl w:val="0"/>
          <w:numId w:val="45"/>
        </w:numPr>
        <w:jc w:val="both"/>
      </w:pPr>
      <w:r>
        <w:t>36-ти Фестивал „Златна роза”-Варна</w:t>
      </w:r>
    </w:p>
    <w:p w:rsidR="00F03051" w:rsidRDefault="00F03051" w:rsidP="005D5989">
      <w:pPr>
        <w:numPr>
          <w:ilvl w:val="0"/>
          <w:numId w:val="45"/>
        </w:numPr>
        <w:jc w:val="both"/>
      </w:pPr>
      <w:r>
        <w:t xml:space="preserve">Международен кино-литературен фестивал </w:t>
      </w:r>
      <w:r>
        <w:rPr>
          <w:lang w:val="en-US"/>
        </w:rPr>
        <w:t xml:space="preserve">CineLibri </w:t>
      </w:r>
      <w:r>
        <w:t>- София</w:t>
      </w:r>
    </w:p>
    <w:p w:rsidR="00F03051" w:rsidRDefault="00F03051" w:rsidP="005D5989">
      <w:pPr>
        <w:numPr>
          <w:ilvl w:val="0"/>
          <w:numId w:val="45"/>
        </w:numPr>
        <w:jc w:val="both"/>
      </w:pPr>
      <w:r>
        <w:t>МФ Историческо документално кино - Бургас</w:t>
      </w:r>
    </w:p>
    <w:p w:rsidR="00F03051" w:rsidRDefault="00F03051" w:rsidP="005D5989">
      <w:pPr>
        <w:numPr>
          <w:ilvl w:val="0"/>
          <w:numId w:val="45"/>
        </w:numPr>
        <w:jc w:val="both"/>
      </w:pPr>
      <w:r>
        <w:t xml:space="preserve">Дни на БГ кино в Монреал </w:t>
      </w:r>
    </w:p>
    <w:p w:rsidR="00F03051" w:rsidRDefault="00F03051" w:rsidP="005D5989">
      <w:pPr>
        <w:numPr>
          <w:ilvl w:val="0"/>
          <w:numId w:val="45"/>
        </w:numPr>
        <w:jc w:val="both"/>
      </w:pPr>
      <w:r>
        <w:t>Киномания – 2018</w:t>
      </w:r>
    </w:p>
    <w:p w:rsidR="00F03051" w:rsidRDefault="00F03051" w:rsidP="00F03051">
      <w:pPr>
        <w:spacing w:before="120"/>
        <w:jc w:val="both"/>
        <w:rPr>
          <w:b/>
        </w:rPr>
      </w:pPr>
      <w:r>
        <w:rPr>
          <w:b/>
          <w:u w:val="single"/>
        </w:rPr>
        <w:t>По т.6</w:t>
      </w:r>
      <w:r>
        <w:rPr>
          <w:b/>
        </w:rPr>
        <w:t xml:space="preserve"> Участие на български творци в международни проекти и прояви</w:t>
      </w:r>
    </w:p>
    <w:p w:rsidR="00F03051" w:rsidRDefault="00F03051" w:rsidP="005D5989">
      <w:pPr>
        <w:numPr>
          <w:ilvl w:val="0"/>
          <w:numId w:val="46"/>
        </w:numPr>
        <w:tabs>
          <w:tab w:val="num" w:pos="720"/>
        </w:tabs>
        <w:ind w:hanging="720"/>
        <w:jc w:val="both"/>
      </w:pPr>
      <w:r>
        <w:t xml:space="preserve">МКФ Берлин – </w:t>
      </w:r>
      <w:r>
        <w:rPr>
          <w:lang w:val="en-US"/>
        </w:rPr>
        <w:t>20</w:t>
      </w:r>
      <w:r>
        <w:t xml:space="preserve"> бр.представители</w:t>
      </w:r>
    </w:p>
    <w:p w:rsidR="00F03051" w:rsidRDefault="00F03051" w:rsidP="005D5989">
      <w:pPr>
        <w:numPr>
          <w:ilvl w:val="0"/>
          <w:numId w:val="46"/>
        </w:numPr>
        <w:tabs>
          <w:tab w:val="num" w:pos="720"/>
        </w:tabs>
        <w:ind w:hanging="720"/>
        <w:jc w:val="both"/>
      </w:pPr>
      <w:r>
        <w:t xml:space="preserve">МКФ Кан – </w:t>
      </w:r>
      <w:r>
        <w:rPr>
          <w:lang w:val="en-US"/>
        </w:rPr>
        <w:t>30</w:t>
      </w:r>
      <w:r>
        <w:t xml:space="preserve"> бр.представители</w:t>
      </w:r>
    </w:p>
    <w:p w:rsidR="00F03051" w:rsidRDefault="00F03051" w:rsidP="005D5989">
      <w:pPr>
        <w:numPr>
          <w:ilvl w:val="0"/>
          <w:numId w:val="46"/>
        </w:numPr>
        <w:tabs>
          <w:tab w:val="num" w:pos="720"/>
        </w:tabs>
        <w:ind w:hanging="720"/>
        <w:jc w:val="both"/>
      </w:pPr>
      <w:r>
        <w:t>МКФ Клермон Феран - 10 бр.представители</w:t>
      </w:r>
    </w:p>
    <w:p w:rsidR="00F03051" w:rsidRDefault="00F03051" w:rsidP="005D5989">
      <w:pPr>
        <w:numPr>
          <w:ilvl w:val="0"/>
          <w:numId w:val="46"/>
        </w:numPr>
        <w:tabs>
          <w:tab w:val="num" w:pos="720"/>
        </w:tabs>
        <w:ind w:hanging="720"/>
        <w:jc w:val="both"/>
      </w:pPr>
      <w:r>
        <w:t>Дни на БГ кино в Прага – 6 бр.представители</w:t>
      </w:r>
    </w:p>
    <w:p w:rsidR="00F03051" w:rsidRDefault="00F03051" w:rsidP="005D5989">
      <w:pPr>
        <w:numPr>
          <w:ilvl w:val="0"/>
          <w:numId w:val="46"/>
        </w:numPr>
        <w:tabs>
          <w:tab w:val="num" w:pos="720"/>
        </w:tabs>
        <w:ind w:hanging="720"/>
        <w:jc w:val="both"/>
      </w:pPr>
      <w:r>
        <w:t>Дни на БГ кино в Рим – 6 бр.представители</w:t>
      </w:r>
    </w:p>
    <w:p w:rsidR="00F03051" w:rsidRDefault="00F03051" w:rsidP="005D5989">
      <w:pPr>
        <w:numPr>
          <w:ilvl w:val="0"/>
          <w:numId w:val="46"/>
        </w:numPr>
        <w:tabs>
          <w:tab w:val="num" w:pos="720"/>
        </w:tabs>
        <w:ind w:hanging="720"/>
        <w:jc w:val="both"/>
      </w:pPr>
      <w:r>
        <w:t>Трансилвания МКФ Клуж-Напока, Румъния - 5 бр.представители</w:t>
      </w:r>
    </w:p>
    <w:p w:rsidR="00F03051" w:rsidRDefault="00F03051" w:rsidP="005D5989">
      <w:pPr>
        <w:numPr>
          <w:ilvl w:val="0"/>
          <w:numId w:val="46"/>
        </w:numPr>
        <w:tabs>
          <w:tab w:val="num" w:pos="720"/>
        </w:tabs>
        <w:ind w:hanging="720"/>
        <w:jc w:val="both"/>
      </w:pPr>
      <w:r>
        <w:t xml:space="preserve">МКФ Карлови Вари – </w:t>
      </w:r>
      <w:r>
        <w:rPr>
          <w:lang w:val="en-US"/>
        </w:rPr>
        <w:t>2</w:t>
      </w:r>
      <w:r>
        <w:t xml:space="preserve"> бр.представители</w:t>
      </w:r>
    </w:p>
    <w:p w:rsidR="00F03051" w:rsidRDefault="00F03051" w:rsidP="005D5989">
      <w:pPr>
        <w:numPr>
          <w:ilvl w:val="0"/>
          <w:numId w:val="46"/>
        </w:numPr>
        <w:tabs>
          <w:tab w:val="clear" w:pos="1080"/>
          <w:tab w:val="num" w:pos="720"/>
          <w:tab w:val="left" w:pos="7531"/>
        </w:tabs>
        <w:ind w:hanging="720"/>
        <w:jc w:val="both"/>
      </w:pPr>
      <w:r>
        <w:t>МФФ Сараево - 10 бр. представители</w:t>
      </w:r>
    </w:p>
    <w:p w:rsidR="00F03051" w:rsidRDefault="00F03051" w:rsidP="005D5989">
      <w:pPr>
        <w:numPr>
          <w:ilvl w:val="0"/>
          <w:numId w:val="46"/>
        </w:numPr>
        <w:tabs>
          <w:tab w:val="clear" w:pos="1080"/>
          <w:tab w:val="num" w:pos="720"/>
          <w:tab w:val="left" w:pos="7531"/>
        </w:tabs>
        <w:ind w:hanging="720"/>
        <w:jc w:val="both"/>
      </w:pPr>
      <w:r>
        <w:t>МФФ Солун - 5 бр. представители</w:t>
      </w:r>
    </w:p>
    <w:p w:rsidR="00F03051" w:rsidRDefault="00F03051" w:rsidP="005D5989">
      <w:pPr>
        <w:numPr>
          <w:ilvl w:val="0"/>
          <w:numId w:val="46"/>
        </w:numPr>
        <w:tabs>
          <w:tab w:val="clear" w:pos="1080"/>
          <w:tab w:val="num" w:pos="720"/>
          <w:tab w:val="left" w:pos="7531"/>
        </w:tabs>
        <w:ind w:hanging="720"/>
        <w:jc w:val="both"/>
      </w:pPr>
      <w:r>
        <w:t>МФФ Варшава – 3 бр. представители</w:t>
      </w:r>
    </w:p>
    <w:p w:rsidR="00F03051" w:rsidRDefault="00F03051" w:rsidP="005D5989">
      <w:pPr>
        <w:numPr>
          <w:ilvl w:val="0"/>
          <w:numId w:val="46"/>
        </w:numPr>
        <w:tabs>
          <w:tab w:val="clear" w:pos="1080"/>
          <w:tab w:val="num" w:pos="720"/>
          <w:tab w:val="left" w:pos="7531"/>
        </w:tabs>
        <w:ind w:hanging="720"/>
        <w:jc w:val="both"/>
      </w:pPr>
      <w:r>
        <w:t>МФФ Котбус – 3 бр. представители</w:t>
      </w:r>
    </w:p>
    <w:p w:rsidR="00F03051" w:rsidRDefault="00F03051" w:rsidP="005D5989">
      <w:pPr>
        <w:numPr>
          <w:ilvl w:val="0"/>
          <w:numId w:val="46"/>
        </w:numPr>
        <w:tabs>
          <w:tab w:val="clear" w:pos="1080"/>
          <w:tab w:val="num" w:pos="720"/>
          <w:tab w:val="left" w:pos="7531"/>
        </w:tabs>
        <w:ind w:hanging="720"/>
        <w:jc w:val="both"/>
      </w:pPr>
      <w:r>
        <w:t>МФФ Сочи – 1 бр. представител</w:t>
      </w:r>
    </w:p>
    <w:p w:rsidR="00F03051" w:rsidRDefault="00F03051" w:rsidP="005D5989">
      <w:pPr>
        <w:numPr>
          <w:ilvl w:val="0"/>
          <w:numId w:val="46"/>
        </w:numPr>
        <w:tabs>
          <w:tab w:val="clear" w:pos="1080"/>
          <w:tab w:val="num" w:pos="720"/>
          <w:tab w:val="left" w:pos="7531"/>
        </w:tabs>
        <w:ind w:hanging="720"/>
        <w:jc w:val="both"/>
      </w:pPr>
      <w:r>
        <w:t>Дни на БГ кино в Одеса – 3 бр.представители</w:t>
      </w:r>
    </w:p>
    <w:p w:rsidR="00F03051" w:rsidRDefault="00F03051" w:rsidP="00F03051">
      <w:pPr>
        <w:ind w:left="360"/>
        <w:jc w:val="both"/>
        <w:rPr>
          <w:i/>
          <w:lang w:val="ru-RU"/>
        </w:rPr>
      </w:pPr>
      <w:r>
        <w:rPr>
          <w:i/>
        </w:rPr>
        <w:fldChar w:fldCharType="begin"/>
      </w:r>
      <w:r>
        <w:rPr>
          <w:i/>
        </w:rPr>
        <w:instrText xml:space="preserve"> =20+30+10+6+6+5+2+10+5+3+3+1+3 </w:instrText>
      </w:r>
      <w:r>
        <w:rPr>
          <w:i/>
        </w:rPr>
        <w:fldChar w:fldCharType="separate"/>
      </w:r>
      <w:r>
        <w:rPr>
          <w:i/>
          <w:noProof/>
        </w:rPr>
        <w:t>104</w:t>
      </w:r>
      <w:r>
        <w:rPr>
          <w:i/>
        </w:rPr>
        <w:fldChar w:fldCharType="end"/>
      </w:r>
    </w:p>
    <w:p w:rsidR="00F03051" w:rsidRDefault="00F03051" w:rsidP="00F03051">
      <w:pPr>
        <w:jc w:val="both"/>
        <w:rPr>
          <w:b/>
          <w:u w:val="single"/>
        </w:rPr>
      </w:pPr>
    </w:p>
    <w:p w:rsidR="00F03051" w:rsidRDefault="00F03051" w:rsidP="00F03051">
      <w:pPr>
        <w:jc w:val="both"/>
        <w:rPr>
          <w:b/>
        </w:rPr>
      </w:pPr>
      <w:r>
        <w:rPr>
          <w:b/>
          <w:u w:val="single"/>
        </w:rPr>
        <w:t>По т.7</w:t>
      </w:r>
      <w:r>
        <w:rPr>
          <w:b/>
        </w:rPr>
        <w:t xml:space="preserve"> Зрители в киносалони</w:t>
      </w:r>
    </w:p>
    <w:p w:rsidR="00F03051" w:rsidRDefault="00F03051" w:rsidP="00F03051">
      <w:pPr>
        <w:spacing w:before="60"/>
        <w:rPr>
          <w:i/>
        </w:rPr>
      </w:pPr>
      <w:r>
        <w:rPr>
          <w:i/>
        </w:rPr>
        <w:t>Показ на БГ филми в киномрежата на страната за периода 01.01.2018-31.12.2018</w:t>
      </w:r>
    </w:p>
    <w:p w:rsidR="00F03051" w:rsidRDefault="00F03051" w:rsidP="00F03051">
      <w:pPr>
        <w:tabs>
          <w:tab w:val="left" w:pos="4500"/>
          <w:tab w:val="left" w:pos="6300"/>
        </w:tabs>
        <w:spacing w:before="60"/>
        <w:ind w:firstLine="720"/>
        <w:rPr>
          <w:i/>
          <w:u w:val="single"/>
        </w:rPr>
      </w:pPr>
      <w:r>
        <w:rPr>
          <w:i/>
          <w:u w:val="single"/>
        </w:rPr>
        <w:t>Филм</w:t>
      </w:r>
      <w:r>
        <w:rPr>
          <w:i/>
          <w:u w:val="single"/>
        </w:rPr>
        <w:tab/>
        <w:t>бр.зрители</w:t>
      </w:r>
      <w:r>
        <w:rPr>
          <w:i/>
          <w:u w:val="single"/>
        </w:rPr>
        <w:tab/>
        <w:t>приходи</w:t>
      </w:r>
      <w:r>
        <w:rPr>
          <w:i/>
          <w:u w:val="single"/>
        </w:rPr>
        <w:tab/>
        <w:t>прожекции</w:t>
      </w:r>
    </w:p>
    <w:p w:rsidR="00F03051" w:rsidRDefault="00F03051" w:rsidP="005D5989">
      <w:pPr>
        <w:numPr>
          <w:ilvl w:val="0"/>
          <w:numId w:val="47"/>
        </w:numPr>
        <w:tabs>
          <w:tab w:val="right" w:pos="5580"/>
          <w:tab w:val="right" w:pos="7200"/>
          <w:tab w:val="right" w:pos="8640"/>
        </w:tabs>
      </w:pPr>
      <w:r>
        <w:t>Привличане</w:t>
      </w:r>
      <w:r>
        <w:rPr>
          <w:lang w:val="en-US"/>
        </w:rPr>
        <w:tab/>
      </w:r>
      <w:r>
        <w:t>112934</w:t>
      </w:r>
      <w:r>
        <w:rPr>
          <w:lang w:val="en-US"/>
        </w:rPr>
        <w:tab/>
      </w:r>
      <w:r>
        <w:t>869030,10</w:t>
      </w:r>
      <w:r>
        <w:tab/>
        <w:t>9428</w:t>
      </w:r>
    </w:p>
    <w:p w:rsidR="00F03051" w:rsidRDefault="00F03051" w:rsidP="005D5989">
      <w:pPr>
        <w:numPr>
          <w:ilvl w:val="0"/>
          <w:numId w:val="47"/>
        </w:numPr>
        <w:tabs>
          <w:tab w:val="right" w:pos="5580"/>
          <w:tab w:val="right" w:pos="7200"/>
          <w:tab w:val="right" w:pos="8640"/>
        </w:tabs>
      </w:pPr>
      <w:r>
        <w:t>Революция Х</w:t>
      </w:r>
      <w:r>
        <w:tab/>
        <w:t>54575</w:t>
      </w:r>
      <w:r>
        <w:tab/>
        <w:t>450692,69</w:t>
      </w:r>
      <w:r>
        <w:tab/>
        <w:t>4675</w:t>
      </w:r>
    </w:p>
    <w:p w:rsidR="00F03051" w:rsidRDefault="00F03051" w:rsidP="005D5989">
      <w:pPr>
        <w:numPr>
          <w:ilvl w:val="0"/>
          <w:numId w:val="47"/>
        </w:numPr>
        <w:tabs>
          <w:tab w:val="right" w:pos="5580"/>
          <w:tab w:val="right" w:pos="7200"/>
          <w:tab w:val="right" w:pos="8640"/>
        </w:tabs>
      </w:pPr>
      <w:r>
        <w:t>Нокаут или всичко, което тя написа</w:t>
      </w:r>
      <w:r>
        <w:tab/>
        <w:t>41836</w:t>
      </w:r>
      <w:r>
        <w:tab/>
        <w:t>348757,03</w:t>
      </w:r>
      <w:r>
        <w:tab/>
        <w:t>3376</w:t>
      </w:r>
    </w:p>
    <w:p w:rsidR="00F03051" w:rsidRDefault="00F03051" w:rsidP="005D5989">
      <w:pPr>
        <w:numPr>
          <w:ilvl w:val="0"/>
          <w:numId w:val="47"/>
        </w:numPr>
        <w:tabs>
          <w:tab w:val="right" w:pos="5580"/>
          <w:tab w:val="right" w:pos="7200"/>
          <w:tab w:val="right" w:pos="8640"/>
        </w:tabs>
      </w:pPr>
      <w:r>
        <w:t>Дъвка за балончета</w:t>
      </w:r>
      <w:r>
        <w:tab/>
        <w:t>39195</w:t>
      </w:r>
      <w:r>
        <w:tab/>
        <w:t>306739,57</w:t>
      </w:r>
      <w:r>
        <w:tab/>
        <w:t>2851</w:t>
      </w:r>
    </w:p>
    <w:p w:rsidR="00F03051" w:rsidRDefault="00F03051" w:rsidP="005D5989">
      <w:pPr>
        <w:numPr>
          <w:ilvl w:val="0"/>
          <w:numId w:val="47"/>
        </w:numPr>
        <w:tabs>
          <w:tab w:val="right" w:pos="5580"/>
          <w:tab w:val="right" w:pos="7200"/>
          <w:tab w:val="right" w:pos="8640"/>
        </w:tabs>
      </w:pPr>
      <w:r>
        <w:t>Посоки</w:t>
      </w:r>
      <w:r>
        <w:tab/>
        <w:t>37623</w:t>
      </w:r>
      <w:r>
        <w:tab/>
        <w:t>314272,50</w:t>
      </w:r>
      <w:r>
        <w:tab/>
        <w:t>2005</w:t>
      </w:r>
    </w:p>
    <w:p w:rsidR="00F03051" w:rsidRDefault="00F03051" w:rsidP="005D5989">
      <w:pPr>
        <w:numPr>
          <w:ilvl w:val="0"/>
          <w:numId w:val="47"/>
        </w:numPr>
        <w:tabs>
          <w:tab w:val="right" w:pos="5580"/>
          <w:tab w:val="right" w:pos="7200"/>
          <w:tab w:val="right" w:pos="8640"/>
        </w:tabs>
      </w:pPr>
      <w:r>
        <w:t>Смарт Коледа</w:t>
      </w:r>
      <w:r>
        <w:tab/>
        <w:t>36576</w:t>
      </w:r>
      <w:r>
        <w:tab/>
        <w:t>300551,72</w:t>
      </w:r>
      <w:r>
        <w:tab/>
        <w:t>6151</w:t>
      </w:r>
    </w:p>
    <w:p w:rsidR="00F03051" w:rsidRDefault="00F03051" w:rsidP="005D5989">
      <w:pPr>
        <w:numPr>
          <w:ilvl w:val="0"/>
          <w:numId w:val="47"/>
        </w:numPr>
        <w:tabs>
          <w:tab w:val="right" w:pos="5580"/>
          <w:tab w:val="right" w:pos="7200"/>
          <w:tab w:val="right" w:pos="8640"/>
        </w:tabs>
      </w:pPr>
      <w:r>
        <w:t>Лили Рибката</w:t>
      </w:r>
      <w:r>
        <w:rPr>
          <w:sz w:val="20"/>
          <w:szCs w:val="20"/>
        </w:rPr>
        <w:tab/>
      </w:r>
      <w:r>
        <w:t>35095</w:t>
      </w:r>
      <w:r>
        <w:tab/>
        <w:t>271520,20</w:t>
      </w:r>
      <w:r>
        <w:tab/>
        <w:t>2830</w:t>
      </w:r>
    </w:p>
    <w:p w:rsidR="00F03051" w:rsidRDefault="00F03051" w:rsidP="005D5989">
      <w:pPr>
        <w:numPr>
          <w:ilvl w:val="0"/>
          <w:numId w:val="47"/>
        </w:numPr>
        <w:tabs>
          <w:tab w:val="right" w:pos="5580"/>
          <w:tab w:val="right" w:pos="7200"/>
          <w:tab w:val="right" w:pos="8640"/>
        </w:tabs>
      </w:pPr>
      <w:r>
        <w:t>Възвишение</w:t>
      </w:r>
      <w:r>
        <w:tab/>
        <w:t>9261</w:t>
      </w:r>
      <w:r>
        <w:tab/>
        <w:t>63770,40</w:t>
      </w:r>
      <w:r>
        <w:tab/>
        <w:t>675</w:t>
      </w:r>
    </w:p>
    <w:p w:rsidR="00F03051" w:rsidRDefault="00F03051" w:rsidP="005D5989">
      <w:pPr>
        <w:numPr>
          <w:ilvl w:val="0"/>
          <w:numId w:val="47"/>
        </w:numPr>
        <w:tabs>
          <w:tab w:val="right" w:pos="5580"/>
          <w:tab w:val="right" w:pos="7200"/>
          <w:tab w:val="right" w:pos="8640"/>
        </w:tabs>
      </w:pPr>
      <w:r>
        <w:t>Безкрайната градина</w:t>
      </w:r>
      <w:r>
        <w:tab/>
        <w:t>3649</w:t>
      </w:r>
      <w:r>
        <w:tab/>
        <w:t>28592,08</w:t>
      </w:r>
      <w:r>
        <w:tab/>
        <w:t>208</w:t>
      </w:r>
    </w:p>
    <w:p w:rsidR="00F03051" w:rsidRDefault="00F03051" w:rsidP="005D5989">
      <w:pPr>
        <w:numPr>
          <w:ilvl w:val="0"/>
          <w:numId w:val="47"/>
        </w:numPr>
        <w:tabs>
          <w:tab w:val="right" w:pos="5580"/>
          <w:tab w:val="right" w:pos="7200"/>
          <w:tab w:val="right" w:pos="8640"/>
        </w:tabs>
      </w:pPr>
      <w:r>
        <w:t>Извън пътя</w:t>
      </w:r>
      <w:r>
        <w:tab/>
        <w:t>3232</w:t>
      </w:r>
      <w:r>
        <w:tab/>
        <w:t>23165,27</w:t>
      </w:r>
      <w:r>
        <w:tab/>
        <w:t>449</w:t>
      </w:r>
    </w:p>
    <w:p w:rsidR="00F03051" w:rsidRDefault="00F03051" w:rsidP="005D5989">
      <w:pPr>
        <w:numPr>
          <w:ilvl w:val="0"/>
          <w:numId w:val="47"/>
        </w:numPr>
        <w:tabs>
          <w:tab w:val="right" w:pos="5580"/>
          <w:tab w:val="right" w:pos="7200"/>
          <w:tab w:val="right" w:pos="8640"/>
        </w:tabs>
      </w:pPr>
      <w:r>
        <w:lastRenderedPageBreak/>
        <w:t>Врагове</w:t>
      </w:r>
      <w:r>
        <w:tab/>
        <w:t>3164</w:t>
      </w:r>
      <w:r>
        <w:tab/>
        <w:t>18388,40</w:t>
      </w:r>
      <w:r>
        <w:tab/>
        <w:t>442</w:t>
      </w:r>
    </w:p>
    <w:p w:rsidR="00F03051" w:rsidRDefault="00F03051" w:rsidP="005D5989">
      <w:pPr>
        <w:numPr>
          <w:ilvl w:val="0"/>
          <w:numId w:val="47"/>
        </w:numPr>
        <w:tabs>
          <w:tab w:val="right" w:pos="5580"/>
          <w:tab w:val="right" w:pos="7200"/>
          <w:tab w:val="right" w:pos="8640"/>
        </w:tabs>
      </w:pPr>
      <w:r>
        <w:t>Радиограмофон</w:t>
      </w:r>
      <w:r>
        <w:tab/>
        <w:t>2684</w:t>
      </w:r>
      <w:r>
        <w:tab/>
        <w:t>17949,90</w:t>
      </w:r>
      <w:r>
        <w:tab/>
        <w:t>381</w:t>
      </w:r>
    </w:p>
    <w:p w:rsidR="00F03051" w:rsidRDefault="00F03051" w:rsidP="005D5989">
      <w:pPr>
        <w:numPr>
          <w:ilvl w:val="0"/>
          <w:numId w:val="47"/>
        </w:numPr>
        <w:tabs>
          <w:tab w:val="right" w:pos="5580"/>
          <w:tab w:val="right" w:pos="7200"/>
          <w:tab w:val="right" w:pos="8640"/>
        </w:tabs>
      </w:pPr>
      <w:r>
        <w:t>Случаят Кюри</w:t>
      </w:r>
      <w:r>
        <w:tab/>
        <w:t>1238</w:t>
      </w:r>
      <w:r>
        <w:tab/>
        <w:t>6301</w:t>
      </w:r>
      <w:r>
        <w:tab/>
        <w:t>189</w:t>
      </w:r>
    </w:p>
    <w:p w:rsidR="00F03051" w:rsidRDefault="00F03051" w:rsidP="005D5989">
      <w:pPr>
        <w:numPr>
          <w:ilvl w:val="0"/>
          <w:numId w:val="47"/>
        </w:numPr>
        <w:tabs>
          <w:tab w:val="right" w:pos="5580"/>
          <w:tab w:val="right" w:pos="7200"/>
          <w:tab w:val="right" w:pos="8640"/>
        </w:tabs>
      </w:pPr>
      <w:r>
        <w:t>Вездесъщият</w:t>
      </w:r>
      <w:r>
        <w:tab/>
        <w:t>1223</w:t>
      </w:r>
      <w:r>
        <w:tab/>
        <w:t>7116</w:t>
      </w:r>
      <w:r>
        <w:tab/>
        <w:t>231</w:t>
      </w:r>
    </w:p>
    <w:p w:rsidR="00F03051" w:rsidRDefault="00F03051" w:rsidP="005D5989">
      <w:pPr>
        <w:numPr>
          <w:ilvl w:val="0"/>
          <w:numId w:val="47"/>
        </w:numPr>
        <w:tabs>
          <w:tab w:val="right" w:pos="5580"/>
          <w:tab w:val="right" w:pos="7200"/>
          <w:tab w:val="right" w:pos="8640"/>
        </w:tabs>
      </w:pPr>
      <w:r>
        <w:t>Чудо</w:t>
      </w:r>
      <w:r>
        <w:tab/>
        <w:t>1001</w:t>
      </w:r>
      <w:r>
        <w:tab/>
        <w:t>5898</w:t>
      </w:r>
      <w:r>
        <w:tab/>
        <w:t>74</w:t>
      </w:r>
    </w:p>
    <w:p w:rsidR="00F03051" w:rsidRDefault="00F03051" w:rsidP="005D5989">
      <w:pPr>
        <w:numPr>
          <w:ilvl w:val="0"/>
          <w:numId w:val="47"/>
        </w:numPr>
        <w:tabs>
          <w:tab w:val="right" w:pos="5580"/>
          <w:tab w:val="right" w:pos="7200"/>
          <w:tab w:val="right" w:pos="8640"/>
        </w:tabs>
      </w:pPr>
      <w:r>
        <w:t>Аз съм ти (Адриана)</w:t>
      </w:r>
      <w:r>
        <w:tab/>
        <w:t>836</w:t>
      </w:r>
      <w:r>
        <w:tab/>
        <w:t>6076,26</w:t>
      </w:r>
      <w:r>
        <w:tab/>
        <w:t>150</w:t>
      </w:r>
    </w:p>
    <w:p w:rsidR="00F03051" w:rsidRDefault="00F03051" w:rsidP="005D5989">
      <w:pPr>
        <w:numPr>
          <w:ilvl w:val="0"/>
          <w:numId w:val="47"/>
        </w:numPr>
        <w:tabs>
          <w:tab w:val="right" w:pos="5580"/>
          <w:tab w:val="right" w:pos="7200"/>
          <w:tab w:val="right" w:pos="8640"/>
        </w:tabs>
      </w:pPr>
      <w:r>
        <w:t>109 Часа</w:t>
      </w:r>
      <w:r>
        <w:tab/>
        <w:t>799</w:t>
      </w:r>
      <w:r>
        <w:tab/>
        <w:t>6103</w:t>
      </w:r>
      <w:r>
        <w:tab/>
        <w:t>50</w:t>
      </w:r>
    </w:p>
    <w:p w:rsidR="00F03051" w:rsidRDefault="00F03051" w:rsidP="005D5989">
      <w:pPr>
        <w:numPr>
          <w:ilvl w:val="0"/>
          <w:numId w:val="47"/>
        </w:numPr>
        <w:tabs>
          <w:tab w:val="right" w:pos="5580"/>
          <w:tab w:val="right" w:pos="7200"/>
          <w:tab w:val="right" w:pos="8640"/>
        </w:tabs>
      </w:pPr>
      <w:r>
        <w:t>И после светлина</w:t>
      </w:r>
      <w:r>
        <w:tab/>
        <w:t>624</w:t>
      </w:r>
      <w:r>
        <w:tab/>
        <w:t>4085</w:t>
      </w:r>
      <w:r>
        <w:tab/>
        <w:t>109</w:t>
      </w:r>
    </w:p>
    <w:p w:rsidR="00F03051" w:rsidRDefault="00F03051" w:rsidP="005D5989">
      <w:pPr>
        <w:numPr>
          <w:ilvl w:val="0"/>
          <w:numId w:val="47"/>
        </w:numPr>
        <w:tabs>
          <w:tab w:val="right" w:pos="5580"/>
          <w:tab w:val="right" w:pos="7200"/>
          <w:tab w:val="right" w:pos="8640"/>
        </w:tabs>
      </w:pPr>
      <w:r>
        <w:t>Христо</w:t>
      </w:r>
      <w:r>
        <w:tab/>
        <w:t>603</w:t>
      </w:r>
      <w:r>
        <w:tab/>
        <w:t>4120</w:t>
      </w:r>
      <w:r>
        <w:tab/>
        <w:t>70</w:t>
      </w:r>
    </w:p>
    <w:p w:rsidR="00F03051" w:rsidRDefault="00F03051" w:rsidP="005D5989">
      <w:pPr>
        <w:numPr>
          <w:ilvl w:val="0"/>
          <w:numId w:val="47"/>
        </w:numPr>
        <w:tabs>
          <w:tab w:val="right" w:pos="5580"/>
          <w:tab w:val="right" w:pos="7200"/>
          <w:tab w:val="right" w:pos="8640"/>
        </w:tabs>
      </w:pPr>
      <w:r>
        <w:t>¾</w:t>
      </w:r>
      <w:r>
        <w:tab/>
        <w:t>528</w:t>
      </w:r>
      <w:r>
        <w:tab/>
        <w:t>3055</w:t>
      </w:r>
      <w:r>
        <w:tab/>
        <w:t>156</w:t>
      </w:r>
    </w:p>
    <w:p w:rsidR="00F03051" w:rsidRDefault="00F03051" w:rsidP="005D5989">
      <w:pPr>
        <w:numPr>
          <w:ilvl w:val="0"/>
          <w:numId w:val="47"/>
        </w:numPr>
        <w:tabs>
          <w:tab w:val="right" w:pos="5580"/>
          <w:tab w:val="right" w:pos="7200"/>
          <w:tab w:val="right" w:pos="8640"/>
        </w:tabs>
      </w:pPr>
      <w:r>
        <w:t>Немезис</w:t>
      </w:r>
      <w:r>
        <w:tab/>
        <w:t>385</w:t>
      </w:r>
      <w:r>
        <w:tab/>
        <w:t>3307,93</w:t>
      </w:r>
      <w:r>
        <w:tab/>
        <w:t>134</w:t>
      </w:r>
    </w:p>
    <w:p w:rsidR="00F03051" w:rsidRDefault="00F03051" w:rsidP="005D5989">
      <w:pPr>
        <w:numPr>
          <w:ilvl w:val="0"/>
          <w:numId w:val="47"/>
        </w:numPr>
        <w:tabs>
          <w:tab w:val="right" w:pos="5580"/>
          <w:tab w:val="right" w:pos="7200"/>
          <w:tab w:val="right" w:pos="8640"/>
        </w:tabs>
      </w:pPr>
      <w:r>
        <w:t>Безбог</w:t>
      </w:r>
      <w:r>
        <w:tab/>
        <w:t>254</w:t>
      </w:r>
      <w:r>
        <w:tab/>
        <w:t>1844</w:t>
      </w:r>
      <w:r>
        <w:tab/>
        <w:t>11</w:t>
      </w:r>
    </w:p>
    <w:p w:rsidR="00F03051" w:rsidRDefault="00F03051" w:rsidP="005D5989">
      <w:pPr>
        <w:numPr>
          <w:ilvl w:val="0"/>
          <w:numId w:val="47"/>
        </w:numPr>
        <w:tabs>
          <w:tab w:val="right" w:pos="5580"/>
          <w:tab w:val="right" w:pos="7200"/>
          <w:tab w:val="right" w:pos="8640"/>
        </w:tabs>
      </w:pPr>
      <w:r>
        <w:t>12 А</w:t>
      </w:r>
      <w:r>
        <w:tab/>
        <w:t>252</w:t>
      </w:r>
      <w:r>
        <w:tab/>
        <w:t>1252,50</w:t>
      </w:r>
      <w:r>
        <w:tab/>
        <w:t>30</w:t>
      </w:r>
    </w:p>
    <w:p w:rsidR="00F03051" w:rsidRDefault="00F03051" w:rsidP="005D5989">
      <w:pPr>
        <w:numPr>
          <w:ilvl w:val="0"/>
          <w:numId w:val="47"/>
        </w:numPr>
        <w:tabs>
          <w:tab w:val="right" w:pos="5580"/>
          <w:tab w:val="right" w:pos="7200"/>
          <w:tab w:val="right" w:pos="8640"/>
        </w:tabs>
      </w:pPr>
      <w:r>
        <w:t>Да живее България</w:t>
      </w:r>
      <w:r>
        <w:tab/>
        <w:t>181</w:t>
      </w:r>
      <w:r>
        <w:tab/>
        <w:t>1193</w:t>
      </w:r>
      <w:r>
        <w:tab/>
        <w:t>9</w:t>
      </w:r>
    </w:p>
    <w:p w:rsidR="00F03051" w:rsidRDefault="00F03051" w:rsidP="005D5989">
      <w:pPr>
        <w:numPr>
          <w:ilvl w:val="0"/>
          <w:numId w:val="47"/>
        </w:numPr>
        <w:tabs>
          <w:tab w:val="right" w:pos="5580"/>
          <w:tab w:val="right" w:pos="7200"/>
          <w:tab w:val="right" w:pos="8640"/>
        </w:tabs>
      </w:pPr>
      <w:r>
        <w:t>Жената на моя живот</w:t>
      </w:r>
      <w:r>
        <w:tab/>
        <w:t>113</w:t>
      </w:r>
      <w:r>
        <w:tab/>
        <w:t>452</w:t>
      </w:r>
      <w:r>
        <w:tab/>
        <w:t>29</w:t>
      </w:r>
    </w:p>
    <w:p w:rsidR="00F03051" w:rsidRDefault="00F03051" w:rsidP="005D5989">
      <w:pPr>
        <w:numPr>
          <w:ilvl w:val="0"/>
          <w:numId w:val="47"/>
        </w:numPr>
        <w:tabs>
          <w:tab w:val="right" w:pos="5580"/>
          <w:tab w:val="right" w:pos="7200"/>
          <w:tab w:val="right" w:pos="8640"/>
        </w:tabs>
      </w:pPr>
      <w:r>
        <w:t>Дамасцена</w:t>
      </w:r>
      <w:r>
        <w:tab/>
        <w:t>89</w:t>
      </w:r>
      <w:r>
        <w:tab/>
        <w:t>699</w:t>
      </w:r>
      <w:r>
        <w:tab/>
        <w:t>5</w:t>
      </w:r>
    </w:p>
    <w:p w:rsidR="00F03051" w:rsidRDefault="00F03051" w:rsidP="005D5989">
      <w:pPr>
        <w:numPr>
          <w:ilvl w:val="0"/>
          <w:numId w:val="47"/>
        </w:numPr>
        <w:tabs>
          <w:tab w:val="right" w:pos="5580"/>
          <w:tab w:val="right" w:pos="7200"/>
          <w:tab w:val="right" w:pos="8640"/>
        </w:tabs>
      </w:pPr>
      <w:r>
        <w:t>Слава</w:t>
      </w:r>
      <w:r>
        <w:tab/>
        <w:t>18</w:t>
      </w:r>
      <w:r>
        <w:tab/>
        <w:t>108</w:t>
      </w:r>
      <w:r>
        <w:tab/>
        <w:t>1</w:t>
      </w:r>
    </w:p>
    <w:p w:rsidR="00F03051" w:rsidRDefault="00F03051" w:rsidP="005D5989">
      <w:pPr>
        <w:numPr>
          <w:ilvl w:val="0"/>
          <w:numId w:val="47"/>
        </w:numPr>
        <w:tabs>
          <w:tab w:val="right" w:pos="5580"/>
          <w:tab w:val="right" w:pos="7200"/>
          <w:tab w:val="right" w:pos="8640"/>
        </w:tabs>
      </w:pPr>
      <w:r>
        <w:t>Блян за щастие</w:t>
      </w:r>
      <w:r>
        <w:tab/>
        <w:t>14</w:t>
      </w:r>
      <w:r>
        <w:tab/>
        <w:t>98</w:t>
      </w:r>
      <w:r>
        <w:tab/>
        <w:t>4</w:t>
      </w:r>
    </w:p>
    <w:p w:rsidR="00F03051" w:rsidRDefault="00F03051" w:rsidP="005D5989">
      <w:pPr>
        <w:numPr>
          <w:ilvl w:val="0"/>
          <w:numId w:val="47"/>
        </w:numPr>
        <w:tabs>
          <w:tab w:val="right" w:pos="5580"/>
          <w:tab w:val="right" w:pos="7200"/>
          <w:tab w:val="right" w:pos="8640"/>
        </w:tabs>
      </w:pPr>
      <w:r>
        <w:t>Моето мъничко нищо</w:t>
      </w:r>
      <w:r>
        <w:tab/>
        <w:t>13</w:t>
      </w:r>
      <w:r>
        <w:tab/>
        <w:t>91</w:t>
      </w:r>
      <w:r>
        <w:tab/>
        <w:t>4</w:t>
      </w:r>
    </w:p>
    <w:p w:rsidR="00F03051" w:rsidRDefault="00F03051" w:rsidP="005D5989">
      <w:pPr>
        <w:numPr>
          <w:ilvl w:val="0"/>
          <w:numId w:val="47"/>
        </w:numPr>
        <w:tabs>
          <w:tab w:val="right" w:pos="5580"/>
          <w:tab w:val="right" w:pos="7200"/>
          <w:tab w:val="right" w:pos="8640"/>
        </w:tabs>
      </w:pPr>
      <w:r>
        <w:t>Нов живот</w:t>
      </w:r>
      <w:r>
        <w:tab/>
        <w:t>11</w:t>
      </w:r>
      <w:r>
        <w:tab/>
        <w:t>78</w:t>
      </w:r>
      <w:r>
        <w:tab/>
        <w:t>3</w:t>
      </w:r>
    </w:p>
    <w:p w:rsidR="00F03051" w:rsidRDefault="00F03051" w:rsidP="005D5989">
      <w:pPr>
        <w:numPr>
          <w:ilvl w:val="0"/>
          <w:numId w:val="47"/>
        </w:numPr>
        <w:tabs>
          <w:tab w:val="right" w:pos="5580"/>
          <w:tab w:val="right" w:pos="7200"/>
          <w:tab w:val="right" w:pos="8640"/>
        </w:tabs>
      </w:pPr>
    </w:p>
    <w:p w:rsidR="00F03051" w:rsidRDefault="00F03051" w:rsidP="00F03051">
      <w:pPr>
        <w:tabs>
          <w:tab w:val="left" w:pos="4860"/>
          <w:tab w:val="left" w:pos="6480"/>
          <w:tab w:val="right" w:pos="8820"/>
        </w:tabs>
        <w:ind w:left="360" w:firstLine="1800"/>
        <w:rPr>
          <w:b/>
          <w:lang w:val="en-US"/>
        </w:rPr>
      </w:pPr>
      <w:r>
        <w:rPr>
          <w:b/>
        </w:rPr>
        <w:t>Всичко:</w:t>
      </w:r>
      <w:r>
        <w:rPr>
          <w:b/>
        </w:rPr>
        <w:tab/>
        <w:t>388 006</w:t>
      </w:r>
      <w:r>
        <w:rPr>
          <w:b/>
        </w:rPr>
        <w:tab/>
        <w:t>3 065 306</w:t>
      </w:r>
      <w:r>
        <w:rPr>
          <w:b/>
        </w:rPr>
        <w:tab/>
        <w:t>34</w:t>
      </w:r>
      <w:r w:rsidR="00B26BFD">
        <w:rPr>
          <w:b/>
        </w:rPr>
        <w:t> </w:t>
      </w:r>
      <w:r>
        <w:rPr>
          <w:b/>
        </w:rPr>
        <w:t>730</w:t>
      </w:r>
    </w:p>
    <w:p w:rsidR="00B26BFD" w:rsidRDefault="00B26BFD" w:rsidP="00F03051">
      <w:pPr>
        <w:jc w:val="center"/>
        <w:rPr>
          <w:u w:val="single"/>
        </w:rPr>
      </w:pPr>
    </w:p>
    <w:p w:rsidR="00F03051" w:rsidRDefault="00F03051" w:rsidP="00F03051">
      <w:pPr>
        <w:jc w:val="center"/>
        <w:rPr>
          <w:u w:val="single"/>
        </w:rPr>
      </w:pPr>
      <w:r>
        <w:rPr>
          <w:u w:val="single"/>
        </w:rPr>
        <w:t>СЕДМИЦИ НА БЪЛГАРСКОТО КИНО И УЧАСТИЯ НА БЪЛГАРСКИ ФИЛМИ ПО ФЕСТИВАЛИ</w:t>
      </w:r>
    </w:p>
    <w:p w:rsidR="00F03051" w:rsidRDefault="00F03051" w:rsidP="00F03051">
      <w:pPr>
        <w:ind w:left="360"/>
      </w:pPr>
    </w:p>
    <w:p w:rsidR="00F03051" w:rsidRDefault="00F03051" w:rsidP="005D5989">
      <w:pPr>
        <w:numPr>
          <w:ilvl w:val="0"/>
          <w:numId w:val="48"/>
        </w:numPr>
        <w:overflowPunct w:val="0"/>
        <w:autoSpaceDE w:val="0"/>
        <w:autoSpaceDN w:val="0"/>
        <w:adjustRightInd w:val="0"/>
        <w:ind w:hanging="540"/>
      </w:pPr>
      <w:r>
        <w:t>МФФ, Ротердам, м. Януари-февруари 2018 г. – “3/4”, реж. Илиян Метев</w:t>
      </w:r>
    </w:p>
    <w:p w:rsidR="00F03051" w:rsidRDefault="00F03051" w:rsidP="005D5989">
      <w:pPr>
        <w:numPr>
          <w:ilvl w:val="0"/>
          <w:numId w:val="48"/>
        </w:numPr>
        <w:overflowPunct w:val="0"/>
        <w:autoSpaceDE w:val="0"/>
        <w:autoSpaceDN w:val="0"/>
        <w:adjustRightInd w:val="0"/>
        <w:ind w:hanging="540"/>
      </w:pPr>
      <w:r>
        <w:t>68-и МФФ Берлинале, Берлин, м. Февруари 2018 г. – официална програма - “Ага”, реж. Милко Лазаров, “Не ме докосвай” реж. Адина Пинтилие (Румъния, Германия, Чехия, България и Франция)</w:t>
      </w:r>
    </w:p>
    <w:p w:rsidR="00F03051" w:rsidRDefault="00F03051" w:rsidP="005D5989">
      <w:pPr>
        <w:numPr>
          <w:ilvl w:val="0"/>
          <w:numId w:val="48"/>
        </w:numPr>
        <w:overflowPunct w:val="0"/>
        <w:autoSpaceDE w:val="0"/>
        <w:autoSpaceDN w:val="0"/>
        <w:adjustRightInd w:val="0"/>
        <w:ind w:hanging="540"/>
      </w:pPr>
      <w:r>
        <w:t>БКИ Берлин, м. февруари 2018 г. – специална прожекция на филма “Посоки”, реж. Стефан Командарев (в рамките на МФФ Берлинале).</w:t>
      </w:r>
    </w:p>
    <w:p w:rsidR="00F03051" w:rsidRDefault="00F03051" w:rsidP="005D5989">
      <w:pPr>
        <w:numPr>
          <w:ilvl w:val="0"/>
          <w:numId w:val="48"/>
        </w:numPr>
        <w:overflowPunct w:val="0"/>
        <w:autoSpaceDE w:val="0"/>
        <w:autoSpaceDN w:val="0"/>
        <w:adjustRightInd w:val="0"/>
        <w:ind w:hanging="540"/>
      </w:pPr>
      <w:r>
        <w:t>МФФ Клермон Феран, м. февруари 2018 г. – “Срам”, реж. Петър Крумов</w:t>
      </w:r>
    </w:p>
    <w:p w:rsidR="00F03051" w:rsidRDefault="00F03051" w:rsidP="005D5989">
      <w:pPr>
        <w:numPr>
          <w:ilvl w:val="0"/>
          <w:numId w:val="48"/>
        </w:numPr>
        <w:overflowPunct w:val="0"/>
        <w:autoSpaceDE w:val="0"/>
        <w:autoSpaceDN w:val="0"/>
        <w:adjustRightInd w:val="0"/>
        <w:ind w:hanging="540"/>
        <w:rPr>
          <w:rStyle w:val="af3"/>
          <w:b w:val="0"/>
          <w:bCs w:val="0"/>
        </w:rPr>
      </w:pPr>
      <w:r>
        <w:rPr>
          <w:rStyle w:val="af3"/>
          <w:b w:val="0"/>
        </w:rPr>
        <w:t>CINEQUEST МФФ, м. Февруари – март 2018 г. – “Воевода”, реж. Зорница – София Попганчева (американска премиера)</w:t>
      </w:r>
    </w:p>
    <w:p w:rsidR="00F03051" w:rsidRDefault="00F03051" w:rsidP="005D5989">
      <w:pPr>
        <w:numPr>
          <w:ilvl w:val="0"/>
          <w:numId w:val="48"/>
        </w:numPr>
        <w:overflowPunct w:val="0"/>
        <w:autoSpaceDE w:val="0"/>
        <w:autoSpaceDN w:val="0"/>
        <w:adjustRightInd w:val="0"/>
        <w:ind w:hanging="540"/>
      </w:pPr>
      <w:r>
        <w:t>ZagrebDox МФФ, Загреб, м. Февруари-март 2018 г., Програмата In Focus: New Europe – “Да живее България”, реж. Адела Пеева; “Симон срещу страха (Случая Варсано)” , реж. Георги Тенев (световна премиера)</w:t>
      </w:r>
    </w:p>
    <w:p w:rsidR="00F03051" w:rsidRDefault="00F03051" w:rsidP="005D5989">
      <w:pPr>
        <w:numPr>
          <w:ilvl w:val="0"/>
          <w:numId w:val="48"/>
        </w:numPr>
        <w:overflowPunct w:val="0"/>
        <w:autoSpaceDE w:val="0"/>
        <w:autoSpaceDN w:val="0"/>
        <w:adjustRightInd w:val="0"/>
        <w:ind w:hanging="540"/>
      </w:pPr>
      <w:r>
        <w:t>10-и Фестивал на българското кино, Прага, м. март 2018 – “Вездесъщият”, реж. Илиян Джевелеков, “Извън пътя”, реж. Николай Волев, “Събирач на трупове”, реж. Димитър Димитров, “Възвишение”, реж. Виктор Божинов, “Маймуна”, реж. Димитър Коцев – Шошо, “Лили рибката”, реж. Ясен Григоров, “Живи легенди”, реж. Ники Илиев, “Урок”, реж. Петър Вълчанов, Кристина Грозева, “Летовници”, реж. Ивайло Пенчев, “Слава”, реж. Петър Въчанов, Кистина Грозева. Гости – Филип Аврамов, Виктор Божинов, Илиян Джевелеков, Матей Константинов, Георги Димитров, Николай Волев</w:t>
      </w:r>
    </w:p>
    <w:p w:rsidR="00F03051" w:rsidRDefault="00F03051" w:rsidP="005D5989">
      <w:pPr>
        <w:numPr>
          <w:ilvl w:val="0"/>
          <w:numId w:val="48"/>
        </w:numPr>
        <w:overflowPunct w:val="0"/>
        <w:autoSpaceDE w:val="0"/>
        <w:autoSpaceDN w:val="0"/>
        <w:adjustRightInd w:val="0"/>
        <w:ind w:hanging="540"/>
        <w:rPr>
          <w:rStyle w:val="af3"/>
          <w:b w:val="0"/>
          <w:bCs w:val="0"/>
        </w:rPr>
      </w:pPr>
      <w:r>
        <w:rPr>
          <w:rStyle w:val="af3"/>
          <w:b w:val="0"/>
          <w:iCs/>
        </w:rPr>
        <w:t>Sguardi Altrove International Film Festival, Милано, м. март 2018, Фокус върху българско кино – “Развод по албански”, реж. Адела Пеева; “Воевода”, реж. Зорница София Попганчева</w:t>
      </w:r>
    </w:p>
    <w:p w:rsidR="00F03051" w:rsidRDefault="00F03051" w:rsidP="005D5989">
      <w:pPr>
        <w:numPr>
          <w:ilvl w:val="0"/>
          <w:numId w:val="48"/>
        </w:numPr>
        <w:overflowPunct w:val="0"/>
        <w:autoSpaceDE w:val="0"/>
        <w:autoSpaceDN w:val="0"/>
        <w:adjustRightInd w:val="0"/>
        <w:ind w:hanging="540"/>
        <w:rPr>
          <w:rStyle w:val="af3"/>
          <w:b w:val="0"/>
          <w:bCs w:val="0"/>
        </w:rPr>
      </w:pPr>
      <w:r>
        <w:rPr>
          <w:rStyle w:val="af3"/>
          <w:b w:val="0"/>
          <w:iCs/>
        </w:rPr>
        <w:t xml:space="preserve">Let’s SEE МФФ, Виена, м. Април 2018 г. – “Възвишение”, реж. Виктор Божинов, “Посоки”, реж. Стефан Командарев, “Звярът е още жив”, реж. Мина Милева, Весела Казакова, “Радиограмофон”, реж. Рузие Хасанова, “Чудо”, реж. Егле Вертелите </w:t>
      </w:r>
      <w:r>
        <w:rPr>
          <w:rStyle w:val="af3"/>
          <w:b w:val="0"/>
        </w:rPr>
        <w:t>(копродукция Литва-България)</w:t>
      </w:r>
      <w:r>
        <w:rPr>
          <w:rStyle w:val="af3"/>
          <w:b w:val="0"/>
          <w:iCs/>
        </w:rPr>
        <w:t>, “Окупация 1068”, реж</w:t>
      </w:r>
      <w:r>
        <w:rPr>
          <w:rStyle w:val="af3"/>
          <w:b w:val="0"/>
          <w:iCs/>
          <w:lang w:val="en-US"/>
        </w:rPr>
        <w:t xml:space="preserve"> Евдокия Москвина, Линда Домбровски, Магдалена Шимков, Мари Елеза Шайд, Стефан Командарев</w:t>
      </w:r>
    </w:p>
    <w:p w:rsidR="00F03051" w:rsidRDefault="00F03051" w:rsidP="005D5989">
      <w:pPr>
        <w:numPr>
          <w:ilvl w:val="0"/>
          <w:numId w:val="48"/>
        </w:numPr>
        <w:overflowPunct w:val="0"/>
        <w:autoSpaceDE w:val="0"/>
        <w:autoSpaceDN w:val="0"/>
        <w:adjustRightInd w:val="0"/>
        <w:ind w:hanging="540"/>
        <w:rPr>
          <w:rStyle w:val="af3"/>
          <w:b w:val="0"/>
          <w:bCs w:val="0"/>
        </w:rPr>
      </w:pPr>
      <w:r>
        <w:rPr>
          <w:rStyle w:val="af3"/>
          <w:b w:val="0"/>
          <w:iCs/>
        </w:rPr>
        <w:t>Fajr МФФ, Техеран, м април 2018 – “Ага”, реж. Милко Лазаров</w:t>
      </w:r>
    </w:p>
    <w:p w:rsidR="00F03051" w:rsidRDefault="00F03051" w:rsidP="005D5989">
      <w:pPr>
        <w:numPr>
          <w:ilvl w:val="0"/>
          <w:numId w:val="48"/>
        </w:numPr>
        <w:overflowPunct w:val="0"/>
        <w:autoSpaceDE w:val="0"/>
        <w:autoSpaceDN w:val="0"/>
        <w:adjustRightInd w:val="0"/>
        <w:ind w:hanging="540"/>
      </w:pPr>
      <w:r>
        <w:lastRenderedPageBreak/>
        <w:t>Schwerin FilmFestival МФФ, Германия, м. май 2018 – “Ага”, реж. Милко Лазаров</w:t>
      </w:r>
    </w:p>
    <w:p w:rsidR="00F03051" w:rsidRDefault="00F03051" w:rsidP="005D5989">
      <w:pPr>
        <w:numPr>
          <w:ilvl w:val="0"/>
          <w:numId w:val="48"/>
        </w:numPr>
        <w:overflowPunct w:val="0"/>
        <w:autoSpaceDE w:val="0"/>
        <w:autoSpaceDN w:val="0"/>
        <w:adjustRightInd w:val="0"/>
        <w:ind w:hanging="540"/>
      </w:pPr>
      <w:r>
        <w:t>22-ри Европейски филмов фестивал, Букурещ, м. Май 2018 г. – “Козият рог”, реж. Николай Волев</w:t>
      </w:r>
    </w:p>
    <w:p w:rsidR="00F03051" w:rsidRDefault="00F03051" w:rsidP="005D5989">
      <w:pPr>
        <w:numPr>
          <w:ilvl w:val="0"/>
          <w:numId w:val="48"/>
        </w:numPr>
        <w:overflowPunct w:val="0"/>
        <w:autoSpaceDE w:val="0"/>
        <w:autoSpaceDN w:val="0"/>
        <w:adjustRightInd w:val="0"/>
        <w:ind w:hanging="540"/>
        <w:rPr>
          <w:rStyle w:val="af3"/>
          <w:b w:val="0"/>
          <w:bCs w:val="0"/>
        </w:rPr>
      </w:pPr>
      <w:r>
        <w:rPr>
          <w:rStyle w:val="af3"/>
          <w:b w:val="0"/>
        </w:rPr>
        <w:t>Anifest Rozafa МФФ, Shkodra, Albania, м. май 2018 – “Моторът”, реж. Валентин Гошев, “Грозна приказка”, реж. Радостина Нейкова</w:t>
      </w:r>
    </w:p>
    <w:p w:rsidR="00F03051" w:rsidRDefault="00F03051" w:rsidP="005D5989">
      <w:pPr>
        <w:numPr>
          <w:ilvl w:val="0"/>
          <w:numId w:val="48"/>
        </w:numPr>
        <w:overflowPunct w:val="0"/>
        <w:autoSpaceDE w:val="0"/>
        <w:autoSpaceDN w:val="0"/>
        <w:adjustRightInd w:val="0"/>
        <w:ind w:hanging="540"/>
        <w:rPr>
          <w:rStyle w:val="af3"/>
          <w:b w:val="0"/>
          <w:bCs w:val="0"/>
        </w:rPr>
      </w:pPr>
      <w:r>
        <w:rPr>
          <w:rStyle w:val="af3"/>
          <w:b w:val="0"/>
        </w:rPr>
        <w:t xml:space="preserve">71-ви МФФ Кан, май 2018 – “Дивата круша”, реж. Нури Джейлан (копродукция – </w:t>
      </w:r>
      <w:r>
        <w:t>Турция, Германия, Франция и България, вкл. Македония, Босна и Херцеговина</w:t>
      </w:r>
      <w:r>
        <w:rPr>
          <w:rStyle w:val="af3"/>
          <w:b w:val="0"/>
        </w:rPr>
        <w:t>) – официална състезателна програма</w:t>
      </w:r>
    </w:p>
    <w:p w:rsidR="00F03051" w:rsidRDefault="00F03051" w:rsidP="005D5989">
      <w:pPr>
        <w:numPr>
          <w:ilvl w:val="0"/>
          <w:numId w:val="48"/>
        </w:numPr>
        <w:overflowPunct w:val="0"/>
        <w:autoSpaceDE w:val="0"/>
        <w:autoSpaceDN w:val="0"/>
        <w:adjustRightInd w:val="0"/>
        <w:ind w:hanging="540"/>
        <w:rPr>
          <w:rStyle w:val="af3"/>
          <w:b w:val="0"/>
          <w:bCs w:val="0"/>
        </w:rPr>
      </w:pPr>
      <w:r>
        <w:rPr>
          <w:rStyle w:val="af3"/>
          <w:b w:val="0"/>
        </w:rPr>
        <w:t>53 МФФ Карлови Вари, м.юли 2018 – “Братя”, реж. Омур Атай (копродукция с България, прод. Чучков брадърс</w:t>
      </w:r>
    </w:p>
    <w:p w:rsidR="00F03051" w:rsidRDefault="00F03051" w:rsidP="005D5989">
      <w:pPr>
        <w:numPr>
          <w:ilvl w:val="0"/>
          <w:numId w:val="48"/>
        </w:numPr>
        <w:overflowPunct w:val="0"/>
        <w:autoSpaceDE w:val="0"/>
        <w:autoSpaceDN w:val="0"/>
        <w:adjustRightInd w:val="0"/>
        <w:ind w:hanging="540"/>
        <w:rPr>
          <w:rStyle w:val="af3"/>
          <w:b w:val="0"/>
          <w:bCs w:val="0"/>
        </w:rPr>
      </w:pPr>
      <w:r>
        <w:rPr>
          <w:rStyle w:val="af3"/>
          <w:b w:val="0"/>
        </w:rPr>
        <w:t>МФФ за документално кино Мексико, м.май 2018 г. – “Звярът е още жив”, реж. Мина Милева, Весела Казакова</w:t>
      </w:r>
    </w:p>
    <w:p w:rsidR="00F03051" w:rsidRDefault="00F03051" w:rsidP="005D5989">
      <w:pPr>
        <w:numPr>
          <w:ilvl w:val="0"/>
          <w:numId w:val="48"/>
        </w:numPr>
        <w:overflowPunct w:val="0"/>
        <w:autoSpaceDE w:val="0"/>
        <w:autoSpaceDN w:val="0"/>
        <w:adjustRightInd w:val="0"/>
        <w:ind w:hanging="540"/>
        <w:rPr>
          <w:rStyle w:val="af3"/>
          <w:b w:val="0"/>
          <w:bCs w:val="0"/>
        </w:rPr>
      </w:pPr>
      <w:r>
        <w:rPr>
          <w:rStyle w:val="af3"/>
          <w:b w:val="0"/>
        </w:rPr>
        <w:t>11 Фестивал “Сребърен жерав”, Литва, юни 2018 – “Чудо”, реж.Егле Вертелите (копродукция Литва-България)</w:t>
      </w:r>
    </w:p>
    <w:p w:rsidR="00F03051" w:rsidRDefault="00F03051" w:rsidP="005D5989">
      <w:pPr>
        <w:numPr>
          <w:ilvl w:val="0"/>
          <w:numId w:val="48"/>
        </w:numPr>
        <w:overflowPunct w:val="0"/>
        <w:autoSpaceDE w:val="0"/>
        <w:autoSpaceDN w:val="0"/>
        <w:adjustRightInd w:val="0"/>
        <w:ind w:hanging="540"/>
        <w:rPr>
          <w:rStyle w:val="af3"/>
          <w:b w:val="0"/>
          <w:bCs w:val="0"/>
        </w:rPr>
      </w:pPr>
      <w:r>
        <w:rPr>
          <w:rStyle w:val="af3"/>
          <w:b w:val="0"/>
        </w:rPr>
        <w:t>МФФ Палич, Сърбия, секция Черноморско кино – “Дъвка за балончета”, реж. Станислав Тодоров – Роги</w:t>
      </w:r>
    </w:p>
    <w:p w:rsidR="00F03051" w:rsidRDefault="00F03051" w:rsidP="005D5989">
      <w:pPr>
        <w:numPr>
          <w:ilvl w:val="0"/>
          <w:numId w:val="48"/>
        </w:numPr>
        <w:overflowPunct w:val="0"/>
        <w:autoSpaceDE w:val="0"/>
        <w:autoSpaceDN w:val="0"/>
        <w:adjustRightInd w:val="0"/>
        <w:ind w:hanging="540"/>
      </w:pPr>
      <w:r>
        <w:rPr>
          <w:rStyle w:val="af3"/>
          <w:b w:val="0"/>
        </w:rPr>
        <w:t>Кобург Филм фестивал, Франция, м. юни 2018 г. – “Ага”, реж. Милко Лазаров</w:t>
      </w:r>
    </w:p>
    <w:p w:rsidR="00F03051" w:rsidRDefault="00F03051" w:rsidP="005D5989">
      <w:pPr>
        <w:numPr>
          <w:ilvl w:val="0"/>
          <w:numId w:val="48"/>
        </w:numPr>
        <w:overflowPunct w:val="0"/>
        <w:autoSpaceDE w:val="0"/>
        <w:autoSpaceDN w:val="0"/>
        <w:adjustRightInd w:val="0"/>
        <w:ind w:hanging="540"/>
        <w:rPr>
          <w:b/>
        </w:rPr>
      </w:pPr>
      <w:r>
        <w:t xml:space="preserve">МФФ Трансилвания, Клуж-Напока, Румъния, май-юни 2018 г. – “Вездесъщият”, реж. Илиян Джевелеков, </w:t>
      </w:r>
      <w:r>
        <w:rPr>
          <w:rStyle w:val="af3"/>
          <w:b w:val="0"/>
          <w:iCs/>
        </w:rPr>
        <w:t>“Посоки”, реж. Стефан Командарев, “Радиограмофон”, реж. Рузие Хасанова, “</w:t>
      </w:r>
      <w:r>
        <w:rPr>
          <w:rStyle w:val="af3"/>
          <w:b w:val="0"/>
          <w:iCs/>
          <w:lang w:val="en-US"/>
        </w:rPr>
        <w:t>3/4”</w:t>
      </w:r>
      <w:r>
        <w:rPr>
          <w:rStyle w:val="af3"/>
          <w:b w:val="0"/>
          <w:iCs/>
        </w:rPr>
        <w:t>, реж. Илиян Метев, “Безбог”, реж. Ралица Петрова, “Пощальонът”, реж. Тонислав Христов, “Пустиняци”, реж. Цветан Драгнев, Гости: Велислав Павлов, Гергана Станкова, Симеон Венциславов</w:t>
      </w:r>
    </w:p>
    <w:p w:rsidR="00F03051" w:rsidRDefault="00F03051" w:rsidP="005D5989">
      <w:pPr>
        <w:numPr>
          <w:ilvl w:val="0"/>
          <w:numId w:val="48"/>
        </w:numPr>
        <w:overflowPunct w:val="0"/>
        <w:autoSpaceDE w:val="0"/>
        <w:autoSpaceDN w:val="0"/>
        <w:adjustRightInd w:val="0"/>
      </w:pPr>
      <w:r>
        <w:t>МФФ, Брюксел – “Посоки”, реж. Стефан Командарев</w:t>
      </w:r>
    </w:p>
    <w:p w:rsidR="00F03051" w:rsidRDefault="00F03051" w:rsidP="005D5989">
      <w:pPr>
        <w:numPr>
          <w:ilvl w:val="0"/>
          <w:numId w:val="48"/>
        </w:numPr>
        <w:overflowPunct w:val="0"/>
        <w:autoSpaceDE w:val="0"/>
        <w:autoSpaceDN w:val="0"/>
        <w:adjustRightInd w:val="0"/>
        <w:rPr>
          <w:rStyle w:val="af3"/>
          <w:bCs w:val="0"/>
        </w:rPr>
      </w:pPr>
      <w:r>
        <w:t xml:space="preserve"> </w:t>
      </w:r>
      <w:r>
        <w:rPr>
          <w:rStyle w:val="af3"/>
          <w:b w:val="0"/>
        </w:rPr>
        <w:t>МФФ Палич, Сърбия, секция Черноморско кино – “Дъвка за балончета”, реж. Станислав Тодоров – Роги</w:t>
      </w:r>
    </w:p>
    <w:p w:rsidR="00F03051" w:rsidRDefault="00F03051" w:rsidP="005D5989">
      <w:pPr>
        <w:numPr>
          <w:ilvl w:val="0"/>
          <w:numId w:val="48"/>
        </w:numPr>
        <w:overflowPunct w:val="0"/>
        <w:autoSpaceDE w:val="0"/>
        <w:autoSpaceDN w:val="0"/>
        <w:adjustRightInd w:val="0"/>
        <w:rPr>
          <w:rStyle w:val="af3"/>
          <w:bCs w:val="0"/>
        </w:rPr>
      </w:pPr>
      <w:r>
        <w:rPr>
          <w:rStyle w:val="af3"/>
          <w:b w:val="0"/>
        </w:rPr>
        <w:t>Европейски филмов фестивал, Подгорица, Черна гора, м. юли 2018 – “Лили рибката”, реж. Ясен Григоров</w:t>
      </w:r>
    </w:p>
    <w:p w:rsidR="00F03051" w:rsidRDefault="00F03051" w:rsidP="005D5989">
      <w:pPr>
        <w:numPr>
          <w:ilvl w:val="0"/>
          <w:numId w:val="48"/>
        </w:numPr>
        <w:overflowPunct w:val="0"/>
        <w:autoSpaceDE w:val="0"/>
        <w:autoSpaceDN w:val="0"/>
        <w:adjustRightInd w:val="0"/>
      </w:pPr>
      <w:r>
        <w:rPr>
          <w:rStyle w:val="af3"/>
          <w:b w:val="0"/>
        </w:rPr>
        <w:t xml:space="preserve">МФФ Карлови вари, м.юни-юли 2018 – “Ненужен герой”, реж. Стефан Командарев (проект “Окупация 1968”, </w:t>
      </w:r>
      <w:r>
        <w:t>Словакия, Чехия, България - Агитпроп, Полша, Унгария); “Не ме докосвай”, реж. Адина Пинтилие (копродукция – прод. Агитпроп)</w:t>
      </w:r>
    </w:p>
    <w:p w:rsidR="00F03051" w:rsidRDefault="00F03051" w:rsidP="005D5989">
      <w:pPr>
        <w:numPr>
          <w:ilvl w:val="0"/>
          <w:numId w:val="48"/>
        </w:numPr>
        <w:overflowPunct w:val="0"/>
        <w:autoSpaceDE w:val="0"/>
        <w:autoSpaceDN w:val="0"/>
        <w:adjustRightInd w:val="0"/>
        <w:rPr>
          <w:b/>
        </w:rPr>
      </w:pPr>
      <w:r>
        <w:t>МФФ “Golden Apricot”, Ереван, м. Юли 2018 – “Изкореняване”, реж. Костадин Бонев</w:t>
      </w:r>
    </w:p>
    <w:p w:rsidR="00F03051" w:rsidRDefault="00F03051" w:rsidP="005D5989">
      <w:pPr>
        <w:numPr>
          <w:ilvl w:val="0"/>
          <w:numId w:val="48"/>
        </w:numPr>
        <w:overflowPunct w:val="0"/>
        <w:autoSpaceDE w:val="0"/>
        <w:autoSpaceDN w:val="0"/>
        <w:adjustRightInd w:val="0"/>
        <w:rPr>
          <w:b/>
        </w:rPr>
      </w:pPr>
      <w:r>
        <w:t>15-и МФКК – “В двореца”, Балчик, м. юни–юли 2018 – “Банго Васил”, реж. Милен Витанов</w:t>
      </w:r>
    </w:p>
    <w:p w:rsidR="00F03051" w:rsidRDefault="00F03051" w:rsidP="005D5989">
      <w:pPr>
        <w:numPr>
          <w:ilvl w:val="0"/>
          <w:numId w:val="48"/>
        </w:numPr>
        <w:overflowPunct w:val="0"/>
        <w:autoSpaceDE w:val="0"/>
        <w:autoSpaceDN w:val="0"/>
        <w:adjustRightInd w:val="0"/>
        <w:rPr>
          <w:b/>
        </w:rPr>
      </w:pPr>
      <w:r>
        <w:t>24-ти МФФ Сараево, август 2018 – “Калин и отбора на затвора”, реж. Петко Гюлчев, – “Ага”, реж. Милко Лазаров – конкурс; “Ненужен герой”, реж. Стефан Командарев (част от проекта “Окупация 1968”) - програма "Dealing with the past"; “Не ме докосвай”, реж.Адина Пинтилие, секция "Във фокус"</w:t>
      </w:r>
    </w:p>
    <w:p w:rsidR="00F03051" w:rsidRDefault="00F03051" w:rsidP="005D5989">
      <w:pPr>
        <w:numPr>
          <w:ilvl w:val="0"/>
          <w:numId w:val="48"/>
        </w:numPr>
        <w:overflowPunct w:val="0"/>
        <w:autoSpaceDE w:val="0"/>
        <w:autoSpaceDN w:val="0"/>
        <w:adjustRightInd w:val="0"/>
        <w:rPr>
          <w:b/>
        </w:rPr>
      </w:pPr>
      <w:r>
        <w:t>МФФ “Златен Витяз”, м. юли 2018 – “Охлюви”, реж. Албена Пунева</w:t>
      </w:r>
    </w:p>
    <w:p w:rsidR="00F03051" w:rsidRDefault="00F03051" w:rsidP="005D5989">
      <w:pPr>
        <w:numPr>
          <w:ilvl w:val="0"/>
          <w:numId w:val="48"/>
        </w:numPr>
        <w:overflowPunct w:val="0"/>
        <w:autoSpaceDE w:val="0"/>
        <w:autoSpaceDN w:val="0"/>
        <w:adjustRightInd w:val="0"/>
        <w:rPr>
          <w:b/>
        </w:rPr>
      </w:pPr>
      <w:r>
        <w:t>МФФ Астана, Казахстан, м. юли 2018 – “Ага”, реж. Милко Лазаров</w:t>
      </w:r>
    </w:p>
    <w:p w:rsidR="00F03051" w:rsidRDefault="00F03051" w:rsidP="005D5989">
      <w:pPr>
        <w:numPr>
          <w:ilvl w:val="0"/>
          <w:numId w:val="48"/>
        </w:numPr>
        <w:overflowPunct w:val="0"/>
        <w:autoSpaceDE w:val="0"/>
        <w:autoSpaceDN w:val="0"/>
        <w:adjustRightInd w:val="0"/>
        <w:rPr>
          <w:b/>
        </w:rPr>
      </w:pPr>
      <w:r>
        <w:t>10-и МФФ Прищина, м. юли 2018 г. – “Посоки”, реж. Стефан Командарев</w:t>
      </w:r>
    </w:p>
    <w:p w:rsidR="00F03051" w:rsidRDefault="00F03051" w:rsidP="005D5989">
      <w:pPr>
        <w:numPr>
          <w:ilvl w:val="0"/>
          <w:numId w:val="48"/>
        </w:numPr>
        <w:overflowPunct w:val="0"/>
        <w:autoSpaceDE w:val="0"/>
        <w:autoSpaceDN w:val="0"/>
        <w:adjustRightInd w:val="0"/>
        <w:rPr>
          <w:b/>
        </w:rPr>
      </w:pPr>
      <w:r>
        <w:t>МФФ за документално кино, Ръшнов, Румъния, м юли 2018 – “Жертва на пешки”, реж. Асен Владимиров</w:t>
      </w:r>
    </w:p>
    <w:p w:rsidR="00F03051" w:rsidRDefault="00F03051" w:rsidP="005D5989">
      <w:pPr>
        <w:numPr>
          <w:ilvl w:val="0"/>
          <w:numId w:val="48"/>
        </w:numPr>
        <w:overflowPunct w:val="0"/>
        <w:autoSpaceDE w:val="0"/>
        <w:autoSpaceDN w:val="0"/>
        <w:adjustRightInd w:val="0"/>
        <w:rPr>
          <w:b/>
        </w:rPr>
      </w:pPr>
      <w:r>
        <w:t>22-ри МФФ Аванка, Португалия, м.август 2018 г. – “Белгийският крал”, реж. Петер Бросенс</w:t>
      </w:r>
    </w:p>
    <w:p w:rsidR="00F03051" w:rsidRDefault="00F03051" w:rsidP="005D5989">
      <w:pPr>
        <w:numPr>
          <w:ilvl w:val="0"/>
          <w:numId w:val="48"/>
        </w:numPr>
        <w:overflowPunct w:val="0"/>
        <w:autoSpaceDE w:val="0"/>
        <w:autoSpaceDN w:val="0"/>
        <w:adjustRightInd w:val="0"/>
        <w:rPr>
          <w:b/>
        </w:rPr>
      </w:pPr>
      <w:r>
        <w:t>МФФ за документално кино, Вуковар, Хърватия, м август 2018 – “Джем сешън”, реж. Борислав Колев</w:t>
      </w:r>
    </w:p>
    <w:p w:rsidR="00F03051" w:rsidRDefault="00F03051" w:rsidP="005D5989">
      <w:pPr>
        <w:numPr>
          <w:ilvl w:val="0"/>
          <w:numId w:val="48"/>
        </w:numPr>
        <w:overflowPunct w:val="0"/>
        <w:autoSpaceDE w:val="0"/>
        <w:autoSpaceDN w:val="0"/>
        <w:adjustRightInd w:val="0"/>
        <w:rPr>
          <w:b/>
        </w:rPr>
      </w:pPr>
      <w:r>
        <w:t>МФФ Оренбург, Русия, м.август 2018 – “Ага”, реж. Милко Лазаров</w:t>
      </w:r>
    </w:p>
    <w:p w:rsidR="00F03051" w:rsidRDefault="00F03051" w:rsidP="005D5989">
      <w:pPr>
        <w:numPr>
          <w:ilvl w:val="0"/>
          <w:numId w:val="48"/>
        </w:numPr>
        <w:overflowPunct w:val="0"/>
        <w:autoSpaceDE w:val="0"/>
        <w:autoSpaceDN w:val="0"/>
        <w:adjustRightInd w:val="0"/>
        <w:rPr>
          <w:b/>
        </w:rPr>
      </w:pPr>
      <w:r>
        <w:t>МФФ за деца, Сан Диего, м. август 2018 – “Лили рибката”, реж. Ясен Григоров</w:t>
      </w:r>
    </w:p>
    <w:p w:rsidR="00F03051" w:rsidRDefault="00F03051" w:rsidP="005D5989">
      <w:pPr>
        <w:numPr>
          <w:ilvl w:val="0"/>
          <w:numId w:val="48"/>
        </w:numPr>
        <w:overflowPunct w:val="0"/>
        <w:autoSpaceDE w:val="0"/>
        <w:autoSpaceDN w:val="0"/>
        <w:adjustRightInd w:val="0"/>
        <w:rPr>
          <w:b/>
        </w:rPr>
      </w:pPr>
      <w:r>
        <w:t>75 МФФ Венеция, м.август – септември 2018 – “Анонс”, реж. Махмут Фазил Чоскун</w:t>
      </w:r>
    </w:p>
    <w:p w:rsidR="00F03051" w:rsidRDefault="00F03051" w:rsidP="005D5989">
      <w:pPr>
        <w:numPr>
          <w:ilvl w:val="0"/>
          <w:numId w:val="48"/>
        </w:numPr>
        <w:overflowPunct w:val="0"/>
        <w:autoSpaceDE w:val="0"/>
        <w:autoSpaceDN w:val="0"/>
        <w:adjustRightInd w:val="0"/>
        <w:rPr>
          <w:b/>
        </w:rPr>
      </w:pPr>
      <w:r>
        <w:t>МФФ на историческия документален филм, Риека,  м август 2018 – “Книжарят”, реж. Катрин Бернщайн, Асен Владимиров</w:t>
      </w:r>
    </w:p>
    <w:p w:rsidR="00F03051" w:rsidRDefault="00F03051" w:rsidP="005D5989">
      <w:pPr>
        <w:numPr>
          <w:ilvl w:val="0"/>
          <w:numId w:val="48"/>
        </w:numPr>
        <w:overflowPunct w:val="0"/>
        <w:autoSpaceDE w:val="0"/>
        <w:autoSpaceDN w:val="0"/>
        <w:adjustRightInd w:val="0"/>
        <w:rPr>
          <w:b/>
        </w:rPr>
      </w:pPr>
      <w:r>
        <w:t>МФФ Cinema Del Castelli Romani, Италия, м.октомври 2018 – “Нокаут или Всичко, което тя написа”, реж. Ники Илиев</w:t>
      </w:r>
    </w:p>
    <w:p w:rsidR="00F03051" w:rsidRDefault="00F03051" w:rsidP="005D5989">
      <w:pPr>
        <w:numPr>
          <w:ilvl w:val="0"/>
          <w:numId w:val="48"/>
        </w:numPr>
        <w:overflowPunct w:val="0"/>
        <w:autoSpaceDE w:val="0"/>
        <w:autoSpaceDN w:val="0"/>
        <w:adjustRightInd w:val="0"/>
        <w:rPr>
          <w:b/>
        </w:rPr>
      </w:pPr>
      <w:r>
        <w:lastRenderedPageBreak/>
        <w:t>МФФ Astra Film Festival,  Сибиу, Румъния, в програмата „Far-right near us“. м. октомври 2018 – “Да живее България”, реж. Адела Пеева</w:t>
      </w:r>
    </w:p>
    <w:p w:rsidR="00F03051" w:rsidRDefault="00F03051" w:rsidP="005D5989">
      <w:pPr>
        <w:numPr>
          <w:ilvl w:val="0"/>
          <w:numId w:val="48"/>
        </w:numPr>
        <w:overflowPunct w:val="0"/>
        <w:autoSpaceDE w:val="0"/>
        <w:autoSpaceDN w:val="0"/>
        <w:adjustRightInd w:val="0"/>
        <w:rPr>
          <w:b/>
        </w:rPr>
      </w:pPr>
      <w:r>
        <w:t>1-ви Европейски кинофестивал, Доха, м. Октомври 2018 – “Безкрайната градина”, реж. Галин Стоев</w:t>
      </w:r>
    </w:p>
    <w:p w:rsidR="00F03051" w:rsidRDefault="00F03051" w:rsidP="005D5989">
      <w:pPr>
        <w:numPr>
          <w:ilvl w:val="0"/>
          <w:numId w:val="48"/>
        </w:numPr>
        <w:overflowPunct w:val="0"/>
        <w:autoSpaceDE w:val="0"/>
        <w:autoSpaceDN w:val="0"/>
        <w:adjustRightInd w:val="0"/>
        <w:rPr>
          <w:b/>
        </w:rPr>
      </w:pPr>
      <w:r>
        <w:t>CineLibri МФФ, София, м. Октомври 2018 - “Безкрайната градина”, реж. Галин Стоев, „8`19``”, реж. Петър Вълчанов, Кристина Грозева, Любомир Младенов, Надежда Косева, Теодор Ушев, Владимир Люцканов; „Възвишение”, реж. Виктор Божинов; “Извън пътя”, реж. Николай Волев; “Аз съм ти, Адриана”, реж.Петър Попзлатев; “Симон срещу страха (Случаят Варсано)”, реж. Георги Тенев; “Всички четат Валери Петров”, реж. Владичир Люцканов</w:t>
      </w:r>
    </w:p>
    <w:p w:rsidR="00F03051" w:rsidRDefault="00F03051" w:rsidP="005D5989">
      <w:pPr>
        <w:numPr>
          <w:ilvl w:val="0"/>
          <w:numId w:val="48"/>
        </w:numPr>
        <w:overflowPunct w:val="0"/>
        <w:autoSpaceDE w:val="0"/>
        <w:autoSpaceDN w:val="0"/>
        <w:adjustRightInd w:val="0"/>
      </w:pPr>
      <w:r>
        <w:t>34-ти МФФ, Варшава, м.октомври 2018 – “Ирина”, реж. Надежда Косева</w:t>
      </w:r>
    </w:p>
    <w:p w:rsidR="00F03051" w:rsidRDefault="00F03051" w:rsidP="005D5989">
      <w:pPr>
        <w:numPr>
          <w:ilvl w:val="0"/>
          <w:numId w:val="48"/>
        </w:numPr>
        <w:overflowPunct w:val="0"/>
        <w:autoSpaceDE w:val="0"/>
        <w:autoSpaceDN w:val="0"/>
        <w:adjustRightInd w:val="0"/>
      </w:pPr>
      <w:r>
        <w:t>Фестивал на историческия филм, Варшава, м. октомври 2018 – “Изкореняване”, реж.Костадин Бонев, “Сага за пропилените възможности”, реж. Ралица Димитрова, “Жертва на пешки”, реж. Асен Владимиров</w:t>
      </w:r>
    </w:p>
    <w:p w:rsidR="00F03051" w:rsidRDefault="00F03051" w:rsidP="005D5989">
      <w:pPr>
        <w:numPr>
          <w:ilvl w:val="0"/>
          <w:numId w:val="48"/>
        </w:numPr>
        <w:overflowPunct w:val="0"/>
        <w:autoSpaceDE w:val="0"/>
        <w:autoSpaceDN w:val="0"/>
        <w:adjustRightInd w:val="0"/>
      </w:pPr>
      <w:r>
        <w:t>Европейски филмови награди, 2018 – “Срам”, реж. Петър Крумов (номиниран)</w:t>
      </w:r>
    </w:p>
    <w:p w:rsidR="00F03051" w:rsidRDefault="00F03051" w:rsidP="005D5989">
      <w:pPr>
        <w:numPr>
          <w:ilvl w:val="0"/>
          <w:numId w:val="48"/>
        </w:numPr>
        <w:overflowPunct w:val="0"/>
        <w:autoSpaceDE w:val="0"/>
        <w:autoSpaceDN w:val="0"/>
        <w:adjustRightInd w:val="0"/>
      </w:pPr>
      <w:r>
        <w:t>63-ти Международен филмов фестивал, Валядолид, м. октомври 2018 –“ Ага”, реж. Милко Лазаров</w:t>
      </w:r>
    </w:p>
    <w:p w:rsidR="00F03051" w:rsidRDefault="00F03051" w:rsidP="005D5989">
      <w:pPr>
        <w:numPr>
          <w:ilvl w:val="0"/>
          <w:numId w:val="48"/>
        </w:numPr>
        <w:overflowPunct w:val="0"/>
        <w:autoSpaceDE w:val="0"/>
        <w:autoSpaceDN w:val="0"/>
        <w:adjustRightInd w:val="0"/>
      </w:pPr>
      <w:r>
        <w:t>Док Лайпциг МФФ, м. Ноември 2018 г. – “Дворците на народа”, реж. Борис Мисирков, Георги Богданов</w:t>
      </w:r>
    </w:p>
    <w:p w:rsidR="00F03051" w:rsidRDefault="00F03051" w:rsidP="005D5989">
      <w:pPr>
        <w:numPr>
          <w:ilvl w:val="0"/>
          <w:numId w:val="48"/>
        </w:numPr>
        <w:overflowPunct w:val="0"/>
        <w:autoSpaceDE w:val="0"/>
        <w:autoSpaceDN w:val="0"/>
        <w:adjustRightInd w:val="0"/>
      </w:pPr>
      <w:r>
        <w:t>28-и МФФ, Котбус, м. ноември 2018 – “Ирина”, реж. Надежда Косева</w:t>
      </w:r>
    </w:p>
    <w:p w:rsidR="00F03051" w:rsidRDefault="00F03051" w:rsidP="005D5989">
      <w:pPr>
        <w:numPr>
          <w:ilvl w:val="0"/>
          <w:numId w:val="48"/>
        </w:numPr>
        <w:overflowPunct w:val="0"/>
        <w:autoSpaceDE w:val="0"/>
        <w:autoSpaceDN w:val="0"/>
        <w:adjustRightInd w:val="0"/>
      </w:pPr>
      <w:r>
        <w:t>16-и МФФ Тирана, м.ноември 2018 – “Ирина”, реж. Надежда Косева</w:t>
      </w:r>
    </w:p>
    <w:p w:rsidR="00F03051" w:rsidRDefault="00F03051" w:rsidP="005D5989">
      <w:pPr>
        <w:numPr>
          <w:ilvl w:val="0"/>
          <w:numId w:val="48"/>
        </w:numPr>
        <w:overflowPunct w:val="0"/>
        <w:autoSpaceDE w:val="0"/>
        <w:autoSpaceDN w:val="0"/>
        <w:adjustRightInd w:val="0"/>
      </w:pPr>
      <w:r>
        <w:t>25-и МФФ, Минск, м.ноември 2018 – “Ирина”, реж. Надежда Косева</w:t>
      </w:r>
    </w:p>
    <w:p w:rsidR="00F03051" w:rsidRDefault="00F03051" w:rsidP="005D5989">
      <w:pPr>
        <w:numPr>
          <w:ilvl w:val="0"/>
          <w:numId w:val="48"/>
        </w:numPr>
        <w:overflowPunct w:val="0"/>
        <w:autoSpaceDE w:val="0"/>
        <w:autoSpaceDN w:val="0"/>
        <w:adjustRightInd w:val="0"/>
      </w:pPr>
      <w:r>
        <w:t>8-ми Малатия МФФ, Турция, ноември 2018 – “Анонс”, реж. Махмут Фазил Чоскун, “ Братя”, реж. Омур Атай, “Ага”, реж. Милко Лазаров</w:t>
      </w:r>
    </w:p>
    <w:p w:rsidR="00F03051" w:rsidRDefault="00F03051" w:rsidP="005D5989">
      <w:pPr>
        <w:numPr>
          <w:ilvl w:val="0"/>
          <w:numId w:val="48"/>
        </w:numPr>
        <w:overflowPunct w:val="0"/>
        <w:autoSpaceDE w:val="0"/>
        <w:autoSpaceDN w:val="0"/>
        <w:adjustRightInd w:val="0"/>
      </w:pPr>
      <w:r>
        <w:t>LIFFe МФФ, Любляна, м.наември 2018 – “Ага”, реж. Милко Лазаров</w:t>
      </w:r>
    </w:p>
    <w:p w:rsidR="00F03051" w:rsidRDefault="00F03051" w:rsidP="005D5989">
      <w:pPr>
        <w:numPr>
          <w:ilvl w:val="0"/>
          <w:numId w:val="48"/>
        </w:numPr>
        <w:overflowPunct w:val="0"/>
        <w:autoSpaceDE w:val="0"/>
        <w:autoSpaceDN w:val="0"/>
        <w:adjustRightInd w:val="0"/>
      </w:pPr>
      <w:r>
        <w:t>Седмица на българското кино, Монреал, м.ноември – декември 2018 – “8`19”, Vivaldi Winter, реж. Тео Ушев, “Нов живот”, реж. КСтефан Иванов, “Ага”, реж. Милко Лазаров, „3/4”, реж. Илиян Метев, “Вяря, любов и уиски”, реж. Кристина Николова, “Георги и пеперудите”, реж. Андрей Паунов, “Жажда”, реж. Светла Цоцоркова, “Източни пиеси”, реж. Камен Калев, “Каръци”, реж. Ивайло Христов, “Корабът слънчоглед-1”, реж. Васил Горанов, “Маймуна”, реж. Димитър Коцев – Шошо, “Подслон”, реж. Драгомир Шолев, “Слава”, реж. Кристина Грозева, Петър Вълчанов, “Лов на дребни хищници”, реж. Цветодар Марков</w:t>
      </w:r>
    </w:p>
    <w:p w:rsidR="00F03051" w:rsidRDefault="00F03051" w:rsidP="005D5989">
      <w:pPr>
        <w:numPr>
          <w:ilvl w:val="0"/>
          <w:numId w:val="48"/>
        </w:numPr>
        <w:overflowPunct w:val="0"/>
        <w:autoSpaceDE w:val="0"/>
        <w:autoSpaceDN w:val="0"/>
        <w:adjustRightInd w:val="0"/>
      </w:pPr>
      <w:r>
        <w:t>МФФ Сънданс, м. януари 2019 – “Тайният живот на Вера”, реж. Тонислав Христов (документална конкурсна програма, световна премиера)</w:t>
      </w:r>
    </w:p>
    <w:p w:rsidR="00F03051" w:rsidRDefault="00F03051" w:rsidP="005D5989">
      <w:pPr>
        <w:numPr>
          <w:ilvl w:val="0"/>
          <w:numId w:val="48"/>
        </w:numPr>
        <w:overflowPunct w:val="0"/>
        <w:autoSpaceDE w:val="0"/>
        <w:autoSpaceDN w:val="0"/>
        <w:adjustRightInd w:val="0"/>
      </w:pPr>
      <w:r>
        <w:t>МФФ Гоа, Индия, м. ноември 2018 – “Ага”, реж. Милко Лазаров</w:t>
      </w:r>
    </w:p>
    <w:p w:rsidR="00F03051" w:rsidRDefault="00F03051" w:rsidP="005D5989">
      <w:pPr>
        <w:numPr>
          <w:ilvl w:val="0"/>
          <w:numId w:val="48"/>
        </w:numPr>
        <w:overflowPunct w:val="0"/>
        <w:autoSpaceDE w:val="0"/>
        <w:autoSpaceDN w:val="0"/>
        <w:adjustRightInd w:val="0"/>
      </w:pPr>
      <w:r>
        <w:t>40-и МФФ Кайро, м. ноември 2018 г. – “Ага”, реж. Милко Лазаров</w:t>
      </w:r>
    </w:p>
    <w:p w:rsidR="00F03051" w:rsidRDefault="00F03051" w:rsidP="005D5989">
      <w:pPr>
        <w:numPr>
          <w:ilvl w:val="0"/>
          <w:numId w:val="48"/>
        </w:numPr>
        <w:overflowPunct w:val="0"/>
        <w:autoSpaceDE w:val="0"/>
        <w:autoSpaceDN w:val="0"/>
        <w:adjustRightInd w:val="0"/>
      </w:pPr>
      <w:r>
        <w:t>МФФ Сочи, м. декември 2018 – “Далеч от брега”, реж. Костадин Бонев</w:t>
      </w:r>
    </w:p>
    <w:p w:rsidR="00F03051" w:rsidRDefault="00F03051" w:rsidP="005D5989">
      <w:pPr>
        <w:numPr>
          <w:ilvl w:val="0"/>
          <w:numId w:val="48"/>
        </w:numPr>
        <w:overflowPunct w:val="0"/>
        <w:autoSpaceDE w:val="0"/>
        <w:autoSpaceDN w:val="0"/>
        <w:adjustRightInd w:val="0"/>
      </w:pPr>
      <w:r>
        <w:t>МФФ, Тбилиси, м. декември 2018 – “Ирина”, реж. Надежда Косева</w:t>
      </w:r>
    </w:p>
    <w:p w:rsidR="00F03051" w:rsidRDefault="00F03051" w:rsidP="005D5989">
      <w:pPr>
        <w:numPr>
          <w:ilvl w:val="0"/>
          <w:numId w:val="48"/>
        </w:numPr>
        <w:overflowPunct w:val="0"/>
        <w:autoSpaceDE w:val="0"/>
        <w:autoSpaceDN w:val="0"/>
        <w:adjustRightInd w:val="0"/>
      </w:pPr>
      <w:r>
        <w:t>МФФ Макао, м. декември 2018 – “Ага”, реж. Милко Лазаров</w:t>
      </w:r>
    </w:p>
    <w:p w:rsidR="00F03051" w:rsidRDefault="00F03051" w:rsidP="00F03051">
      <w:pPr>
        <w:ind w:left="360"/>
        <w:jc w:val="both"/>
        <w:rPr>
          <w:i/>
          <w:highlight w:val="yellow"/>
        </w:rPr>
      </w:pPr>
    </w:p>
    <w:p w:rsidR="00F03051" w:rsidRDefault="00F03051" w:rsidP="00F03051">
      <w:pPr>
        <w:ind w:left="360"/>
        <w:jc w:val="both"/>
        <w:rPr>
          <w:i/>
          <w:u w:val="single"/>
        </w:rPr>
      </w:pPr>
      <w:r>
        <w:rPr>
          <w:i/>
          <w:u w:val="single"/>
        </w:rPr>
        <w:t>НАГРАДИ</w:t>
      </w:r>
    </w:p>
    <w:p w:rsidR="00F03051" w:rsidRDefault="00F03051" w:rsidP="00F03051">
      <w:pPr>
        <w:ind w:left="360"/>
        <w:jc w:val="both"/>
        <w:rPr>
          <w:i/>
        </w:rPr>
      </w:pPr>
    </w:p>
    <w:p w:rsidR="00F03051" w:rsidRDefault="00F03051" w:rsidP="00F03051">
      <w:pPr>
        <w:rPr>
          <w:b/>
        </w:rPr>
      </w:pPr>
      <w:r>
        <w:rPr>
          <w:b/>
        </w:rPr>
        <w:t>“Срам” ,реж. Петър Крумов</w:t>
      </w:r>
    </w:p>
    <w:p w:rsidR="00F03051" w:rsidRDefault="00F03051" w:rsidP="005D5989">
      <w:pPr>
        <w:numPr>
          <w:ilvl w:val="0"/>
          <w:numId w:val="49"/>
        </w:numPr>
      </w:pPr>
      <w:r>
        <w:t>МФФ Клермон Феран, м. февруари 2018 г.; Награди: Номинация за наградата за най-добър късометражен филм на ЕФА</w:t>
      </w:r>
    </w:p>
    <w:p w:rsidR="00F03051" w:rsidRDefault="00F03051" w:rsidP="005D5989">
      <w:pPr>
        <w:numPr>
          <w:ilvl w:val="0"/>
          <w:numId w:val="49"/>
        </w:numPr>
      </w:pPr>
      <w:r>
        <w:t>22-ри София Филм фест, м март 2018, Награди: Почетен диплом</w:t>
      </w:r>
    </w:p>
    <w:p w:rsidR="00F03051" w:rsidRDefault="00F03051" w:rsidP="00F03051">
      <w:pPr>
        <w:ind w:left="1980" w:hanging="1980"/>
        <w:rPr>
          <w:b/>
        </w:rPr>
      </w:pPr>
      <w:r>
        <w:rPr>
          <w:b/>
        </w:rPr>
        <w:t>“Не ме докосвай”, реж. Адина Пинтилие (копродукция Румъния, Германия, Чехия, България – Агинпроп ООД-Мартичка Божилова и Франция)</w:t>
      </w:r>
    </w:p>
    <w:p w:rsidR="00F03051" w:rsidRDefault="00F03051" w:rsidP="005D5989">
      <w:pPr>
        <w:numPr>
          <w:ilvl w:val="0"/>
          <w:numId w:val="49"/>
        </w:numPr>
        <w:overflowPunct w:val="0"/>
        <w:autoSpaceDE w:val="0"/>
        <w:autoSpaceDN w:val="0"/>
        <w:adjustRightInd w:val="0"/>
        <w:rPr>
          <w:bCs/>
        </w:rPr>
      </w:pPr>
      <w:r>
        <w:t>68-и МФФ Берлинале, Берлин, м. Февруари 2018 г</w:t>
      </w:r>
      <w:r>
        <w:rPr>
          <w:lang w:val="en-US"/>
        </w:rPr>
        <w:t xml:space="preserve">; Награди: </w:t>
      </w:r>
      <w:r>
        <w:rPr>
          <w:rStyle w:val="af3"/>
          <w:b w:val="0"/>
        </w:rPr>
        <w:t>Голямата награда „</w:t>
      </w:r>
      <w:r>
        <w:rPr>
          <w:lang w:val="en-US"/>
        </w:rPr>
        <w:t>Златна мечка</w:t>
      </w:r>
      <w:r>
        <w:t>”</w:t>
      </w:r>
    </w:p>
    <w:p w:rsidR="00F03051" w:rsidRDefault="00F03051" w:rsidP="00F03051">
      <w:pPr>
        <w:rPr>
          <w:b/>
        </w:rPr>
      </w:pPr>
      <w:r>
        <w:rPr>
          <w:b/>
        </w:rPr>
        <w:t>“Посоки”, реж. Стефан Командарев</w:t>
      </w:r>
    </w:p>
    <w:p w:rsidR="00F03051" w:rsidRDefault="00F03051" w:rsidP="00F03051">
      <w:pPr>
        <w:ind w:left="1080" w:hanging="360"/>
        <w:rPr>
          <w:shd w:val="clear" w:color="auto" w:fill="FFFFFF"/>
        </w:rPr>
      </w:pPr>
      <w:r>
        <w:rPr>
          <w:b/>
        </w:rPr>
        <w:t>-</w:t>
      </w:r>
      <w:r>
        <w:rPr>
          <w:b/>
        </w:rPr>
        <w:tab/>
      </w:r>
      <w:r>
        <w:rPr>
          <w:rStyle w:val="af3"/>
          <w:b w:val="0"/>
          <w:iCs/>
        </w:rPr>
        <w:t xml:space="preserve">Let’s SEE МФФ, Виена, м. Април 2018 г; Награди: </w:t>
      </w:r>
      <w:r>
        <w:rPr>
          <w:shd w:val="clear" w:color="auto" w:fill="FFFFFF"/>
        </w:rPr>
        <w:t>специален диплом в категория „Игрален филм”, Новата категория Cineplexx Distribution Award</w:t>
      </w:r>
    </w:p>
    <w:p w:rsidR="00F03051" w:rsidRDefault="00F03051" w:rsidP="00F03051">
      <w:pPr>
        <w:ind w:left="1080" w:hanging="360"/>
      </w:pPr>
      <w:r>
        <w:rPr>
          <w:b/>
        </w:rPr>
        <w:lastRenderedPageBreak/>
        <w:t>-</w:t>
      </w:r>
      <w:r>
        <w:rPr>
          <w:b/>
        </w:rPr>
        <w:tab/>
      </w:r>
      <w:r>
        <w:t>МФФ Брюксел, Награди: Награда на международната публика</w:t>
      </w:r>
    </w:p>
    <w:p w:rsidR="00F03051" w:rsidRDefault="00F03051" w:rsidP="00F03051">
      <w:pPr>
        <w:ind w:left="1080" w:hanging="360"/>
      </w:pPr>
      <w:r>
        <w:rPr>
          <w:b/>
        </w:rPr>
        <w:t>-</w:t>
      </w:r>
      <w:r>
        <w:rPr>
          <w:b/>
        </w:rPr>
        <w:tab/>
      </w:r>
      <w:r>
        <w:t>10-и МФФ Прищина, м. юли 2018 г.; Награди: Награда на FIPRES</w:t>
      </w:r>
      <w:r>
        <w:rPr>
          <w:lang w:val="en-US"/>
        </w:rPr>
        <w:t>CI – Най-</w:t>
      </w:r>
      <w:r>
        <w:t>добър балкански филм; Най-добър режисьор на балкански филм</w:t>
      </w:r>
    </w:p>
    <w:p w:rsidR="00F03051" w:rsidRDefault="00F03051" w:rsidP="00F03051">
      <w:pPr>
        <w:rPr>
          <w:b/>
        </w:rPr>
      </w:pPr>
      <w:r>
        <w:rPr>
          <w:b/>
        </w:rPr>
        <w:t>“Ага”, реж. Милко Лазаров</w:t>
      </w:r>
    </w:p>
    <w:p w:rsidR="00F03051" w:rsidRDefault="00F03051" w:rsidP="005D5989">
      <w:pPr>
        <w:numPr>
          <w:ilvl w:val="0"/>
          <w:numId w:val="49"/>
        </w:numPr>
        <w:rPr>
          <w:rStyle w:val="af3"/>
          <w:bCs w:val="0"/>
        </w:rPr>
      </w:pPr>
      <w:r>
        <w:rPr>
          <w:rStyle w:val="af3"/>
          <w:b w:val="0"/>
          <w:iCs/>
        </w:rPr>
        <w:t>Fajr МФФ, Техеран, м април 2018; Награди: Голямата награда за най-добър филм</w:t>
      </w:r>
    </w:p>
    <w:p w:rsidR="00F03051" w:rsidRDefault="00F03051" w:rsidP="005D5989">
      <w:pPr>
        <w:numPr>
          <w:ilvl w:val="0"/>
          <w:numId w:val="49"/>
        </w:numPr>
      </w:pPr>
      <w:r>
        <w:t>Schwerin FilmFestival МФФ, Германия, м. май 2018; Награди: Най-добър режисьор;</w:t>
      </w:r>
    </w:p>
    <w:p w:rsidR="00F03051" w:rsidRDefault="00F03051" w:rsidP="005D5989">
      <w:pPr>
        <w:numPr>
          <w:ilvl w:val="0"/>
          <w:numId w:val="49"/>
        </w:numPr>
      </w:pPr>
      <w:r>
        <w:t>Кобург филм фестивал, Франция, юни 2018 г.; Награди: Голямата награда</w:t>
      </w:r>
    </w:p>
    <w:p w:rsidR="00F03051" w:rsidRDefault="00F03051" w:rsidP="005D5989">
      <w:pPr>
        <w:numPr>
          <w:ilvl w:val="0"/>
          <w:numId w:val="49"/>
        </w:numPr>
      </w:pPr>
      <w:r>
        <w:t>МФФ Астана, Казахстан; Награди:</w:t>
      </w:r>
      <w:r>
        <w:rPr>
          <w:b/>
        </w:rPr>
        <w:t xml:space="preserve"> </w:t>
      </w:r>
      <w:r>
        <w:t>Най-добър режисьор</w:t>
      </w:r>
    </w:p>
    <w:p w:rsidR="00F03051" w:rsidRDefault="00F03051" w:rsidP="005D5989">
      <w:pPr>
        <w:numPr>
          <w:ilvl w:val="0"/>
          <w:numId w:val="49"/>
        </w:numPr>
        <w:rPr>
          <w:b/>
        </w:rPr>
      </w:pPr>
      <w:r>
        <w:t>МФФ Сараево, м.август 2018; Награди: Най-добър филм</w:t>
      </w:r>
    </w:p>
    <w:p w:rsidR="00F03051" w:rsidRDefault="00F03051" w:rsidP="005D5989">
      <w:pPr>
        <w:numPr>
          <w:ilvl w:val="0"/>
          <w:numId w:val="49"/>
        </w:numPr>
      </w:pPr>
      <w:r>
        <w:t>МФФ Оренбург, Русия, август 2018; Награди: Най-добър режисьор</w:t>
      </w:r>
    </w:p>
    <w:p w:rsidR="00F03051" w:rsidRDefault="00F03051" w:rsidP="005D5989">
      <w:pPr>
        <w:numPr>
          <w:ilvl w:val="0"/>
          <w:numId w:val="49"/>
        </w:numPr>
        <w:rPr>
          <w:rStyle w:val="af3"/>
          <w:b w:val="0"/>
          <w:bCs w:val="0"/>
        </w:rPr>
      </w:pPr>
      <w:r>
        <w:t xml:space="preserve">63-ти Международен филмов фестивал, Валядолид, м. октомври 2018; Награди: Най-добър режисьор, </w:t>
      </w:r>
      <w:r>
        <w:rPr>
          <w:rStyle w:val="af3"/>
          <w:b w:val="0"/>
        </w:rPr>
        <w:t>GREEN SPIKE AWARD</w:t>
      </w:r>
    </w:p>
    <w:p w:rsidR="00F03051" w:rsidRDefault="00F03051" w:rsidP="005D5989">
      <w:pPr>
        <w:numPr>
          <w:ilvl w:val="0"/>
          <w:numId w:val="49"/>
        </w:numPr>
      </w:pPr>
      <w:r>
        <w:t>МФФ Малатая, Турция, м.ноември 2018; Награди: Специална награда на журито</w:t>
      </w:r>
    </w:p>
    <w:p w:rsidR="00F03051" w:rsidRDefault="00F03051" w:rsidP="005D5989">
      <w:pPr>
        <w:numPr>
          <w:ilvl w:val="0"/>
          <w:numId w:val="49"/>
        </w:numPr>
      </w:pPr>
      <w:r>
        <w:t>LIFFe МФФ, Любляна, м.наември 2018; Награди: Награда на публиката</w:t>
      </w:r>
    </w:p>
    <w:p w:rsidR="00F03051" w:rsidRDefault="00F03051" w:rsidP="005D5989">
      <w:pPr>
        <w:numPr>
          <w:ilvl w:val="0"/>
          <w:numId w:val="49"/>
        </w:numPr>
      </w:pPr>
      <w:r>
        <w:t>МФФ Гоа, Индия, м. ноември 2018; Награди: Специална награда на журито (</w:t>
      </w:r>
      <w:r>
        <w:rPr>
          <w:rStyle w:val="af3"/>
          <w:b w:val="0"/>
        </w:rPr>
        <w:t>SILVER PEACOCK AWARD)</w:t>
      </w:r>
    </w:p>
    <w:p w:rsidR="00F03051" w:rsidRDefault="00F03051" w:rsidP="005D5989">
      <w:pPr>
        <w:numPr>
          <w:ilvl w:val="0"/>
          <w:numId w:val="49"/>
        </w:numPr>
      </w:pPr>
      <w:r>
        <w:t>40-и МФФ Кайро, м. ноември 2018 г.; Награди: Най-добър филм, Селекция “Седмица на критиката”</w:t>
      </w:r>
    </w:p>
    <w:p w:rsidR="00F03051" w:rsidRDefault="00F03051" w:rsidP="005D5989">
      <w:pPr>
        <w:numPr>
          <w:ilvl w:val="0"/>
          <w:numId w:val="49"/>
        </w:numPr>
      </w:pPr>
      <w:r>
        <w:t>МФФ Макао, м. декември 2018, Награди: най-добър оператор</w:t>
      </w:r>
    </w:p>
    <w:p w:rsidR="00F03051" w:rsidRDefault="00F03051" w:rsidP="00F03051">
      <w:pPr>
        <w:rPr>
          <w:b/>
        </w:rPr>
      </w:pPr>
      <w:r>
        <w:rPr>
          <w:b/>
        </w:rPr>
        <w:t>“Моторът”, реж. Валентин Гошев</w:t>
      </w:r>
    </w:p>
    <w:p w:rsidR="00F03051" w:rsidRDefault="00F03051" w:rsidP="005D5989">
      <w:pPr>
        <w:numPr>
          <w:ilvl w:val="0"/>
          <w:numId w:val="49"/>
        </w:numPr>
      </w:pPr>
      <w:r>
        <w:rPr>
          <w:rStyle w:val="af3"/>
          <w:b w:val="0"/>
        </w:rPr>
        <w:t>Anifest Rozafa МФФ, Shkodra, Albania, м. май 2018; Награди: Голямата награда за най-добър филм</w:t>
      </w:r>
    </w:p>
    <w:p w:rsidR="00F03051" w:rsidRDefault="00F03051" w:rsidP="00F03051"/>
    <w:p w:rsidR="00F03051" w:rsidRDefault="00F03051" w:rsidP="00F03051">
      <w:pPr>
        <w:ind w:left="1620" w:hanging="1620"/>
        <w:rPr>
          <w:b/>
        </w:rPr>
      </w:pPr>
      <w:r>
        <w:rPr>
          <w:b/>
        </w:rPr>
        <w:t>“Чудо”, реж. Егле Вертелите (копродукция Литва и България– Геополи ООД-Павлина Желева)</w:t>
      </w:r>
    </w:p>
    <w:p w:rsidR="00F03051" w:rsidRDefault="00F03051" w:rsidP="00F03051">
      <w:pPr>
        <w:ind w:left="1080" w:hanging="360"/>
      </w:pPr>
      <w:r>
        <w:rPr>
          <w:b/>
        </w:rPr>
        <w:t>-</w:t>
      </w:r>
      <w:r>
        <w:rPr>
          <w:b/>
        </w:rPr>
        <w:tab/>
      </w:r>
      <w:r>
        <w:rPr>
          <w:rStyle w:val="af3"/>
          <w:b w:val="0"/>
        </w:rPr>
        <w:t>11 Фестивал “Сребърен жерав”, Литва, юни 2018; Награди: Най-добър филм; Най-добър режисьор; Най-добра актриса; Най-добър сценариий</w:t>
      </w:r>
    </w:p>
    <w:p w:rsidR="00F03051" w:rsidRDefault="00F03051" w:rsidP="00F03051">
      <w:pPr>
        <w:ind w:left="1620" w:hanging="1620"/>
      </w:pPr>
    </w:p>
    <w:p w:rsidR="00F03051" w:rsidRDefault="00F03051" w:rsidP="00F03051">
      <w:pPr>
        <w:ind w:left="1620" w:hanging="1620"/>
        <w:rPr>
          <w:b/>
        </w:rPr>
      </w:pPr>
      <w:r>
        <w:rPr>
          <w:b/>
        </w:rPr>
        <w:t>“3/4”, реж. Илиян Метев</w:t>
      </w:r>
    </w:p>
    <w:p w:rsidR="00F03051" w:rsidRDefault="00F03051" w:rsidP="00F03051">
      <w:pPr>
        <w:ind w:left="1080" w:hanging="360"/>
      </w:pPr>
      <w:r>
        <w:rPr>
          <w:b/>
        </w:rPr>
        <w:t>-</w:t>
      </w:r>
      <w:r>
        <w:rPr>
          <w:b/>
        </w:rPr>
        <w:tab/>
      </w:r>
      <w:r>
        <w:t>22- ри София Филм фест, м март 2018, Награди: Голямата награда “София град на киното”; Награда за най-добър български игрален филм</w:t>
      </w:r>
    </w:p>
    <w:p w:rsidR="00F03051" w:rsidRDefault="00F03051" w:rsidP="00F03051"/>
    <w:p w:rsidR="00F03051" w:rsidRDefault="00F03051" w:rsidP="00F03051">
      <w:pPr>
        <w:ind w:left="1620" w:hanging="1620"/>
        <w:rPr>
          <w:b/>
        </w:rPr>
      </w:pPr>
      <w:r>
        <w:rPr>
          <w:b/>
        </w:rPr>
        <w:t>“Радиорамофон”, реж. Рузие Хасанова</w:t>
      </w:r>
    </w:p>
    <w:p w:rsidR="00F03051" w:rsidRDefault="00F03051" w:rsidP="00F03051">
      <w:pPr>
        <w:ind w:left="1080" w:hanging="360"/>
      </w:pPr>
      <w:r>
        <w:rPr>
          <w:b/>
        </w:rPr>
        <w:t>-</w:t>
      </w:r>
      <w:r>
        <w:rPr>
          <w:b/>
        </w:rPr>
        <w:tab/>
      </w:r>
      <w:r>
        <w:t>22-ри София Филм фест, м март 2018, Награди: Награда на публиката – най-добър игрален филм</w:t>
      </w:r>
    </w:p>
    <w:p w:rsidR="00F03051" w:rsidRDefault="00F03051" w:rsidP="00F03051"/>
    <w:p w:rsidR="00F03051" w:rsidRDefault="00F03051" w:rsidP="00F03051">
      <w:pPr>
        <w:ind w:left="1620" w:hanging="1620"/>
        <w:rPr>
          <w:b/>
        </w:rPr>
      </w:pPr>
      <w:r>
        <w:rPr>
          <w:b/>
        </w:rPr>
        <w:t>“Преображение”, реж. Стефан Ганов</w:t>
      </w:r>
    </w:p>
    <w:p w:rsidR="00F03051" w:rsidRDefault="00F03051" w:rsidP="00F03051">
      <w:pPr>
        <w:ind w:left="1080" w:hanging="360"/>
      </w:pPr>
      <w:r>
        <w:rPr>
          <w:b/>
        </w:rPr>
        <w:t>-</w:t>
      </w:r>
      <w:r>
        <w:rPr>
          <w:b/>
        </w:rPr>
        <w:tab/>
      </w:r>
      <w:r>
        <w:t xml:space="preserve">22-ри София Филм фест, м март 2018, Награди:Награда </w:t>
      </w:r>
      <w:r>
        <w:rPr>
          <w:lang w:val="en-US"/>
        </w:rPr>
        <w:t>J</w:t>
      </w:r>
      <w:r>
        <w:t>ameson за най-добър български късометражен филм</w:t>
      </w:r>
    </w:p>
    <w:p w:rsidR="00F03051" w:rsidRDefault="00F03051" w:rsidP="00F03051"/>
    <w:p w:rsidR="00F03051" w:rsidRDefault="00F03051" w:rsidP="00F03051">
      <w:pPr>
        <w:ind w:left="1620" w:hanging="1620"/>
        <w:rPr>
          <w:b/>
        </w:rPr>
      </w:pPr>
      <w:r>
        <w:rPr>
          <w:b/>
        </w:rPr>
        <w:t>“Възвишение”, реж. Виктор Божинов</w:t>
      </w:r>
    </w:p>
    <w:p w:rsidR="00F03051" w:rsidRDefault="00F03051" w:rsidP="00F03051">
      <w:pPr>
        <w:ind w:left="1080" w:hanging="360"/>
      </w:pPr>
      <w:r>
        <w:rPr>
          <w:b/>
        </w:rPr>
        <w:t>-</w:t>
      </w:r>
      <w:r>
        <w:rPr>
          <w:b/>
        </w:rPr>
        <w:tab/>
      </w:r>
      <w:r>
        <w:t>22-ри София Филм фест, м март 2018, Награди: Най-добър балкански филм</w:t>
      </w:r>
    </w:p>
    <w:p w:rsidR="00F03051" w:rsidRDefault="00F03051" w:rsidP="00F03051"/>
    <w:p w:rsidR="00F03051" w:rsidRDefault="00F03051" w:rsidP="00F03051">
      <w:pPr>
        <w:ind w:left="1620" w:hanging="1620"/>
        <w:rPr>
          <w:b/>
        </w:rPr>
      </w:pPr>
      <w:r>
        <w:rPr>
          <w:b/>
        </w:rPr>
        <w:t>“Вездесъщият”, реж. Илиян Джевелеков</w:t>
      </w:r>
    </w:p>
    <w:p w:rsidR="00F03051" w:rsidRDefault="00F03051" w:rsidP="00F03051">
      <w:pPr>
        <w:ind w:left="1080" w:hanging="360"/>
      </w:pPr>
      <w:r>
        <w:rPr>
          <w:b/>
        </w:rPr>
        <w:t>-</w:t>
      </w:r>
      <w:r>
        <w:rPr>
          <w:b/>
        </w:rPr>
        <w:tab/>
      </w:r>
      <w:r>
        <w:t>22-ри София Филм фест, м март 2018, Награди: Награда на ФИПРЕСИ, Награда на гилдия “Критика” към СБФД</w:t>
      </w:r>
    </w:p>
    <w:p w:rsidR="00F03051" w:rsidRDefault="00F03051" w:rsidP="00F03051"/>
    <w:p w:rsidR="00F03051" w:rsidRDefault="00F03051" w:rsidP="00F03051">
      <w:pPr>
        <w:ind w:left="1620" w:hanging="1620"/>
        <w:rPr>
          <w:b/>
        </w:rPr>
      </w:pPr>
      <w:r>
        <w:rPr>
          <w:b/>
        </w:rPr>
        <w:t>“Миниятюра за пиано”, реж. Елдора Трайкова</w:t>
      </w:r>
    </w:p>
    <w:p w:rsidR="00F03051" w:rsidRDefault="00F03051" w:rsidP="00F03051">
      <w:pPr>
        <w:ind w:left="1080" w:hanging="360"/>
      </w:pPr>
      <w:r>
        <w:rPr>
          <w:b/>
        </w:rPr>
        <w:t>-</w:t>
      </w:r>
      <w:r>
        <w:rPr>
          <w:b/>
        </w:rPr>
        <w:tab/>
      </w:r>
      <w:r>
        <w:t>22-ри София Филм фест, м март 2018, Награди:Най-добър документален филм</w:t>
      </w:r>
    </w:p>
    <w:p w:rsidR="00F03051" w:rsidRDefault="00F03051" w:rsidP="00F03051"/>
    <w:p w:rsidR="00F03051" w:rsidRDefault="00F03051" w:rsidP="00F03051">
      <w:pPr>
        <w:rPr>
          <w:b/>
        </w:rPr>
      </w:pPr>
      <w:r>
        <w:rPr>
          <w:b/>
        </w:rPr>
        <w:t>“Грозна приказка” , реж. Радостина Нейкова</w:t>
      </w:r>
    </w:p>
    <w:p w:rsidR="00F03051" w:rsidRDefault="00F03051" w:rsidP="005D5989">
      <w:pPr>
        <w:numPr>
          <w:ilvl w:val="0"/>
          <w:numId w:val="49"/>
        </w:numPr>
        <w:rPr>
          <w:rStyle w:val="af3"/>
          <w:bCs w:val="0"/>
        </w:rPr>
      </w:pPr>
      <w:r>
        <w:rPr>
          <w:rStyle w:val="af3"/>
          <w:b w:val="0"/>
        </w:rPr>
        <w:t>Anifest Rozafa МФФ, Shkodra, Albania, м. май 2018; Награди: Специалната награда за анимация</w:t>
      </w:r>
    </w:p>
    <w:p w:rsidR="00F03051" w:rsidRDefault="00F03051" w:rsidP="00F03051">
      <w:pPr>
        <w:rPr>
          <w:b/>
        </w:rPr>
      </w:pPr>
    </w:p>
    <w:p w:rsidR="00F03051" w:rsidRDefault="00F03051" w:rsidP="00F03051">
      <w:pPr>
        <w:rPr>
          <w:b/>
        </w:rPr>
      </w:pPr>
      <w:r>
        <w:rPr>
          <w:b/>
        </w:rPr>
        <w:lastRenderedPageBreak/>
        <w:t>“Звярът е още жив”, реж. Мина Милева, Весела Казакова</w:t>
      </w:r>
    </w:p>
    <w:p w:rsidR="00F03051" w:rsidRDefault="00F03051" w:rsidP="00F03051">
      <w:pPr>
        <w:ind w:left="1080" w:hanging="360"/>
      </w:pPr>
      <w:r>
        <w:rPr>
          <w:b/>
        </w:rPr>
        <w:t>-</w:t>
      </w:r>
      <w:r>
        <w:rPr>
          <w:b/>
        </w:rPr>
        <w:tab/>
      </w:r>
      <w:r>
        <w:rPr>
          <w:rStyle w:val="af3"/>
          <w:b w:val="0"/>
        </w:rPr>
        <w:t>МФФ за документално кино Мексико, м.май 2018 г; Награди: Златна палма за най-добър документален филм</w:t>
      </w:r>
    </w:p>
    <w:p w:rsidR="00F03051" w:rsidRDefault="00F03051" w:rsidP="00F03051">
      <w:pPr>
        <w:rPr>
          <w:b/>
        </w:rPr>
      </w:pPr>
      <w:r>
        <w:rPr>
          <w:b/>
        </w:rPr>
        <w:t>“Банго Васил”, реж. Милен Витанов</w:t>
      </w:r>
    </w:p>
    <w:p w:rsidR="00F03051" w:rsidRDefault="00F03051" w:rsidP="005D5989">
      <w:pPr>
        <w:numPr>
          <w:ilvl w:val="0"/>
          <w:numId w:val="50"/>
        </w:numPr>
      </w:pPr>
      <w:r>
        <w:t>15-и МФКК “В двореца”, Балчик, юни – юли 2018; Награди: Най-добър български късометражен филм, Селекция за 91-то издание на наградите “Оскар”, раздел анимация</w:t>
      </w:r>
    </w:p>
    <w:p w:rsidR="00F03051" w:rsidRDefault="00F03051" w:rsidP="00F03051">
      <w:pPr>
        <w:rPr>
          <w:b/>
        </w:rPr>
      </w:pPr>
      <w:r>
        <w:rPr>
          <w:b/>
        </w:rPr>
        <w:t>“Охлюви”, реж. Албена Пунева</w:t>
      </w:r>
    </w:p>
    <w:p w:rsidR="00F03051" w:rsidRDefault="00F03051" w:rsidP="005D5989">
      <w:pPr>
        <w:numPr>
          <w:ilvl w:val="0"/>
          <w:numId w:val="50"/>
        </w:numPr>
      </w:pPr>
      <w:r>
        <w:t>МФФ “Златен витяз”, м. юли 2018; Награди: Сребърен витяз</w:t>
      </w:r>
    </w:p>
    <w:p w:rsidR="00F03051" w:rsidRDefault="00F03051" w:rsidP="00F03051">
      <w:pPr>
        <w:rPr>
          <w:b/>
        </w:rPr>
      </w:pPr>
      <w:r>
        <w:rPr>
          <w:b/>
        </w:rPr>
        <w:t>“Белгийският крал”, реж.</w:t>
      </w:r>
      <w:r>
        <w:t xml:space="preserve"> </w:t>
      </w:r>
      <w:r>
        <w:rPr>
          <w:b/>
        </w:rPr>
        <w:t>Петер Бросенс</w:t>
      </w:r>
    </w:p>
    <w:p w:rsidR="00F03051" w:rsidRDefault="00F03051" w:rsidP="005D5989">
      <w:pPr>
        <w:numPr>
          <w:ilvl w:val="0"/>
          <w:numId w:val="50"/>
        </w:numPr>
      </w:pPr>
      <w:r>
        <w:t>22-ри МФФ Аванка, Португалия, м.август 2018 г.; Награди: Най-добър филм, Почетен диплом за сценарий,Наградата “Дон кихот” – Международна федерация на киноклубовете</w:t>
      </w:r>
    </w:p>
    <w:p w:rsidR="00F03051" w:rsidRDefault="00F03051" w:rsidP="00F03051">
      <w:pPr>
        <w:rPr>
          <w:b/>
        </w:rPr>
      </w:pPr>
      <w:r>
        <w:rPr>
          <w:b/>
        </w:rPr>
        <w:t xml:space="preserve">“Джем сешън”, реж. Борислав Колев </w:t>
      </w:r>
    </w:p>
    <w:p w:rsidR="00F03051" w:rsidRDefault="00F03051" w:rsidP="005D5989">
      <w:pPr>
        <w:numPr>
          <w:ilvl w:val="0"/>
          <w:numId w:val="50"/>
        </w:numPr>
      </w:pPr>
      <w:r>
        <w:t>МФФ за документално кино, Вуковар, Хърватия, м август 2018; Награди: Най-добър документален филм</w:t>
      </w:r>
    </w:p>
    <w:p w:rsidR="00F03051" w:rsidRDefault="00F03051" w:rsidP="00F03051">
      <w:pPr>
        <w:rPr>
          <w:b/>
        </w:rPr>
      </w:pPr>
      <w:r>
        <w:rPr>
          <w:b/>
          <w:lang w:val="en-US"/>
        </w:rPr>
        <w:t>“</w:t>
      </w:r>
      <w:r>
        <w:rPr>
          <w:b/>
        </w:rPr>
        <w:t>Лили рибката</w:t>
      </w:r>
      <w:r>
        <w:rPr>
          <w:b/>
          <w:lang w:val="en-US"/>
        </w:rPr>
        <w:t>”</w:t>
      </w:r>
      <w:r>
        <w:rPr>
          <w:b/>
        </w:rPr>
        <w:t>, реж. Ясен Григоров</w:t>
      </w:r>
    </w:p>
    <w:p w:rsidR="00F03051" w:rsidRDefault="00F03051" w:rsidP="005D5989">
      <w:pPr>
        <w:numPr>
          <w:ilvl w:val="0"/>
          <w:numId w:val="50"/>
        </w:numPr>
      </w:pPr>
      <w:r>
        <w:t>МФФ за деца Сан Диего, м. август 2018; Награди: Голямата награда на журито за най-добър филм</w:t>
      </w:r>
    </w:p>
    <w:p w:rsidR="00F03051" w:rsidRDefault="00F03051" w:rsidP="00F03051">
      <w:pPr>
        <w:rPr>
          <w:b/>
        </w:rPr>
      </w:pPr>
      <w:r>
        <w:rPr>
          <w:b/>
        </w:rPr>
        <w:t>“Книжарят”, реж. Катрин Бернщайн, Асен Владимиров</w:t>
      </w:r>
    </w:p>
    <w:p w:rsidR="00F03051" w:rsidRDefault="00F03051" w:rsidP="005D5989">
      <w:pPr>
        <w:numPr>
          <w:ilvl w:val="0"/>
          <w:numId w:val="50"/>
        </w:numPr>
      </w:pPr>
      <w:r>
        <w:t>МФФ на историческия документален филм, Риека,  м август 2018; Награди: Най-добър документален филм</w:t>
      </w:r>
    </w:p>
    <w:p w:rsidR="00F03051" w:rsidRDefault="00F03051" w:rsidP="00F03051">
      <w:pPr>
        <w:rPr>
          <w:b/>
        </w:rPr>
      </w:pPr>
      <w:r>
        <w:rPr>
          <w:b/>
        </w:rPr>
        <w:t>“Жертва на пешки”, реж. Асен Владимиров</w:t>
      </w:r>
    </w:p>
    <w:p w:rsidR="00F03051" w:rsidRDefault="00F03051" w:rsidP="005D5989">
      <w:pPr>
        <w:numPr>
          <w:ilvl w:val="0"/>
          <w:numId w:val="50"/>
        </w:numPr>
      </w:pPr>
      <w:r>
        <w:t>МФФ за документално кино, Ръшнов, Румъния, м юли 2018, Награди: Най-добър документален филм</w:t>
      </w:r>
    </w:p>
    <w:p w:rsidR="00F03051" w:rsidRDefault="00F03051" w:rsidP="005D5989">
      <w:pPr>
        <w:numPr>
          <w:ilvl w:val="0"/>
          <w:numId w:val="50"/>
        </w:numPr>
      </w:pPr>
      <w:r>
        <w:t>Фестивал на историческия филм, Варшава, м. октомври 2018; Награди: Голямата награда “Златна сабя”</w:t>
      </w:r>
    </w:p>
    <w:p w:rsidR="00F03051" w:rsidRDefault="00F03051" w:rsidP="00F03051">
      <w:pPr>
        <w:rPr>
          <w:b/>
        </w:rPr>
      </w:pPr>
      <w:r>
        <w:rPr>
          <w:b/>
        </w:rPr>
        <w:t xml:space="preserve">“Анонс”, реж. </w:t>
      </w:r>
      <w:r>
        <w:t>Махмут Фазил Чоскун</w:t>
      </w:r>
    </w:p>
    <w:p w:rsidR="00F03051" w:rsidRDefault="00F03051" w:rsidP="005D5989">
      <w:pPr>
        <w:numPr>
          <w:ilvl w:val="0"/>
          <w:numId w:val="50"/>
        </w:numPr>
      </w:pPr>
      <w:r>
        <w:t>75 МФФ Венеция, м.август – септември 2018; Награди: Специална награда на журито за най-добър средицемноморски филм ( секция Хоризонти)</w:t>
      </w:r>
    </w:p>
    <w:p w:rsidR="00F03051" w:rsidRDefault="00F03051" w:rsidP="00F03051">
      <w:pPr>
        <w:rPr>
          <w:b/>
        </w:rPr>
      </w:pPr>
      <w:r>
        <w:rPr>
          <w:b/>
        </w:rPr>
        <w:t>“Нокаут или всичко, което тя написа”, реж. Ники Илиев</w:t>
      </w:r>
    </w:p>
    <w:p w:rsidR="00F03051" w:rsidRDefault="00F03051" w:rsidP="005D5989">
      <w:pPr>
        <w:numPr>
          <w:ilvl w:val="0"/>
          <w:numId w:val="50"/>
        </w:numPr>
      </w:pPr>
      <w:r>
        <w:t>МФФ Cinema Del Castelli Romani, Италия, м.октомври 2018; Награди: Награда на публиката за най-добър филм; Най-добра актриса (Саня Борисова)</w:t>
      </w:r>
    </w:p>
    <w:p w:rsidR="00F03051" w:rsidRDefault="00F03051" w:rsidP="00F03051">
      <w:pPr>
        <w:ind w:left="900" w:hanging="900"/>
        <w:rPr>
          <w:b/>
        </w:rPr>
      </w:pPr>
      <w:r>
        <w:rPr>
          <w:b/>
        </w:rPr>
        <w:t>„8` 19``”, реж. реж. Петър Вълчанов, Кристина Грозева, Любомир Младенов, Надежда Косева, Теодор Ушев, Владимир Люцканов</w:t>
      </w:r>
    </w:p>
    <w:p w:rsidR="00F03051" w:rsidRDefault="00F03051" w:rsidP="005D5989">
      <w:pPr>
        <w:numPr>
          <w:ilvl w:val="0"/>
          <w:numId w:val="50"/>
        </w:numPr>
      </w:pPr>
      <w:r>
        <w:t>CineLibri МФФ, София, м. Октомври 2018; Награди: Трета награда</w:t>
      </w:r>
    </w:p>
    <w:p w:rsidR="00F03051" w:rsidRDefault="00F03051" w:rsidP="00F03051">
      <w:pPr>
        <w:rPr>
          <w:b/>
        </w:rPr>
      </w:pPr>
      <w:r>
        <w:rPr>
          <w:b/>
        </w:rPr>
        <w:t>“Ирина”, реж. Надежда Косева</w:t>
      </w:r>
    </w:p>
    <w:p w:rsidR="00F03051" w:rsidRDefault="00F03051" w:rsidP="005D5989">
      <w:pPr>
        <w:numPr>
          <w:ilvl w:val="0"/>
          <w:numId w:val="50"/>
        </w:numPr>
      </w:pPr>
      <w:r>
        <w:t>34-ти МФФ, Варшава, м. октомври 2018; Награди: Специална награда на журито за най-добра женска роля; Приз на Екуменическото жури за режисьорката Надежда Косева</w:t>
      </w:r>
    </w:p>
    <w:p w:rsidR="00F03051" w:rsidRDefault="00F03051" w:rsidP="005D5989">
      <w:pPr>
        <w:numPr>
          <w:ilvl w:val="0"/>
          <w:numId w:val="50"/>
        </w:numPr>
      </w:pPr>
      <w:r>
        <w:t>28-и МФФ, Котбус, м. ноември 2018; Награди: Най-добър дебют, най-добра актриса (Мартина Апостолова)</w:t>
      </w:r>
    </w:p>
    <w:p w:rsidR="00F03051" w:rsidRDefault="00F03051" w:rsidP="005D5989">
      <w:pPr>
        <w:numPr>
          <w:ilvl w:val="0"/>
          <w:numId w:val="50"/>
        </w:numPr>
      </w:pPr>
      <w:r>
        <w:t>16-и МФФ Тирана, м.ноември 2018; Награди: “Златна сова” за най-добър филм</w:t>
      </w:r>
    </w:p>
    <w:p w:rsidR="00F03051" w:rsidRDefault="00F03051" w:rsidP="005D5989">
      <w:pPr>
        <w:numPr>
          <w:ilvl w:val="0"/>
          <w:numId w:val="50"/>
        </w:numPr>
      </w:pPr>
      <w:r>
        <w:t>МФФ, Тбилиси, м. декември 2018; Награди: Награда на журито за ролята на Мартина Апостолова</w:t>
      </w:r>
    </w:p>
    <w:p w:rsidR="00F03051" w:rsidRDefault="00F03051" w:rsidP="00F03051">
      <w:pPr>
        <w:rPr>
          <w:b/>
        </w:rPr>
      </w:pPr>
      <w:r>
        <w:rPr>
          <w:b/>
        </w:rPr>
        <w:t>“Изкореняване”, реж. Костадин Бонев</w:t>
      </w:r>
    </w:p>
    <w:p w:rsidR="00F03051" w:rsidRDefault="00F03051" w:rsidP="005D5989">
      <w:pPr>
        <w:numPr>
          <w:ilvl w:val="0"/>
          <w:numId w:val="50"/>
        </w:numPr>
      </w:pPr>
      <w:r>
        <w:t>Фестивал на историческия филм, Варшава, м. октомври 2018; Награди: Почетен диплом</w:t>
      </w:r>
    </w:p>
    <w:p w:rsidR="00F03051" w:rsidRDefault="00F03051" w:rsidP="00F03051">
      <w:pPr>
        <w:rPr>
          <w:b/>
        </w:rPr>
      </w:pPr>
      <w:r>
        <w:rPr>
          <w:b/>
        </w:rPr>
        <w:t>“Сага за п</w:t>
      </w:r>
      <w:r>
        <w:rPr>
          <w:b/>
          <w:lang w:val="en-US"/>
        </w:rPr>
        <w:t>р</w:t>
      </w:r>
      <w:r>
        <w:rPr>
          <w:b/>
        </w:rPr>
        <w:t>опилените възможности”, реж. Ралица Димитрова</w:t>
      </w:r>
    </w:p>
    <w:p w:rsidR="00F03051" w:rsidRDefault="00F03051" w:rsidP="005D5989">
      <w:pPr>
        <w:numPr>
          <w:ilvl w:val="0"/>
          <w:numId w:val="50"/>
        </w:numPr>
      </w:pPr>
      <w:r>
        <w:t>Фестивал на историческия филм, Варшава, м. октомври 2018; Награди: Почетен диплом от Музея на независимостта</w:t>
      </w:r>
    </w:p>
    <w:p w:rsidR="00F03051" w:rsidRDefault="00F03051" w:rsidP="00F03051">
      <w:pPr>
        <w:rPr>
          <w:b/>
        </w:rPr>
      </w:pPr>
      <w:r>
        <w:rPr>
          <w:b/>
        </w:rPr>
        <w:t>“Дворците на народа”, реж. Борис Мисирков, Георги Богданов</w:t>
      </w:r>
    </w:p>
    <w:p w:rsidR="00F03051" w:rsidRDefault="00F03051" w:rsidP="005D5989">
      <w:pPr>
        <w:numPr>
          <w:ilvl w:val="0"/>
          <w:numId w:val="50"/>
        </w:numPr>
      </w:pPr>
      <w:r>
        <w:t>Док Лайпциг МФФ, м. Ноември 2018 г.; Награди: Награда на публиката</w:t>
      </w:r>
    </w:p>
    <w:p w:rsidR="00F03051" w:rsidRDefault="009A2F6F" w:rsidP="00F03051">
      <w:pPr>
        <w:rPr>
          <w:b/>
        </w:rPr>
      </w:pPr>
      <w:r>
        <w:rPr>
          <w:b/>
          <w:lang w:val="en-US"/>
        </w:rPr>
        <w:t xml:space="preserve"> </w:t>
      </w:r>
      <w:r w:rsidR="00F03051">
        <w:rPr>
          <w:b/>
          <w:lang w:val="en-US"/>
        </w:rPr>
        <w:t>“</w:t>
      </w:r>
      <w:r w:rsidR="00F03051">
        <w:rPr>
          <w:b/>
        </w:rPr>
        <w:t>Далеч от брега”, реж. Костадин Бонев</w:t>
      </w:r>
    </w:p>
    <w:p w:rsidR="00F03051" w:rsidRDefault="00F03051" w:rsidP="005D5989">
      <w:pPr>
        <w:numPr>
          <w:ilvl w:val="0"/>
          <w:numId w:val="50"/>
        </w:numPr>
      </w:pPr>
      <w:r>
        <w:lastRenderedPageBreak/>
        <w:t>МФФ Сочи, м. декември 2018; Награди: Награда на руската преса</w:t>
      </w:r>
    </w:p>
    <w:p w:rsidR="00F03051" w:rsidRDefault="00F03051" w:rsidP="00F03051">
      <w:pPr>
        <w:rPr>
          <w:b/>
          <w:highlight w:val="yellow"/>
          <w:lang w:val="en-US"/>
        </w:rPr>
      </w:pPr>
    </w:p>
    <w:p w:rsidR="00F03051" w:rsidRDefault="00F03051" w:rsidP="00F03051">
      <w:pPr>
        <w:ind w:right="165"/>
      </w:pPr>
    </w:p>
    <w:p w:rsidR="00B371BB" w:rsidRPr="004A365D" w:rsidRDefault="00B371BB" w:rsidP="002A30CB">
      <w:pPr>
        <w:rPr>
          <w:b/>
          <w:highlight w:val="yellow"/>
        </w:rPr>
      </w:pPr>
    </w:p>
    <w:p w:rsidR="00E00563" w:rsidRDefault="00E00563" w:rsidP="002A30CB">
      <w:pPr>
        <w:jc w:val="center"/>
        <w:rPr>
          <w:b/>
          <w:color w:val="000000"/>
        </w:rPr>
      </w:pPr>
      <w:r w:rsidRPr="0067279B">
        <w:rPr>
          <w:b/>
          <w:color w:val="000000"/>
        </w:rPr>
        <w:t>Отчет на разходите</w:t>
      </w:r>
    </w:p>
    <w:tbl>
      <w:tblPr>
        <w:tblW w:w="10100" w:type="dxa"/>
        <w:tblInd w:w="55" w:type="dxa"/>
        <w:tblCellMar>
          <w:left w:w="70" w:type="dxa"/>
          <w:right w:w="70" w:type="dxa"/>
        </w:tblCellMar>
        <w:tblLook w:val="04A0" w:firstRow="1" w:lastRow="0" w:firstColumn="1" w:lastColumn="0" w:noHBand="0" w:noVBand="1"/>
      </w:tblPr>
      <w:tblGrid>
        <w:gridCol w:w="520"/>
        <w:gridCol w:w="6340"/>
        <w:gridCol w:w="1080"/>
        <w:gridCol w:w="1080"/>
        <w:gridCol w:w="1080"/>
      </w:tblGrid>
      <w:tr w:rsidR="009A2F6F" w:rsidTr="009A2F6F">
        <w:trPr>
          <w:trHeight w:val="315"/>
        </w:trPr>
        <w:tc>
          <w:tcPr>
            <w:tcW w:w="52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9A2F6F" w:rsidRDefault="009A2F6F">
            <w:pPr>
              <w:jc w:val="center"/>
              <w:rPr>
                <w:b/>
                <w:bCs/>
                <w:color w:val="000000"/>
                <w:sz w:val="16"/>
                <w:szCs w:val="16"/>
              </w:rPr>
            </w:pPr>
            <w:r>
              <w:rPr>
                <w:b/>
                <w:bCs/>
                <w:color w:val="000000"/>
                <w:sz w:val="16"/>
                <w:szCs w:val="16"/>
              </w:rPr>
              <w:t>№</w:t>
            </w:r>
          </w:p>
        </w:tc>
        <w:tc>
          <w:tcPr>
            <w:tcW w:w="6340" w:type="dxa"/>
            <w:tcBorders>
              <w:top w:val="single" w:sz="8" w:space="0" w:color="auto"/>
              <w:left w:val="nil"/>
              <w:bottom w:val="nil"/>
              <w:right w:val="single" w:sz="8" w:space="0" w:color="auto"/>
            </w:tcBorders>
            <w:shd w:val="clear" w:color="auto" w:fill="auto"/>
            <w:noWrap/>
            <w:vAlign w:val="center"/>
            <w:hideMark/>
          </w:tcPr>
          <w:p w:rsidR="009A2F6F" w:rsidRDefault="009A2F6F">
            <w:pPr>
              <w:jc w:val="center"/>
              <w:rPr>
                <w:b/>
                <w:bCs/>
                <w:color w:val="000000"/>
                <w:sz w:val="16"/>
                <w:szCs w:val="16"/>
              </w:rPr>
            </w:pPr>
            <w:r>
              <w:rPr>
                <w:b/>
                <w:bCs/>
                <w:color w:val="000000"/>
                <w:sz w:val="16"/>
                <w:szCs w:val="16"/>
              </w:rPr>
              <w:t>1800.02.02 Бюджетна програма  „Филмово изкуство“</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A2F6F" w:rsidRDefault="009A2F6F">
            <w:pPr>
              <w:jc w:val="center"/>
              <w:rPr>
                <w:b/>
                <w:bCs/>
                <w:color w:val="000000"/>
                <w:sz w:val="16"/>
                <w:szCs w:val="16"/>
              </w:rPr>
            </w:pPr>
            <w:r>
              <w:rPr>
                <w:b/>
                <w:bCs/>
                <w:color w:val="000000"/>
                <w:sz w:val="16"/>
                <w:szCs w:val="16"/>
              </w:rPr>
              <w:t>Закон</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A2F6F" w:rsidRDefault="009A2F6F">
            <w:pPr>
              <w:jc w:val="center"/>
              <w:rPr>
                <w:b/>
                <w:bCs/>
                <w:color w:val="000000"/>
                <w:sz w:val="16"/>
                <w:szCs w:val="16"/>
              </w:rPr>
            </w:pPr>
            <w:r>
              <w:rPr>
                <w:b/>
                <w:bCs/>
                <w:color w:val="000000"/>
                <w:sz w:val="16"/>
                <w:szCs w:val="16"/>
              </w:rPr>
              <w:t>Уточнен план</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9A2F6F" w:rsidRDefault="009A2F6F">
            <w:pPr>
              <w:jc w:val="center"/>
              <w:rPr>
                <w:b/>
                <w:bCs/>
                <w:color w:val="000000"/>
                <w:sz w:val="16"/>
                <w:szCs w:val="16"/>
              </w:rPr>
            </w:pPr>
            <w:r>
              <w:rPr>
                <w:b/>
                <w:bCs/>
                <w:color w:val="000000"/>
                <w:sz w:val="16"/>
                <w:szCs w:val="16"/>
              </w:rPr>
              <w:t>Отчет</w:t>
            </w:r>
          </w:p>
        </w:tc>
      </w:tr>
      <w:tr w:rsidR="009A2F6F" w:rsidTr="009A2F6F">
        <w:trPr>
          <w:trHeight w:val="330"/>
        </w:trPr>
        <w:tc>
          <w:tcPr>
            <w:tcW w:w="520" w:type="dxa"/>
            <w:vMerge/>
            <w:tcBorders>
              <w:top w:val="single" w:sz="8" w:space="0" w:color="auto"/>
              <w:left w:val="single" w:sz="8" w:space="0" w:color="auto"/>
              <w:bottom w:val="single" w:sz="8" w:space="0" w:color="000000"/>
              <w:right w:val="single" w:sz="8" w:space="0" w:color="auto"/>
            </w:tcBorders>
            <w:vAlign w:val="center"/>
            <w:hideMark/>
          </w:tcPr>
          <w:p w:rsidR="009A2F6F" w:rsidRDefault="009A2F6F">
            <w:pPr>
              <w:rPr>
                <w:b/>
                <w:bCs/>
                <w:color w:val="000000"/>
                <w:sz w:val="16"/>
                <w:szCs w:val="16"/>
              </w:rPr>
            </w:pPr>
          </w:p>
        </w:tc>
        <w:tc>
          <w:tcPr>
            <w:tcW w:w="6340" w:type="dxa"/>
            <w:tcBorders>
              <w:top w:val="nil"/>
              <w:left w:val="nil"/>
              <w:bottom w:val="single" w:sz="8" w:space="0" w:color="auto"/>
              <w:right w:val="single" w:sz="8" w:space="0" w:color="auto"/>
            </w:tcBorders>
            <w:shd w:val="clear" w:color="auto" w:fill="auto"/>
            <w:noWrap/>
            <w:vAlign w:val="center"/>
            <w:hideMark/>
          </w:tcPr>
          <w:p w:rsidR="009A2F6F" w:rsidRDefault="009A2F6F">
            <w:pPr>
              <w:jc w:val="center"/>
              <w:rPr>
                <w:b/>
                <w:bCs/>
                <w:color w:val="000000"/>
                <w:sz w:val="16"/>
                <w:szCs w:val="16"/>
              </w:rPr>
            </w:pPr>
            <w:r>
              <w:rPr>
                <w:b/>
                <w:bCs/>
                <w:color w:val="000000"/>
                <w:sz w:val="16"/>
                <w:szCs w:val="16"/>
              </w:rPr>
              <w:t>(в лева)</w:t>
            </w: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9A2F6F" w:rsidRDefault="009A2F6F">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9A2F6F" w:rsidRDefault="009A2F6F">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9A2F6F" w:rsidRDefault="009A2F6F">
            <w:pPr>
              <w:rPr>
                <w:b/>
                <w:bCs/>
                <w:color w:val="000000"/>
                <w:sz w:val="16"/>
                <w:szCs w:val="16"/>
              </w:rPr>
            </w:pP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b/>
                <w:bCs/>
                <w:color w:val="000000"/>
                <w:sz w:val="16"/>
                <w:szCs w:val="16"/>
              </w:rPr>
            </w:pPr>
            <w:r>
              <w:rPr>
                <w:b/>
                <w:bCs/>
                <w:color w:val="000000"/>
                <w:sz w:val="16"/>
                <w:szCs w:val="16"/>
              </w:rPr>
              <w:t>І.</w:t>
            </w:r>
          </w:p>
        </w:tc>
        <w:tc>
          <w:tcPr>
            <w:tcW w:w="6340" w:type="dxa"/>
            <w:tcBorders>
              <w:top w:val="nil"/>
              <w:left w:val="nil"/>
              <w:bottom w:val="single" w:sz="8" w:space="0" w:color="auto"/>
              <w:right w:val="single" w:sz="8" w:space="0" w:color="auto"/>
            </w:tcBorders>
            <w:shd w:val="clear" w:color="auto" w:fill="auto"/>
            <w:noWrap/>
            <w:vAlign w:val="center"/>
            <w:hideMark/>
          </w:tcPr>
          <w:p w:rsidR="009A2F6F" w:rsidRDefault="009A2F6F">
            <w:pPr>
              <w:rPr>
                <w:b/>
                <w:bCs/>
                <w:color w:val="000000"/>
                <w:sz w:val="16"/>
                <w:szCs w:val="16"/>
              </w:rPr>
            </w:pPr>
            <w:r>
              <w:rPr>
                <w:b/>
                <w:bCs/>
                <w:color w:val="000000"/>
                <w:sz w:val="16"/>
                <w:szCs w:val="16"/>
              </w:rPr>
              <w:t>Общо ведомствени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955 400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900 740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863 066</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9A2F6F" w:rsidRDefault="009A2F6F">
            <w:pPr>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265 100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265 100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451 406</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9A2F6F" w:rsidRDefault="009A2F6F">
            <w:pPr>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690 300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635 640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411 660</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9A2F6F" w:rsidRDefault="009A2F6F">
            <w:pPr>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0</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b/>
                <w:bCs/>
                <w:color w:val="000000"/>
                <w:sz w:val="16"/>
                <w:szCs w:val="16"/>
              </w:rPr>
            </w:pPr>
            <w:r>
              <w:rPr>
                <w:b/>
                <w:bCs/>
                <w:color w:val="000000"/>
                <w:sz w:val="16"/>
                <w:szCs w:val="16"/>
              </w:rPr>
              <w:t>1</w:t>
            </w:r>
          </w:p>
        </w:tc>
        <w:tc>
          <w:tcPr>
            <w:tcW w:w="6340" w:type="dxa"/>
            <w:tcBorders>
              <w:top w:val="nil"/>
              <w:left w:val="nil"/>
              <w:bottom w:val="single" w:sz="8" w:space="0" w:color="auto"/>
              <w:right w:val="single" w:sz="8" w:space="0" w:color="auto"/>
            </w:tcBorders>
            <w:shd w:val="clear" w:color="auto" w:fill="auto"/>
            <w:noWrap/>
            <w:vAlign w:val="center"/>
            <w:hideMark/>
          </w:tcPr>
          <w:p w:rsidR="009A2F6F" w:rsidRDefault="009A2F6F" w:rsidP="0043500D">
            <w:pPr>
              <w:ind w:firstLineChars="200" w:firstLine="321"/>
              <w:rPr>
                <w:b/>
                <w:bCs/>
                <w:color w:val="000000"/>
                <w:sz w:val="16"/>
                <w:szCs w:val="16"/>
              </w:rPr>
            </w:pPr>
            <w:r>
              <w:rPr>
                <w:b/>
                <w:bCs/>
                <w:color w:val="000000"/>
                <w:sz w:val="16"/>
                <w:szCs w:val="16"/>
              </w:rPr>
              <w:t>Ведомствени разходи по бюджета на ПРБ:</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955 400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900 740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773 032</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9A2F6F" w:rsidRDefault="009A2F6F">
            <w:pPr>
              <w:ind w:firstLineChars="200" w:firstLine="320"/>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265 100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265 100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419 860</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9A2F6F" w:rsidRDefault="009A2F6F">
            <w:pPr>
              <w:ind w:firstLineChars="200" w:firstLine="320"/>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690 300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635 640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353 172</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9A2F6F" w:rsidRDefault="009A2F6F">
            <w:pPr>
              <w:ind w:firstLineChars="200" w:firstLine="320"/>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b/>
                <w:bCs/>
                <w:color w:val="000000"/>
                <w:sz w:val="16"/>
                <w:szCs w:val="16"/>
              </w:rPr>
            </w:pPr>
            <w:r>
              <w:rPr>
                <w:b/>
                <w:bCs/>
                <w:color w:val="000000"/>
                <w:sz w:val="16"/>
                <w:szCs w:val="16"/>
              </w:rPr>
              <w:t>2</w:t>
            </w:r>
          </w:p>
        </w:tc>
        <w:tc>
          <w:tcPr>
            <w:tcW w:w="6340" w:type="dxa"/>
            <w:tcBorders>
              <w:top w:val="nil"/>
              <w:left w:val="nil"/>
              <w:bottom w:val="single" w:sz="8" w:space="0" w:color="auto"/>
              <w:right w:val="single" w:sz="8" w:space="0" w:color="auto"/>
            </w:tcBorders>
            <w:shd w:val="clear" w:color="auto" w:fill="auto"/>
            <w:noWrap/>
            <w:vAlign w:val="center"/>
            <w:hideMark/>
          </w:tcPr>
          <w:p w:rsidR="009A2F6F" w:rsidRDefault="009A2F6F" w:rsidP="0043500D">
            <w:pPr>
              <w:ind w:firstLineChars="200" w:firstLine="321"/>
              <w:rPr>
                <w:b/>
                <w:bCs/>
                <w:color w:val="000000"/>
                <w:sz w:val="16"/>
                <w:szCs w:val="16"/>
              </w:rPr>
            </w:pPr>
            <w:r>
              <w:rPr>
                <w:b/>
                <w:bCs/>
                <w:color w:val="000000"/>
                <w:sz w:val="16"/>
                <w:szCs w:val="16"/>
              </w:rPr>
              <w:t xml:space="preserve">Ведомствени разходи по други бюджети и сметки за средства от ЕС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90 034</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9A2F6F" w:rsidRDefault="009A2F6F">
            <w:pPr>
              <w:ind w:firstLineChars="200" w:firstLine="320"/>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31 546</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9A2F6F" w:rsidRDefault="009A2F6F">
            <w:pPr>
              <w:ind w:firstLineChars="200" w:firstLine="320"/>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58 488</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9A2F6F" w:rsidRDefault="009A2F6F">
            <w:pPr>
              <w:ind w:firstLineChars="200" w:firstLine="320"/>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color w:val="000000"/>
                <w:sz w:val="16"/>
                <w:szCs w:val="16"/>
              </w:rPr>
            </w:pPr>
            <w:r>
              <w:rPr>
                <w:color w:val="000000"/>
                <w:sz w:val="16"/>
                <w:szCs w:val="16"/>
              </w:rPr>
              <w:t> 2.1</w:t>
            </w:r>
          </w:p>
        </w:tc>
        <w:tc>
          <w:tcPr>
            <w:tcW w:w="6340" w:type="dxa"/>
            <w:tcBorders>
              <w:top w:val="nil"/>
              <w:left w:val="nil"/>
              <w:bottom w:val="single" w:sz="8" w:space="0" w:color="auto"/>
              <w:right w:val="single" w:sz="8" w:space="0" w:color="auto"/>
            </w:tcBorders>
            <w:shd w:val="clear" w:color="auto" w:fill="auto"/>
            <w:noWrap/>
            <w:vAlign w:val="center"/>
            <w:hideMark/>
          </w:tcPr>
          <w:p w:rsidR="009A2F6F" w:rsidRDefault="009A2F6F">
            <w:pPr>
              <w:rPr>
                <w:sz w:val="16"/>
                <w:szCs w:val="16"/>
              </w:rPr>
            </w:pPr>
            <w:r>
              <w:rPr>
                <w:sz w:val="16"/>
                <w:szCs w:val="16"/>
              </w:rPr>
              <w:t>1. Програма "Творческа Европа"</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90 034</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color w:val="000000"/>
                <w:sz w:val="16"/>
                <w:szCs w:val="16"/>
              </w:rPr>
            </w:pPr>
            <w:r>
              <w:rPr>
                <w:color w:val="000000"/>
                <w:sz w:val="16"/>
                <w:szCs w:val="16"/>
              </w:rPr>
              <w:t> 2.2</w:t>
            </w:r>
          </w:p>
        </w:tc>
        <w:tc>
          <w:tcPr>
            <w:tcW w:w="6340" w:type="dxa"/>
            <w:tcBorders>
              <w:top w:val="nil"/>
              <w:left w:val="nil"/>
              <w:bottom w:val="single" w:sz="8" w:space="0" w:color="auto"/>
              <w:right w:val="single" w:sz="8" w:space="0" w:color="auto"/>
            </w:tcBorders>
            <w:shd w:val="clear" w:color="auto" w:fill="auto"/>
            <w:noWrap/>
            <w:vAlign w:val="center"/>
            <w:hideMark/>
          </w:tcPr>
          <w:p w:rsidR="009A2F6F" w:rsidRDefault="009A2F6F">
            <w:pPr>
              <w:rPr>
                <w:color w:val="000000"/>
                <w:sz w:val="16"/>
                <w:szCs w:val="16"/>
              </w:rPr>
            </w:pPr>
            <w:r>
              <w:rPr>
                <w:color w:val="000000"/>
                <w:sz w:val="16"/>
                <w:szCs w:val="16"/>
              </w:rPr>
              <w:t>2....................................</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9A2F6F" w:rsidRDefault="009A2F6F">
            <w:pPr>
              <w:rPr>
                <w:i/>
                <w:iCs/>
                <w:color w:val="000000"/>
                <w:sz w:val="16"/>
                <w:szCs w:val="16"/>
              </w:rPr>
            </w:pPr>
            <w:r>
              <w:rPr>
                <w:i/>
                <w:iCs/>
                <w:color w:val="000000"/>
                <w:sz w:val="16"/>
                <w:szCs w:val="16"/>
              </w:rPr>
              <w:t xml:space="preserve">Администрирани разходни показатели </w:t>
            </w:r>
            <w:r>
              <w:rPr>
                <w:color w:val="000000"/>
                <w:sz w:val="16"/>
                <w:szCs w:val="16"/>
              </w:rPr>
              <w:t>**</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b/>
                <w:bCs/>
                <w:color w:val="000000"/>
                <w:sz w:val="16"/>
                <w:szCs w:val="16"/>
              </w:rPr>
            </w:pPr>
            <w:r>
              <w:rPr>
                <w:b/>
                <w:bCs/>
                <w:color w:val="000000"/>
                <w:sz w:val="16"/>
                <w:szCs w:val="16"/>
              </w:rPr>
              <w:t>ІІ.</w:t>
            </w:r>
          </w:p>
        </w:tc>
        <w:tc>
          <w:tcPr>
            <w:tcW w:w="6340" w:type="dxa"/>
            <w:tcBorders>
              <w:top w:val="nil"/>
              <w:left w:val="nil"/>
              <w:bottom w:val="single" w:sz="8" w:space="0" w:color="auto"/>
              <w:right w:val="single" w:sz="8" w:space="0" w:color="auto"/>
            </w:tcBorders>
            <w:shd w:val="clear" w:color="auto" w:fill="auto"/>
            <w:vAlign w:val="center"/>
            <w:hideMark/>
          </w:tcPr>
          <w:p w:rsidR="009A2F6F" w:rsidRDefault="009A2F6F">
            <w:pPr>
              <w:rPr>
                <w:b/>
                <w:bCs/>
                <w:color w:val="000000"/>
                <w:sz w:val="16"/>
                <w:szCs w:val="16"/>
              </w:rPr>
            </w:pPr>
            <w:r>
              <w:rPr>
                <w:b/>
                <w:bCs/>
                <w:color w:val="000000"/>
                <w:sz w:val="16"/>
                <w:szCs w:val="16"/>
              </w:rPr>
              <w:t xml:space="preserve">Администрирани разходни показатели по бюджета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13 459 600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13 484 387</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13 101 187</w:t>
            </w:r>
          </w:p>
        </w:tc>
      </w:tr>
      <w:tr w:rsidR="009A2F6F" w:rsidTr="009A2F6F">
        <w:trPr>
          <w:trHeight w:val="46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9A2F6F" w:rsidRDefault="009A2F6F">
            <w:pPr>
              <w:rPr>
                <w:color w:val="000000"/>
                <w:sz w:val="16"/>
                <w:szCs w:val="16"/>
              </w:rPr>
            </w:pPr>
            <w:r>
              <w:rPr>
                <w:color w:val="000000"/>
                <w:sz w:val="16"/>
                <w:szCs w:val="16"/>
              </w:rPr>
              <w:t>Разходи за членски внос и участие в нетърговски организации и дейности в областта на филмовото изкуство</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259 600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284 387</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284 387</w:t>
            </w:r>
          </w:p>
        </w:tc>
      </w:tr>
      <w:tr w:rsidR="009A2F6F" w:rsidTr="009A2F6F">
        <w:trPr>
          <w:trHeight w:val="46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9A2F6F" w:rsidRDefault="009A2F6F">
            <w:pPr>
              <w:rPr>
                <w:color w:val="000000"/>
                <w:sz w:val="16"/>
                <w:szCs w:val="16"/>
              </w:rPr>
            </w:pPr>
            <w:r>
              <w:rPr>
                <w:color w:val="000000"/>
                <w:sz w:val="16"/>
                <w:szCs w:val="16"/>
              </w:rPr>
              <w:t>Субсидия за творчески проекти - за създаване и разпространение на български филми и копродукции с българско участие на основание ЗФИ</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13 200 000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13 200 000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12 816 800</w:t>
            </w:r>
          </w:p>
        </w:tc>
      </w:tr>
      <w:tr w:rsidR="009A2F6F" w:rsidTr="009A2F6F">
        <w:trPr>
          <w:trHeight w:val="43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b/>
                <w:bCs/>
                <w:color w:val="000000"/>
                <w:sz w:val="16"/>
                <w:szCs w:val="16"/>
              </w:rPr>
            </w:pPr>
            <w:r>
              <w:rPr>
                <w:b/>
                <w:bCs/>
                <w:color w:val="000000"/>
                <w:sz w:val="16"/>
                <w:szCs w:val="16"/>
              </w:rPr>
              <w:t>ІІІ.</w:t>
            </w:r>
          </w:p>
        </w:tc>
        <w:tc>
          <w:tcPr>
            <w:tcW w:w="6340" w:type="dxa"/>
            <w:tcBorders>
              <w:top w:val="nil"/>
              <w:left w:val="nil"/>
              <w:bottom w:val="single" w:sz="8" w:space="0" w:color="auto"/>
              <w:right w:val="single" w:sz="8" w:space="0" w:color="auto"/>
            </w:tcBorders>
            <w:shd w:val="clear" w:color="auto" w:fill="auto"/>
            <w:vAlign w:val="center"/>
            <w:hideMark/>
          </w:tcPr>
          <w:p w:rsidR="009A2F6F" w:rsidRDefault="009A2F6F">
            <w:pPr>
              <w:rPr>
                <w:b/>
                <w:bCs/>
                <w:color w:val="000000"/>
                <w:sz w:val="16"/>
                <w:szCs w:val="16"/>
              </w:rPr>
            </w:pPr>
            <w:r>
              <w:rPr>
                <w:b/>
                <w:bCs/>
                <w:color w:val="000000"/>
                <w:sz w:val="16"/>
                <w:szCs w:val="16"/>
              </w:rPr>
              <w:t>Администрирани разходни параграфи по други бюджети и сметки за средства от ЕС</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0</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9A2F6F" w:rsidRDefault="009A2F6F">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9A2F6F" w:rsidRDefault="009A2F6F">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9A2F6F" w:rsidRDefault="009A2F6F">
            <w:pPr>
              <w:rPr>
                <w:b/>
                <w:bCs/>
                <w:color w:val="000000"/>
                <w:sz w:val="16"/>
                <w:szCs w:val="16"/>
              </w:rPr>
            </w:pPr>
            <w:r>
              <w:rPr>
                <w:b/>
                <w:bCs/>
                <w:color w:val="000000"/>
                <w:sz w:val="16"/>
                <w:szCs w:val="16"/>
              </w:rPr>
              <w:t>Общо администрирани разходи (ІІ.+ІІІ.):</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13 459 600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13 484 387</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13 101 187</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9A2F6F" w:rsidRDefault="009A2F6F">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9A2F6F" w:rsidRDefault="009A2F6F">
            <w:pPr>
              <w:rPr>
                <w:b/>
                <w:bCs/>
                <w:color w:val="000000"/>
                <w:sz w:val="16"/>
                <w:szCs w:val="16"/>
              </w:rPr>
            </w:pPr>
            <w:r>
              <w:rPr>
                <w:b/>
                <w:bCs/>
                <w:color w:val="000000"/>
                <w:sz w:val="16"/>
                <w:szCs w:val="16"/>
              </w:rPr>
              <w:t>Общо разходи по бюджета (І.1+ІІ.):</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14 415 000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14 385 127</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13 874 219</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9A2F6F" w:rsidRDefault="009A2F6F">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 </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9A2F6F" w:rsidRDefault="009A2F6F">
            <w:pPr>
              <w:rPr>
                <w:b/>
                <w:bCs/>
                <w:color w:val="000000"/>
                <w:sz w:val="16"/>
                <w:szCs w:val="16"/>
              </w:rPr>
            </w:pPr>
            <w:r>
              <w:rPr>
                <w:b/>
                <w:bCs/>
                <w:color w:val="000000"/>
                <w:sz w:val="16"/>
                <w:szCs w:val="16"/>
              </w:rPr>
              <w:t>Общо разходи (І.+ІІ.+ІІІ.):</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14 415 000</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14 385 127</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b/>
                <w:bCs/>
                <w:color w:val="000000"/>
                <w:sz w:val="16"/>
                <w:szCs w:val="16"/>
              </w:rPr>
            </w:pPr>
            <w:r>
              <w:rPr>
                <w:b/>
                <w:bCs/>
                <w:color w:val="000000"/>
                <w:sz w:val="16"/>
                <w:szCs w:val="16"/>
              </w:rPr>
              <w:t>13 964 253</w:t>
            </w:r>
          </w:p>
        </w:tc>
      </w:tr>
      <w:tr w:rsidR="009A2F6F" w:rsidTr="009A2F6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9A2F6F" w:rsidRDefault="009A2F6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9A2F6F" w:rsidRDefault="009A2F6F">
            <w:pPr>
              <w:rPr>
                <w:color w:val="000000"/>
                <w:sz w:val="16"/>
                <w:szCs w:val="16"/>
              </w:rPr>
            </w:pPr>
            <w:r>
              <w:rPr>
                <w:color w:val="000000"/>
                <w:sz w:val="16"/>
                <w:szCs w:val="16"/>
              </w:rPr>
              <w:t>Численост на щатния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13</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13</w:t>
            </w:r>
          </w:p>
        </w:tc>
        <w:tc>
          <w:tcPr>
            <w:tcW w:w="1080" w:type="dxa"/>
            <w:tcBorders>
              <w:top w:val="nil"/>
              <w:left w:val="nil"/>
              <w:bottom w:val="single" w:sz="8" w:space="0" w:color="auto"/>
              <w:right w:val="single" w:sz="8" w:space="0" w:color="auto"/>
            </w:tcBorders>
            <w:shd w:val="clear" w:color="auto" w:fill="auto"/>
            <w:noWrap/>
            <w:vAlign w:val="center"/>
            <w:hideMark/>
          </w:tcPr>
          <w:p w:rsidR="009A2F6F" w:rsidRDefault="009A2F6F">
            <w:pPr>
              <w:jc w:val="right"/>
              <w:rPr>
                <w:color w:val="000000"/>
                <w:sz w:val="16"/>
                <w:szCs w:val="16"/>
              </w:rPr>
            </w:pPr>
            <w:r>
              <w:rPr>
                <w:color w:val="000000"/>
                <w:sz w:val="16"/>
                <w:szCs w:val="16"/>
              </w:rPr>
              <w:t>12</w:t>
            </w:r>
          </w:p>
        </w:tc>
      </w:tr>
    </w:tbl>
    <w:p w:rsidR="00170BAE" w:rsidRPr="0067279B" w:rsidRDefault="00170BAE" w:rsidP="002A30CB">
      <w:pPr>
        <w:jc w:val="center"/>
        <w:rPr>
          <w:b/>
          <w:color w:val="000000"/>
        </w:rPr>
      </w:pPr>
    </w:p>
    <w:p w:rsidR="00057B91" w:rsidRPr="008D2616" w:rsidRDefault="00E70896" w:rsidP="002A30CB">
      <w:pPr>
        <w:pStyle w:val="20"/>
        <w:jc w:val="both"/>
        <w:rPr>
          <w:rFonts w:ascii="Times New Roman" w:hAnsi="Times New Roman" w:cs="Times New Roman"/>
          <w:i w:val="0"/>
          <w:color w:val="000000"/>
          <w:sz w:val="24"/>
          <w:szCs w:val="24"/>
        </w:rPr>
      </w:pPr>
      <w:bookmarkStart w:id="12" w:name="_Toc397069917"/>
      <w:r w:rsidRPr="008D2616">
        <w:rPr>
          <w:rFonts w:ascii="Times New Roman" w:hAnsi="Times New Roman" w:cs="Times New Roman"/>
          <w:i w:val="0"/>
          <w:color w:val="000000"/>
          <w:sz w:val="24"/>
          <w:szCs w:val="24"/>
        </w:rPr>
        <w:t>ІV.5. ПРЕГ</w:t>
      </w:r>
      <w:r w:rsidR="00A412B7" w:rsidRPr="008D2616">
        <w:rPr>
          <w:rFonts w:ascii="Times New Roman" w:hAnsi="Times New Roman" w:cs="Times New Roman"/>
          <w:i w:val="0"/>
          <w:color w:val="000000"/>
          <w:sz w:val="24"/>
          <w:szCs w:val="24"/>
        </w:rPr>
        <w:t xml:space="preserve">ЛЕД НА ИЗПЪЛНЕНИЕТО НА ПРОГРАМА </w:t>
      </w:r>
      <w:r w:rsidRPr="008D2616">
        <w:rPr>
          <w:rFonts w:ascii="Times New Roman" w:hAnsi="Times New Roman" w:cs="Times New Roman"/>
          <w:i w:val="0"/>
          <w:color w:val="000000"/>
          <w:sz w:val="24"/>
          <w:szCs w:val="24"/>
        </w:rPr>
        <w:t>„</w:t>
      </w:r>
      <w:r w:rsidR="00886020" w:rsidRPr="008D2616">
        <w:rPr>
          <w:rFonts w:ascii="Times New Roman" w:hAnsi="Times New Roman" w:cs="Times New Roman"/>
          <w:i w:val="0"/>
          <w:color w:val="000000"/>
          <w:sz w:val="24"/>
          <w:szCs w:val="24"/>
        </w:rPr>
        <w:t>СЦЕНИЧНИ ИЗКУСТВА”</w:t>
      </w:r>
      <w:bookmarkEnd w:id="12"/>
    </w:p>
    <w:p w:rsidR="00310FC7" w:rsidRDefault="00310FC7" w:rsidP="002A30CB">
      <w:pPr>
        <w:pStyle w:val="1"/>
        <w:ind w:firstLine="360"/>
        <w:rPr>
          <w:szCs w:val="24"/>
        </w:rPr>
      </w:pPr>
      <w:r>
        <w:rPr>
          <w:szCs w:val="24"/>
        </w:rPr>
        <w:t>Преглед на настъпилите през отчетния период промени в организационната структура</w:t>
      </w:r>
    </w:p>
    <w:p w:rsidR="00310FC7" w:rsidRDefault="00310FC7" w:rsidP="002A30CB">
      <w:pPr>
        <w:ind w:firstLine="360"/>
        <w:jc w:val="both"/>
        <w:rPr>
          <w:b/>
          <w:i/>
        </w:rPr>
      </w:pPr>
      <w:r>
        <w:rPr>
          <w:b/>
          <w:i/>
        </w:rPr>
        <w:t>Описание на степента на изпълнение на заложените стратегически и оперативни цели на политиката:</w:t>
      </w:r>
    </w:p>
    <w:p w:rsidR="00EF06F7" w:rsidRDefault="00EF06F7" w:rsidP="00EF06F7">
      <w:pPr>
        <w:ind w:firstLine="709"/>
        <w:jc w:val="both"/>
      </w:pPr>
      <w:bookmarkStart w:id="13" w:name="_Toc318733867"/>
      <w:r>
        <w:t xml:space="preserve">Дейността на дирекция СИХО е пряко свързана с работата на културните институти в областта на театралното, музикалното и танцовото изкуство за изпълнение на стратегическата цел на националната култура за развитието на високо художествен сценичен продукт и все по-разширяващ се достъп на зрителските аудитории до него. </w:t>
      </w:r>
    </w:p>
    <w:p w:rsidR="00EF06F7" w:rsidRDefault="00EF06F7" w:rsidP="00EF06F7">
      <w:pPr>
        <w:ind w:firstLine="709"/>
        <w:jc w:val="both"/>
      </w:pPr>
      <w:r>
        <w:lastRenderedPageBreak/>
        <w:t xml:space="preserve">Дейността на 51 държавни културни институти в областта на театралното, музикалното и танцово изкуство е съобразена и се развива по посока културно многообразие и жанрово разнообразие и е насочена към най-широка аудитория, както и към зрителски аудитории със специфични изисквания. </w:t>
      </w:r>
    </w:p>
    <w:p w:rsidR="00EF06F7" w:rsidRDefault="00EF06F7" w:rsidP="00EF06F7">
      <w:pPr>
        <w:ind w:firstLine="709"/>
        <w:jc w:val="both"/>
        <w:rPr>
          <w:lang w:val="en-US"/>
        </w:rPr>
      </w:pPr>
      <w:r w:rsidRPr="00401F1C">
        <w:t xml:space="preserve">Делегираните бюджети за финансиране в културните институти в областта на сценичните изкуства </w:t>
      </w:r>
      <w:r>
        <w:t>са ефективен лост в</w:t>
      </w:r>
      <w:r w:rsidRPr="00401F1C">
        <w:t xml:space="preserve"> усилията за постигане на максимален публичен и финансов ефект от реализацията на сценичната продукция. Държавните сценични институти продължават да развиват и интензифицират подходите за</w:t>
      </w:r>
      <w:r>
        <w:t xml:space="preserve"> промотирането на продукцията си и методите за привличане на повече зрители. Финансовите условия стимулират производството, мениджмънта и привличането на зрителите в салоните. Системата на финансиране на сценичните институти и отчета на резултатите налагат функциониране на инструментариум и система от корекции, които да гарантират верността на данните.</w:t>
      </w:r>
    </w:p>
    <w:p w:rsidR="00EF06F7" w:rsidRDefault="00EF06F7" w:rsidP="00EF06F7">
      <w:pPr>
        <w:ind w:firstLine="567"/>
        <w:jc w:val="both"/>
      </w:pPr>
      <w:r>
        <w:t>По отношение на</w:t>
      </w:r>
      <w:r w:rsidRPr="00335155">
        <w:t xml:space="preserve"> стимулиране на многообразието на сценичния културен продукт и</w:t>
      </w:r>
      <w:r>
        <w:t xml:space="preserve"> </w:t>
      </w:r>
      <w:r w:rsidRPr="00335155">
        <w:t>развиване на нови аудитории</w:t>
      </w:r>
      <w:r>
        <w:t xml:space="preserve"> продължи подкрепата на фестивали и проекти в областта на театралното, музикалното и танцово изкуство.</w:t>
      </w:r>
    </w:p>
    <w:bookmarkEnd w:id="13"/>
    <w:p w:rsidR="00EF06F7" w:rsidRPr="00A63E91" w:rsidRDefault="00EF06F7" w:rsidP="00EF06F7">
      <w:pPr>
        <w:ind w:firstLine="360"/>
        <w:jc w:val="both"/>
        <w:rPr>
          <w:b/>
          <w:i/>
        </w:rPr>
      </w:pPr>
      <w:r w:rsidRPr="00A63E91">
        <w:rPr>
          <w:b/>
          <w:i/>
        </w:rPr>
        <w:t>Описание на степента на изпълнение на заложените стратегически и оперативни цели на политиката:</w:t>
      </w:r>
    </w:p>
    <w:p w:rsidR="00EF06F7" w:rsidRDefault="00EF06F7" w:rsidP="00EF06F7">
      <w:pPr>
        <w:ind w:firstLine="360"/>
        <w:jc w:val="both"/>
      </w:pPr>
      <w:r>
        <w:t xml:space="preserve">Държавните </w:t>
      </w:r>
      <w:r w:rsidRPr="00287DE1">
        <w:t xml:space="preserve">сценични институти </w:t>
      </w:r>
      <w:r>
        <w:t>продължават да развиват</w:t>
      </w:r>
      <w:r w:rsidRPr="00287DE1">
        <w:t xml:space="preserve"> и интензифицират подходите за промотирането на продукцията си и методите за привлича</w:t>
      </w:r>
      <w:r>
        <w:t>не на повече зрители. Ф</w:t>
      </w:r>
      <w:r w:rsidRPr="00287DE1">
        <w:t>инансови</w:t>
      </w:r>
      <w:r>
        <w:t>те</w:t>
      </w:r>
      <w:r w:rsidRPr="00287DE1">
        <w:t xml:space="preserve"> условия стимулират производството, мениджмънта и привличането на зрителите в салоните. </w:t>
      </w:r>
      <w:r>
        <w:t>На база на направените анализи</w:t>
      </w:r>
      <w:r w:rsidRPr="00287DE1">
        <w:t xml:space="preserve"> </w:t>
      </w:r>
      <w:r>
        <w:t>е видно, че една</w:t>
      </w:r>
      <w:r w:rsidRPr="00287DE1">
        <w:t xml:space="preserve"> част </w:t>
      </w:r>
      <w:r>
        <w:t xml:space="preserve">от </w:t>
      </w:r>
      <w:r w:rsidRPr="00287DE1">
        <w:t xml:space="preserve">сценичните институти </w:t>
      </w:r>
      <w:r>
        <w:t xml:space="preserve">работят много успешно с утвърдените </w:t>
      </w:r>
      <w:r w:rsidRPr="00287DE1">
        <w:t xml:space="preserve">финансови </w:t>
      </w:r>
      <w:r>
        <w:t>механизми</w:t>
      </w:r>
      <w:r w:rsidRPr="00287DE1">
        <w:t xml:space="preserve"> и отчитат </w:t>
      </w:r>
      <w:r>
        <w:t>високи</w:t>
      </w:r>
      <w:r w:rsidRPr="00287DE1">
        <w:t xml:space="preserve"> резултати. З</w:t>
      </w:r>
      <w:r>
        <w:t>а софийските сценични институти, големите градове като Пловдив, Бургас, Русе, Варна, както и някои в по-малките градове като Хасково и Пазарджик тези резултати са устойчиви.</w:t>
      </w:r>
      <w:r w:rsidRPr="00287DE1">
        <w:t xml:space="preserve"> По-трудно е положението в по-малките </w:t>
      </w:r>
      <w:r>
        <w:t xml:space="preserve">и погранични </w:t>
      </w:r>
      <w:r w:rsidRPr="00287DE1">
        <w:t xml:space="preserve">населени места, където зрителска аудитория </w:t>
      </w:r>
      <w:r>
        <w:t>е стеснена</w:t>
      </w:r>
      <w:r w:rsidRPr="00287DE1">
        <w:t>.</w:t>
      </w:r>
      <w:r w:rsidRPr="004012AD">
        <w:t xml:space="preserve"> </w:t>
      </w:r>
      <w:r>
        <w:t>Няколко сценични института още от 2016 г. и до сега продължават да бъдат в лошо финансово състояние и реализират преразходи на годишните си бюджети. Дирекция СИХО осъществява ежемесечен мониторинг върху продукционните им разходи и репертоара с цел преодоляване на финансовия им дефицит.</w:t>
      </w:r>
    </w:p>
    <w:p w:rsidR="00EF06F7" w:rsidRDefault="00EF06F7" w:rsidP="00EF06F7">
      <w:pPr>
        <w:ind w:firstLine="360"/>
        <w:jc w:val="both"/>
      </w:pPr>
      <w:r w:rsidRPr="003520F2">
        <w:t>Анализ</w:t>
      </w:r>
      <w:r>
        <w:t>ът</w:t>
      </w:r>
      <w:r w:rsidRPr="003520F2">
        <w:t xml:space="preserve"> на състоянието на сценичната мрежа в к</w:t>
      </w:r>
      <w:r>
        <w:t xml:space="preserve">онтекста на финансовия модел на </w:t>
      </w:r>
      <w:r w:rsidRPr="003520F2">
        <w:t>делегирани бюджети</w:t>
      </w:r>
      <w:r>
        <w:t xml:space="preserve"> показва, </w:t>
      </w:r>
      <w:r w:rsidRPr="0080009A">
        <w:t>че културните институти</w:t>
      </w:r>
      <w:r>
        <w:t xml:space="preserve"> в областта на театралното, музикалното и танцовото изкуство работят за развитието на високо художествен сценичен продукт и все по разширяващия се достъп на зрителските аудитории като важна стратегическа цел за националната ни култура. </w:t>
      </w:r>
      <w:r w:rsidRPr="00911267">
        <w:t>В посока на приоритета за непрекъснат мониторинг и контрол на дейностите в сектор</w:t>
      </w:r>
      <w:r>
        <w:t>а</w:t>
      </w:r>
      <w:r w:rsidRPr="00911267">
        <w:t xml:space="preserve"> беше извършена </w:t>
      </w:r>
      <w:r>
        <w:t xml:space="preserve">и </w:t>
      </w:r>
      <w:r w:rsidRPr="00911267">
        <w:t xml:space="preserve">комплексна оценка за </w:t>
      </w:r>
      <w:r>
        <w:t>2017 г., съгласно Правилата за мониторинг и контрол на държавните сценични институти</w:t>
      </w:r>
      <w:r w:rsidRPr="00911267">
        <w:t>.</w:t>
      </w:r>
    </w:p>
    <w:p w:rsidR="00EF06F7" w:rsidRPr="00485EA9" w:rsidRDefault="00EF06F7" w:rsidP="00EF06F7">
      <w:pPr>
        <w:ind w:firstLine="360"/>
        <w:jc w:val="both"/>
      </w:pPr>
      <w:r w:rsidRPr="00485EA9">
        <w:t>Оценката на дейността на сценичните институти показва известно намаляване на броя на спектаклите предимно в районите по периферията на страната, където се наблюдава отлив на публиката. По тази причина сценичните институти</w:t>
      </w:r>
      <w:r>
        <w:t xml:space="preserve"> в</w:t>
      </w:r>
      <w:r w:rsidRPr="00485EA9">
        <w:t xml:space="preserve"> по-малките градове, а и не само в тях, </w:t>
      </w:r>
      <w:r>
        <w:t>активират своята мобилност</w:t>
      </w:r>
      <w:r w:rsidRPr="00485EA9">
        <w:t xml:space="preserve"> в стремежа си да достигнат и до най-отдалечените зрители. Макар и ускорен</w:t>
      </w:r>
      <w:r>
        <w:t>,</w:t>
      </w:r>
      <w:r w:rsidRPr="00485EA9">
        <w:t xml:space="preserve"> този работен режим на сценичните екипи дава възможност за по-широк достъп на публиката до сценичен продукт. Наблюдава се и тенденция за постепенно увеличаване на цените на билетите. В столицата и по-големите градове тя е очевидн</w:t>
      </w:r>
      <w:r w:rsidR="00966011">
        <w:t>а</w:t>
      </w:r>
      <w:r w:rsidRPr="00485EA9">
        <w:t xml:space="preserve">, но не рядко се случва и в по-малките </w:t>
      </w:r>
      <w:r>
        <w:t>извънстолични</w:t>
      </w:r>
      <w:r w:rsidRPr="00485EA9">
        <w:t xml:space="preserve"> институти. </w:t>
      </w:r>
    </w:p>
    <w:p w:rsidR="00EF06F7" w:rsidRDefault="00EF06F7" w:rsidP="00EF06F7">
      <w:pPr>
        <w:ind w:firstLine="360"/>
        <w:jc w:val="both"/>
      </w:pPr>
      <w:r w:rsidRPr="00485EA9">
        <w:t>Репертоарната политика се развива по посока на разнообразяване на обхвата и увеличава броя на спектаклите. Стремежът към балансиране на заглавия по отношение на различните възрастови аудитории и репертоарни интереси е водещ в творческата дейност на сценичните институти.</w:t>
      </w:r>
    </w:p>
    <w:p w:rsidR="00EF06F7" w:rsidRPr="00CD5559" w:rsidRDefault="00EF06F7" w:rsidP="00EF06F7">
      <w:pPr>
        <w:ind w:firstLine="360"/>
        <w:jc w:val="both"/>
        <w:rPr>
          <w:color w:val="FF0000"/>
        </w:rPr>
      </w:pPr>
      <w:r w:rsidRPr="00CD5559">
        <w:rPr>
          <w:color w:val="FF0000"/>
        </w:rPr>
        <w:t xml:space="preserve">  </w:t>
      </w:r>
    </w:p>
    <w:p w:rsidR="00EF06F7" w:rsidRDefault="00EF06F7" w:rsidP="00EF06F7">
      <w:pPr>
        <w:jc w:val="both"/>
        <w:rPr>
          <w:b/>
        </w:rPr>
      </w:pPr>
      <w:r w:rsidRPr="0052135E">
        <w:rPr>
          <w:b/>
          <w:lang w:val="en-US"/>
        </w:rPr>
        <w:t xml:space="preserve">   </w:t>
      </w:r>
      <w:bookmarkStart w:id="14" w:name="_Toc318733877"/>
      <w:r>
        <w:rPr>
          <w:b/>
        </w:rPr>
        <w:t xml:space="preserve">         </w:t>
      </w:r>
      <w:r w:rsidRPr="0052135E">
        <w:rPr>
          <w:b/>
        </w:rPr>
        <w:t>І. Преглед на изпълнението на програма „</w:t>
      </w:r>
      <w:r>
        <w:rPr>
          <w:b/>
        </w:rPr>
        <w:t>Сценични изкуства</w:t>
      </w:r>
      <w:r w:rsidRPr="0052135E">
        <w:rPr>
          <w:b/>
        </w:rPr>
        <w:t>”</w:t>
      </w:r>
      <w:bookmarkEnd w:id="14"/>
    </w:p>
    <w:p w:rsidR="00EF06F7" w:rsidRDefault="00EF06F7" w:rsidP="00EF06F7">
      <w:pPr>
        <w:ind w:firstLine="708"/>
        <w:jc w:val="both"/>
      </w:pPr>
      <w:r>
        <w:rPr>
          <w:b/>
        </w:rPr>
        <w:t>През 201</w:t>
      </w:r>
      <w:r>
        <w:rPr>
          <w:b/>
          <w:lang w:val="en-US"/>
        </w:rPr>
        <w:t>8</w:t>
      </w:r>
      <w:r>
        <w:rPr>
          <w:b/>
        </w:rPr>
        <w:t xml:space="preserve"> г. </w:t>
      </w:r>
      <w:r w:rsidRPr="00653036">
        <w:rPr>
          <w:b/>
        </w:rPr>
        <w:t xml:space="preserve">програмата се изпълнява в съответствие с реализирането на основната цел: </w:t>
      </w:r>
      <w:r w:rsidRPr="00653036">
        <w:t xml:space="preserve">увеличаване на маркетинговата активност при разпространение на </w:t>
      </w:r>
      <w:r>
        <w:t>високо художествен театрален</w:t>
      </w:r>
      <w:r w:rsidRPr="00653036">
        <w:t xml:space="preserve"> продукт</w:t>
      </w:r>
      <w:r w:rsidRPr="00183B3E">
        <w:t xml:space="preserve"> </w:t>
      </w:r>
      <w:r>
        <w:t xml:space="preserve">и </w:t>
      </w:r>
      <w:r w:rsidRPr="00653036">
        <w:t xml:space="preserve">разпространение на високо професионално равнище на художествено-творческата продукция на държавните музикални институти, за широк жанров </w:t>
      </w:r>
      <w:r w:rsidRPr="00653036">
        <w:lastRenderedPageBreak/>
        <w:t xml:space="preserve">диапазон и многообразие на форми - концертни програми, спектакли – опера, оперета, мюзикъл, балет, драма, фолклорни концерти и спектакли. </w:t>
      </w:r>
    </w:p>
    <w:p w:rsidR="00EF06F7" w:rsidRPr="00F05DC1" w:rsidRDefault="00EF06F7" w:rsidP="00966011">
      <w:pPr>
        <w:ind w:firstLine="708"/>
        <w:jc w:val="both"/>
      </w:pPr>
      <w:r w:rsidRPr="006F173B">
        <w:t>Постигането на тези цели не се осъществява в еднаква степен при всички сценични институти, но се отчита най-вече при софийските и други по-големи институти. Театралните и музикалните институти в по-малките градове определено срещат затруднение в изпълнението им, поради обезлюдяването на малките населени места В този контекст все повече театри и музикални институти инвестират в нови продукти, които представят не само на собствени сцени, но активно разпространяват в турне, достигайки до най-отдалечените райони в страната, пограничните и малки населени места. Активизира се диалогът с младата (особено с детската) публика като предпоставка за изграждане и развитие на нови публики.</w:t>
      </w:r>
    </w:p>
    <w:p w:rsidR="00EF06F7" w:rsidRPr="00F234F7" w:rsidRDefault="00EF06F7" w:rsidP="00966011">
      <w:pPr>
        <w:ind w:firstLine="708"/>
        <w:jc w:val="both"/>
      </w:pPr>
      <w:r>
        <w:t xml:space="preserve">За поредна година беше направена комплексна оценка на дейността на държавните културни институти в областта на театъра и музиката </w:t>
      </w:r>
      <w:r>
        <w:rPr>
          <w:lang w:val="ru-RU"/>
        </w:rPr>
        <w:t xml:space="preserve">по Оценъчна карта, приложение към Правила за мониторинг и оценка на дейността на държавните културни институти в областта на сценичните изкуства. Резултати от анализа потвърдиха успешната адаптация на повечето и нарастващите затруднения за останалите сценичните институти към настоящите условия на работа. </w:t>
      </w:r>
      <w:r w:rsidRPr="009B04EA">
        <w:t xml:space="preserve">За </w:t>
      </w:r>
      <w:r>
        <w:t>дейността си през 2017</w:t>
      </w:r>
      <w:r w:rsidRPr="009B04EA">
        <w:t xml:space="preserve"> г</w:t>
      </w:r>
      <w:r w:rsidRPr="00F234F7">
        <w:t>. двадесет и девет института в областта на сценичните изкуства получиха отлична оценка, четиринадесет – добра, осем – средна оценка.</w:t>
      </w:r>
    </w:p>
    <w:p w:rsidR="00EF06F7" w:rsidRPr="0022520E" w:rsidRDefault="00EF06F7" w:rsidP="00966011">
      <w:pPr>
        <w:ind w:firstLine="708"/>
        <w:jc w:val="both"/>
      </w:pPr>
      <w:r w:rsidRPr="0022520E">
        <w:t xml:space="preserve">Изготвени са договори за смесено финансиране на сценичните институти в областта на театралното изкуство и музикалното и танцово изкуства с общините. Повечето от общините работят в добро партньорство с Министерството за развитие на театралните институти на своята територия, както и за разпространението на техните спектакли, като финансират според възможностите си дейността на сценичните институти. </w:t>
      </w:r>
      <w:r>
        <w:t xml:space="preserve">Все още има, макар и малко на брой, общини, които нямат договори за съвместно финансиране с министерството на културата. </w:t>
      </w:r>
    </w:p>
    <w:p w:rsidR="00EF06F7" w:rsidRDefault="00EF06F7" w:rsidP="00966011">
      <w:pPr>
        <w:ind w:left="780"/>
        <w:jc w:val="both"/>
      </w:pPr>
      <w:r w:rsidRPr="00335155">
        <w:t xml:space="preserve">По посока на стимулиране на многообразието на сценичния културен продукт и </w:t>
      </w:r>
    </w:p>
    <w:p w:rsidR="00EF06F7" w:rsidRDefault="00EF06F7" w:rsidP="00966011">
      <w:pPr>
        <w:jc w:val="both"/>
      </w:pPr>
      <w:r w:rsidRPr="00335155">
        <w:t xml:space="preserve">развиване на нови аудитории тази година бяха проведени сесии за подкрепа на </w:t>
      </w:r>
      <w:r>
        <w:t>фестивали</w:t>
      </w:r>
      <w:r w:rsidRPr="00335155">
        <w:t xml:space="preserve"> </w:t>
      </w:r>
      <w:r>
        <w:t xml:space="preserve">и спектакли и концерти </w:t>
      </w:r>
      <w:r w:rsidRPr="00335155">
        <w:t>в областта на театралното</w:t>
      </w:r>
      <w:r>
        <w:t>,</w:t>
      </w:r>
      <w:r w:rsidRPr="00335155">
        <w:t xml:space="preserve"> музикално и танцово изкуство.</w:t>
      </w:r>
    </w:p>
    <w:p w:rsidR="00EF06F7" w:rsidRPr="00302D84" w:rsidRDefault="00EF06F7" w:rsidP="005D5989">
      <w:pPr>
        <w:numPr>
          <w:ilvl w:val="0"/>
          <w:numId w:val="52"/>
        </w:numPr>
        <w:jc w:val="both"/>
      </w:pPr>
      <w:r w:rsidRPr="00302D84">
        <w:t>Проведени са 2 сесии за подкрепа на творчески проекти в областта на</w:t>
      </w:r>
    </w:p>
    <w:p w:rsidR="00EF06F7" w:rsidRPr="00302D84" w:rsidRDefault="00EF06F7" w:rsidP="00966011">
      <w:pPr>
        <w:jc w:val="both"/>
      </w:pPr>
      <w:r w:rsidRPr="00302D84">
        <w:t xml:space="preserve">театралното изкуство, на които са подкрепени 36 проекта на стойност 196 524 лв. в областта на музикалното и танцово изкуство са проведени </w:t>
      </w:r>
      <w:r w:rsidRPr="00302D84">
        <w:rPr>
          <w:lang w:val="en-US"/>
        </w:rPr>
        <w:t xml:space="preserve"> </w:t>
      </w:r>
      <w:r w:rsidRPr="00302D84">
        <w:t xml:space="preserve">една сесия, на която са подкрепени </w:t>
      </w:r>
      <w:r w:rsidRPr="00302D84">
        <w:rPr>
          <w:lang w:val="en-US"/>
        </w:rPr>
        <w:t>10</w:t>
      </w:r>
      <w:r w:rsidRPr="00302D84">
        <w:t xml:space="preserve"> спектакли и концерти на стойност </w:t>
      </w:r>
      <w:r w:rsidRPr="00302D84">
        <w:rPr>
          <w:lang w:val="en-US"/>
        </w:rPr>
        <w:t>63 500</w:t>
      </w:r>
      <w:r w:rsidRPr="00302D84">
        <w:t xml:space="preserve"> лв. и втора - за съвременен танц, на която са подкрепени 9 проекта на стойност 89 893 лв.</w:t>
      </w:r>
    </w:p>
    <w:p w:rsidR="00EF06F7" w:rsidRPr="007A70EB" w:rsidRDefault="00EF06F7" w:rsidP="005D5989">
      <w:pPr>
        <w:numPr>
          <w:ilvl w:val="0"/>
          <w:numId w:val="52"/>
        </w:numPr>
        <w:jc w:val="both"/>
      </w:pPr>
      <w:r w:rsidRPr="00730BD0">
        <w:t>По целевата програма за подкрепа на творчески проекти са проведени</w:t>
      </w:r>
      <w:r w:rsidR="00966011">
        <w:t xml:space="preserve"> 5 сесии и </w:t>
      </w:r>
      <w:r w:rsidRPr="007A70EB">
        <w:t xml:space="preserve">са подкрепени </w:t>
      </w:r>
      <w:r>
        <w:t>33</w:t>
      </w:r>
      <w:r w:rsidRPr="007A70EB">
        <w:t xml:space="preserve"> целеви проекта на стойност </w:t>
      </w:r>
      <w:r w:rsidRPr="00966011">
        <w:t xml:space="preserve">326 137 </w:t>
      </w:r>
      <w:r w:rsidRPr="007A70EB">
        <w:t>лв.</w:t>
      </w:r>
    </w:p>
    <w:p w:rsidR="00EF06F7" w:rsidRPr="00F05DC1" w:rsidRDefault="00EF06F7" w:rsidP="00EF06F7">
      <w:pPr>
        <w:ind w:left="708"/>
        <w:jc w:val="both"/>
      </w:pPr>
      <w:r w:rsidRPr="00F05DC1">
        <w:t>С тези програми Министерството на културата дава своята подкрепа и участва в</w:t>
      </w:r>
    </w:p>
    <w:p w:rsidR="00EF06F7" w:rsidRPr="002C23DA" w:rsidRDefault="00EF06F7" w:rsidP="00EF06F7">
      <w:pPr>
        <w:jc w:val="both"/>
      </w:pPr>
      <w:r w:rsidRPr="00F05DC1">
        <w:t>развитието на публиките и създаване на нови аудитории в областта на сценичните изкуства</w:t>
      </w:r>
      <w:r>
        <w:t xml:space="preserve"> </w:t>
      </w:r>
      <w:r w:rsidRPr="00A4628B">
        <w:t>и киното.</w:t>
      </w:r>
      <w:r w:rsidRPr="00F05DC1">
        <w:t xml:space="preserve"> Ежегодната подкрепа, която Министерството на културата дава за творчески театрални и музикални проекти на независими организации е сериозен принос от една страна за навлизането на съвременни сценични форми и от друга – за развитието на младото професионално поколение в областта на театър, музиката и танца. Финансовият принос за</w:t>
      </w:r>
      <w:r>
        <w:t xml:space="preserve"> фестивалите в областта на театралното, музикалното и танцовото </w:t>
      </w:r>
      <w:r w:rsidRPr="00A4628B">
        <w:t>изкуство и киното</w:t>
      </w:r>
      <w:r>
        <w:t xml:space="preserve"> е подкрепа за многообразието на културните форми и за разширяване достъпа на публиката до все по-високо художествен културен продукт. </w:t>
      </w:r>
    </w:p>
    <w:p w:rsidR="00EF06F7" w:rsidRPr="005F55D2" w:rsidRDefault="00EF06F7" w:rsidP="00EF06F7">
      <w:pPr>
        <w:tabs>
          <w:tab w:val="left" w:pos="720"/>
          <w:tab w:val="num" w:pos="1440"/>
        </w:tabs>
        <w:jc w:val="both"/>
      </w:pPr>
      <w:r>
        <w:t xml:space="preserve">         </w:t>
      </w:r>
      <w:r w:rsidRPr="00911267">
        <w:t xml:space="preserve">     </w:t>
      </w:r>
      <w:r w:rsidRPr="005554BC">
        <w:t xml:space="preserve">Продължава процедурата по </w:t>
      </w:r>
      <w:r>
        <w:t xml:space="preserve">обявяване и </w:t>
      </w:r>
      <w:r w:rsidRPr="005554BC">
        <w:t>провеждане на конкурси за</w:t>
      </w:r>
      <w:r>
        <w:t xml:space="preserve"> избор на </w:t>
      </w:r>
      <w:r w:rsidRPr="005554BC">
        <w:t xml:space="preserve">директори на сценични институти. </w:t>
      </w:r>
      <w:r>
        <w:t>През 2018 г.</w:t>
      </w:r>
      <w:r w:rsidRPr="005F55D2">
        <w:t xml:space="preserve"> </w:t>
      </w:r>
      <w:r>
        <w:t>са проведени</w:t>
      </w:r>
      <w:r w:rsidRPr="005F55D2">
        <w:t xml:space="preserve"> конкурси за директори в ДТ </w:t>
      </w:r>
      <w:r>
        <w:t>Бургас, ТР Сфумато, ДТ Търговище, ДТ</w:t>
      </w:r>
      <w:r w:rsidRPr="005F55D2">
        <w:t xml:space="preserve"> </w:t>
      </w:r>
      <w:r>
        <w:t>Габрово, ДТ Ямбол, Театър 199, ДТ Добрич, ДТ Сливен, ДТ Ловеч, Плевенска филхармония и Софийска опера и балет</w:t>
      </w:r>
      <w:r w:rsidRPr="005F55D2">
        <w:t xml:space="preserve">. </w:t>
      </w:r>
    </w:p>
    <w:p w:rsidR="00EF06F7" w:rsidRDefault="00EF06F7" w:rsidP="00EF06F7">
      <w:pPr>
        <w:tabs>
          <w:tab w:val="left" w:pos="720"/>
        </w:tabs>
        <w:jc w:val="both"/>
      </w:pPr>
      <w:r>
        <w:tab/>
      </w:r>
      <w:r w:rsidRPr="006F173B">
        <w:t>В дирекцията се изготвя информационен културен календар с национален обхват за 2018 г., който се актуализира ежемесечно. В него са включени, по подадена информация от общините, по-значимите и важни културни събития, които се провеждат на територията на страната. Селектирани</w:t>
      </w:r>
      <w:r>
        <w:t>те събития</w:t>
      </w:r>
      <w:r w:rsidRPr="006F173B">
        <w:t xml:space="preserve"> включват Културния календар на Министерство на културата в неговата обща и жанрова част, бележити годишнини на творци и събития от национален и световен характер в областта на културата. Публикуван на сайта на Министерството на културата, той дава възможност на най-широк кръг граждани на достъп </w:t>
      </w:r>
      <w:r w:rsidRPr="006F173B">
        <w:lastRenderedPageBreak/>
        <w:t>до информация за културните събития в цялата страна. Културният календар за 2018 г., който е много по-богат на събития и чествания във връзка с председателствата на Република България на Съвета на ЕС.</w:t>
      </w:r>
    </w:p>
    <w:p w:rsidR="00EF06F7" w:rsidRDefault="00EF06F7" w:rsidP="00EF06F7">
      <w:pPr>
        <w:ind w:firstLine="708"/>
        <w:jc w:val="both"/>
      </w:pPr>
      <w:r>
        <w:t>Дирекция СИХО подпомага</w:t>
      </w:r>
      <w:r w:rsidRPr="00526F32">
        <w:t xml:space="preserve"> координацията на работата на МК с ИА „Национален филмов център” и неправителствените организации</w:t>
      </w:r>
      <w:r>
        <w:rPr>
          <w:rFonts w:ascii="Arial" w:hAnsi="Arial" w:cs="Arial"/>
          <w:sz w:val="20"/>
          <w:szCs w:val="20"/>
        </w:rPr>
        <w:t xml:space="preserve"> </w:t>
      </w:r>
      <w:r>
        <w:t xml:space="preserve">в сферата на </w:t>
      </w:r>
      <w:r w:rsidRPr="00526F32">
        <w:t>филмопроизводството.</w:t>
      </w:r>
      <w:r>
        <w:t xml:space="preserve"> </w:t>
      </w:r>
      <w:r w:rsidRPr="00A4628B">
        <w:t>С експертното съдействие на дирекция СИХО са проведени няколко работни срещи с представители на българската филмова общност. Формирана е работна група, която до края на месец септември 2018 г. следва да предложи промени в действащия Закон за филмовата индустрия. Експерт от дирекция СИХО е определен като представител на Министерство на културата във Финансовата комисия към ИА НФЦ за периода 2018-2020.</w:t>
      </w:r>
    </w:p>
    <w:p w:rsidR="00EF06F7" w:rsidRDefault="00EF06F7" w:rsidP="00EF06F7">
      <w:pPr>
        <w:ind w:firstLine="708"/>
        <w:jc w:val="both"/>
        <w:rPr>
          <w:b/>
        </w:rPr>
      </w:pPr>
      <w:r w:rsidRPr="00B54FCB">
        <w:rPr>
          <w:b/>
        </w:rPr>
        <w:t xml:space="preserve">Дирекция СИХО активно се включи в подготовката и реализацията на </w:t>
      </w:r>
      <w:r w:rsidRPr="00B54FCB">
        <w:rPr>
          <w:rFonts w:eastAsia="Calibri"/>
          <w:b/>
          <w:szCs w:val="22"/>
          <w:lang w:eastAsia="en-US"/>
        </w:rPr>
        <w:t>Българското председателство на Съвета на Европейския съюз</w:t>
      </w:r>
      <w:r w:rsidRPr="00B54FCB">
        <w:rPr>
          <w:b/>
        </w:rPr>
        <w:t xml:space="preserve">. </w:t>
      </w:r>
    </w:p>
    <w:p w:rsidR="00EF06F7" w:rsidRPr="00B54FCB" w:rsidRDefault="00EF06F7" w:rsidP="00EF06F7">
      <w:pPr>
        <w:ind w:firstLine="708"/>
        <w:jc w:val="both"/>
      </w:pPr>
      <w:r w:rsidRPr="00B54FCB">
        <w:t xml:space="preserve">Експерти от дирекция СИХО взеха участие в реализирането на  събития от Председателството на Европейския съюз - Неформален съвет по образование, култура и спорт и  АСЕМ през месец февруари 2018 г. </w:t>
      </w:r>
    </w:p>
    <w:p w:rsidR="00EF06F7" w:rsidRPr="00B54FCB" w:rsidRDefault="00EF06F7" w:rsidP="00EF06F7">
      <w:pPr>
        <w:ind w:firstLine="708"/>
        <w:jc w:val="both"/>
      </w:pPr>
      <w:r w:rsidRPr="00B54FCB">
        <w:t>Беше осъществена културната програма, която включваше:</w:t>
      </w:r>
    </w:p>
    <w:p w:rsidR="00EF06F7" w:rsidRPr="00B54FCB" w:rsidRDefault="00EF06F7" w:rsidP="00EF06F7">
      <w:pPr>
        <w:ind w:firstLine="708"/>
        <w:jc w:val="both"/>
      </w:pPr>
      <w:r>
        <w:t>1.</w:t>
      </w:r>
      <w:r w:rsidRPr="00B54FCB">
        <w:t xml:space="preserve">Тържествен концерт в Народен Театър „Иван Вазов“ на 11.01.2018 г. В събитието участваха Детски хор на Българското национално радио, Kамерен ансамбъл „Йоан Кукузел-Ангелогласният”, Вокална формация „Ева Квартет”, Стоян Янкулов, Ансамбъл „Чинари”, Национален фолклорен ансамбъл „Българе”, музикална формация „Булгара”. </w:t>
      </w:r>
    </w:p>
    <w:p w:rsidR="00EF06F7" w:rsidRPr="00B54FCB" w:rsidRDefault="00EF06F7" w:rsidP="00EF06F7">
      <w:pPr>
        <w:ind w:firstLine="708"/>
        <w:jc w:val="both"/>
      </w:pPr>
      <w:r>
        <w:t>2.</w:t>
      </w:r>
      <w:r w:rsidRPr="00B54FCB">
        <w:t xml:space="preserve">Официален концерт по повод откриването на Българското председателство на Съвета на ЕС на 01.02.2018 г. в зала „Бозар“ в Брюксел, в който участваха Софийска филхармония, с  диригент Найден Тодоров, Женски хор „Ваня Монева“ и солистите Людмил Ангелов - пиано и Соня Йончева - сопран. </w:t>
      </w:r>
    </w:p>
    <w:p w:rsidR="00EF06F7" w:rsidRPr="00B54FCB" w:rsidRDefault="00EF06F7" w:rsidP="00EF06F7">
      <w:pPr>
        <w:ind w:firstLine="708"/>
        <w:jc w:val="both"/>
      </w:pPr>
      <w:r>
        <w:t>3.</w:t>
      </w:r>
      <w:r w:rsidRPr="00B54FCB">
        <w:t>Културни програми в рамките на официалните вечери на 33 събития от категория А и С по време на Председателството на Република България на Съвета на Европейския съюз. В тях, след селекция, участваха ученици и студенти от средните и висшите училища по изкуствата и културата, млади хора, лауреати на международни и национални конкурси и фестивали и държавни културни институти, сред които Национално музикално училище „Любомир Пипков“ - София, Национално училище за танцово изкуство - София, Национално училище за фолклорни изкуства „Широка лъка“, Национално училище за музикално и танцово изкуство "Добрин Петков" – Пловдив, Национално училище за фолклорни изкуства „Филип Кутев“ – Котел, Национално училище по изкуствата „Панайот Пипков“ – Плевен, Национално училище за изящни изкуства "Илия Петров", Национална музикална академия "Проф. Панчо Владигеров", Софийска филхармония, Държавен фолклорен ансамбъл "Филип Кутев“, Вокален ансамбъл „Фортисимо“ – Бургас, Вокален ансамбъл „Спектрум“ – София, Вокално трио „Евридика“,  Гайдарски състав „Дельо хайдутин“, певците Крисия и  Кристиян Костов.</w:t>
      </w:r>
    </w:p>
    <w:p w:rsidR="00EF06F7" w:rsidRPr="00B54FCB" w:rsidRDefault="00EF06F7" w:rsidP="00EF06F7">
      <w:pPr>
        <w:ind w:firstLine="708"/>
        <w:jc w:val="both"/>
      </w:pPr>
    </w:p>
    <w:p w:rsidR="00EF06F7" w:rsidRPr="00A4628B" w:rsidRDefault="00EF06F7" w:rsidP="00EF06F7">
      <w:pPr>
        <w:ind w:firstLine="708"/>
        <w:jc w:val="both"/>
      </w:pPr>
      <w:r w:rsidRPr="00A4628B">
        <w:t>С експертното участие на дирекция СИХО</w:t>
      </w:r>
      <w:r>
        <w:t>,</w:t>
      </w:r>
      <w:r w:rsidRPr="00A4628B">
        <w:t xml:space="preserve"> работна група от Министерство на културата разработи и обсъди проект за Споразумение за културно сътрудничество между Република</w:t>
      </w:r>
      <w:r>
        <w:t xml:space="preserve"> България и Република Македония, съгласуват се и останалите културните споразумения за взаимно сътрудничество на Република България с останалите страни в света.</w:t>
      </w:r>
    </w:p>
    <w:p w:rsidR="00EF06F7" w:rsidRDefault="00EF06F7" w:rsidP="00EF06F7">
      <w:pPr>
        <w:ind w:left="708"/>
        <w:jc w:val="both"/>
        <w:rPr>
          <w:b/>
        </w:rPr>
      </w:pPr>
    </w:p>
    <w:p w:rsidR="00EF06F7" w:rsidRDefault="00EF06F7" w:rsidP="00EF06F7">
      <w:pPr>
        <w:ind w:left="708"/>
        <w:jc w:val="both"/>
        <w:rPr>
          <w:b/>
        </w:rPr>
      </w:pPr>
      <w:r>
        <w:rPr>
          <w:b/>
        </w:rPr>
        <w:t xml:space="preserve">ІІ. </w:t>
      </w:r>
      <w:r w:rsidRPr="00653036">
        <w:rPr>
          <w:b/>
        </w:rPr>
        <w:t>Отчет на показателите за изпълнение на програм</w:t>
      </w:r>
      <w:r>
        <w:rPr>
          <w:b/>
        </w:rPr>
        <w:t>а „Сценични изкуства”</w:t>
      </w:r>
    </w:p>
    <w:p w:rsidR="00EF06F7" w:rsidRPr="00B36238" w:rsidRDefault="00EF06F7" w:rsidP="00EF06F7">
      <w:pPr>
        <w:ind w:left="708"/>
        <w:jc w:val="both"/>
        <w:rPr>
          <w:b/>
          <w:lang w:val="en-US"/>
        </w:rPr>
      </w:pPr>
    </w:p>
    <w:p w:rsidR="00EF06F7" w:rsidRDefault="00EF06F7" w:rsidP="00EF06F7">
      <w:pPr>
        <w:ind w:firstLine="708"/>
        <w:jc w:val="both"/>
        <w:rPr>
          <w:b/>
        </w:rPr>
      </w:pPr>
      <w:r>
        <w:rPr>
          <w:b/>
        </w:rPr>
        <w:t>1</w:t>
      </w:r>
      <w:r w:rsidRPr="00791AA4">
        <w:rPr>
          <w:b/>
        </w:rPr>
        <w:t xml:space="preserve">. </w:t>
      </w:r>
      <w:r>
        <w:rPr>
          <w:b/>
        </w:rPr>
        <w:t>Театрално изкуство.</w:t>
      </w:r>
    </w:p>
    <w:p w:rsidR="00EF06F7" w:rsidRPr="00791AA4" w:rsidRDefault="00EF06F7" w:rsidP="00EF06F7">
      <w:pPr>
        <w:ind w:firstLine="708"/>
        <w:jc w:val="both"/>
        <w:rPr>
          <w:b/>
        </w:rPr>
      </w:pPr>
    </w:p>
    <w:tbl>
      <w:tblPr>
        <w:tblpPr w:leftFromText="141" w:rightFromText="141" w:vertAnchor="text" w:horzAnchor="margin" w:tblpX="-210" w:tblpY="34"/>
        <w:tblW w:w="988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374"/>
        <w:gridCol w:w="1549"/>
        <w:gridCol w:w="1422"/>
        <w:gridCol w:w="1701"/>
        <w:gridCol w:w="1843"/>
      </w:tblGrid>
      <w:tr w:rsidR="00EF06F7" w:rsidRPr="00CA37F9" w:rsidTr="009029E0">
        <w:tc>
          <w:tcPr>
            <w:tcW w:w="3374" w:type="dxa"/>
            <w:shd w:val="clear" w:color="auto" w:fill="E6E6E6"/>
          </w:tcPr>
          <w:p w:rsidR="00EF06F7" w:rsidRPr="00CA37F9" w:rsidRDefault="00EF06F7" w:rsidP="009029E0">
            <w:pPr>
              <w:jc w:val="both"/>
              <w:rPr>
                <w:b/>
              </w:rPr>
            </w:pPr>
          </w:p>
          <w:p w:rsidR="00EF06F7" w:rsidRPr="00CA37F9" w:rsidRDefault="00EF06F7" w:rsidP="009029E0">
            <w:pPr>
              <w:jc w:val="both"/>
              <w:rPr>
                <w:b/>
              </w:rPr>
            </w:pPr>
            <w:r w:rsidRPr="00CA37F9">
              <w:rPr>
                <w:b/>
              </w:rPr>
              <w:t>Програма “Театрално изкуство”</w:t>
            </w:r>
          </w:p>
          <w:p w:rsidR="00EF06F7" w:rsidRPr="00CA37F9" w:rsidRDefault="00EF06F7" w:rsidP="009029E0">
            <w:pPr>
              <w:jc w:val="both"/>
              <w:rPr>
                <w:b/>
              </w:rPr>
            </w:pPr>
          </w:p>
        </w:tc>
        <w:tc>
          <w:tcPr>
            <w:tcW w:w="1549" w:type="dxa"/>
            <w:shd w:val="clear" w:color="auto" w:fill="E6E6E6"/>
          </w:tcPr>
          <w:p w:rsidR="00EF06F7" w:rsidRPr="00CA37F9" w:rsidRDefault="00EF06F7" w:rsidP="009029E0">
            <w:pPr>
              <w:jc w:val="both"/>
              <w:rPr>
                <w:b/>
              </w:rPr>
            </w:pPr>
          </w:p>
          <w:p w:rsidR="00EF06F7" w:rsidRPr="00CA37F9" w:rsidRDefault="00EF06F7" w:rsidP="009029E0">
            <w:pPr>
              <w:jc w:val="both"/>
              <w:rPr>
                <w:b/>
              </w:rPr>
            </w:pPr>
            <w:r w:rsidRPr="00CA37F9">
              <w:rPr>
                <w:b/>
              </w:rPr>
              <w:t>Мерна единица</w:t>
            </w:r>
          </w:p>
        </w:tc>
        <w:tc>
          <w:tcPr>
            <w:tcW w:w="1422" w:type="dxa"/>
            <w:shd w:val="clear" w:color="auto" w:fill="E6E6E6"/>
          </w:tcPr>
          <w:p w:rsidR="00EF06F7" w:rsidRPr="0095589D" w:rsidRDefault="00EF06F7" w:rsidP="009029E0">
            <w:pPr>
              <w:jc w:val="both"/>
              <w:rPr>
                <w:b/>
              </w:rPr>
            </w:pPr>
          </w:p>
          <w:p w:rsidR="00EF06F7" w:rsidRPr="0095589D" w:rsidRDefault="00EF06F7" w:rsidP="009029E0">
            <w:pPr>
              <w:jc w:val="both"/>
              <w:rPr>
                <w:b/>
              </w:rPr>
            </w:pPr>
            <w:r w:rsidRPr="0095589D">
              <w:rPr>
                <w:b/>
              </w:rPr>
              <w:t>План</w:t>
            </w:r>
          </w:p>
          <w:p w:rsidR="00EF06F7" w:rsidRPr="00F555A8" w:rsidRDefault="00EF06F7" w:rsidP="009029E0">
            <w:pPr>
              <w:jc w:val="both"/>
              <w:rPr>
                <w:b/>
                <w:lang w:val="en-US"/>
              </w:rPr>
            </w:pPr>
            <w:r w:rsidRPr="0095589D">
              <w:rPr>
                <w:b/>
              </w:rPr>
              <w:t>201</w:t>
            </w:r>
            <w:r>
              <w:rPr>
                <w:b/>
                <w:lang w:val="en-US"/>
              </w:rPr>
              <w:t>8</w:t>
            </w:r>
          </w:p>
        </w:tc>
        <w:tc>
          <w:tcPr>
            <w:tcW w:w="1701" w:type="dxa"/>
            <w:shd w:val="clear" w:color="auto" w:fill="E6E6E6"/>
          </w:tcPr>
          <w:p w:rsidR="00EF06F7" w:rsidRPr="00CA37F9" w:rsidRDefault="00EF06F7" w:rsidP="009029E0">
            <w:pPr>
              <w:jc w:val="both"/>
              <w:rPr>
                <w:b/>
              </w:rPr>
            </w:pPr>
          </w:p>
          <w:p w:rsidR="00EF06F7" w:rsidRPr="00F555A8" w:rsidRDefault="00EF06F7" w:rsidP="009029E0">
            <w:pPr>
              <w:jc w:val="both"/>
              <w:rPr>
                <w:b/>
                <w:lang w:val="en-US"/>
              </w:rPr>
            </w:pPr>
            <w:r w:rsidRPr="00CA37F9">
              <w:rPr>
                <w:b/>
              </w:rPr>
              <w:t>Отчет към 30.06.201</w:t>
            </w:r>
            <w:r>
              <w:rPr>
                <w:b/>
                <w:lang w:val="en-US"/>
              </w:rPr>
              <w:t>8</w:t>
            </w:r>
          </w:p>
        </w:tc>
        <w:tc>
          <w:tcPr>
            <w:tcW w:w="1843" w:type="dxa"/>
            <w:shd w:val="clear" w:color="auto" w:fill="E6E6E6"/>
          </w:tcPr>
          <w:p w:rsidR="00EF06F7" w:rsidRPr="00CA37F9" w:rsidRDefault="00EF06F7" w:rsidP="009029E0">
            <w:pPr>
              <w:jc w:val="both"/>
              <w:rPr>
                <w:b/>
              </w:rPr>
            </w:pPr>
          </w:p>
          <w:p w:rsidR="00EF06F7" w:rsidRPr="00F555A8" w:rsidRDefault="00EF06F7" w:rsidP="009029E0">
            <w:pPr>
              <w:jc w:val="both"/>
              <w:rPr>
                <w:b/>
                <w:lang w:val="en-US"/>
              </w:rPr>
            </w:pPr>
            <w:r>
              <w:rPr>
                <w:b/>
              </w:rPr>
              <w:t>Отчет към 31.12</w:t>
            </w:r>
            <w:r w:rsidRPr="00CA37F9">
              <w:rPr>
                <w:b/>
              </w:rPr>
              <w:t>.201</w:t>
            </w:r>
            <w:r>
              <w:rPr>
                <w:b/>
                <w:lang w:val="en-US"/>
              </w:rPr>
              <w:t>8</w:t>
            </w:r>
          </w:p>
        </w:tc>
      </w:tr>
      <w:tr w:rsidR="00EF06F7" w:rsidRPr="00CA37F9" w:rsidTr="009029E0">
        <w:tc>
          <w:tcPr>
            <w:tcW w:w="3374" w:type="dxa"/>
            <w:shd w:val="clear" w:color="auto" w:fill="E6E6E6"/>
          </w:tcPr>
          <w:p w:rsidR="00EF06F7" w:rsidRPr="00CA37F9" w:rsidRDefault="00EF06F7" w:rsidP="009029E0">
            <w:pPr>
              <w:jc w:val="both"/>
              <w:rPr>
                <w:b/>
              </w:rPr>
            </w:pPr>
            <w:r w:rsidRPr="00CA37F9">
              <w:rPr>
                <w:b/>
              </w:rPr>
              <w:t>А</w:t>
            </w:r>
          </w:p>
        </w:tc>
        <w:tc>
          <w:tcPr>
            <w:tcW w:w="1549" w:type="dxa"/>
            <w:shd w:val="clear" w:color="auto" w:fill="E6E6E6"/>
          </w:tcPr>
          <w:p w:rsidR="00EF06F7" w:rsidRPr="00CA37F9" w:rsidRDefault="00EF06F7" w:rsidP="009029E0">
            <w:pPr>
              <w:jc w:val="both"/>
              <w:rPr>
                <w:b/>
              </w:rPr>
            </w:pPr>
            <w:r w:rsidRPr="00CA37F9">
              <w:rPr>
                <w:b/>
              </w:rPr>
              <w:t>Б</w:t>
            </w:r>
          </w:p>
        </w:tc>
        <w:tc>
          <w:tcPr>
            <w:tcW w:w="1422" w:type="dxa"/>
            <w:shd w:val="clear" w:color="auto" w:fill="E6E6E6"/>
          </w:tcPr>
          <w:p w:rsidR="00EF06F7" w:rsidRPr="0095589D" w:rsidRDefault="00EF06F7" w:rsidP="009029E0">
            <w:pPr>
              <w:jc w:val="both"/>
              <w:rPr>
                <w:b/>
              </w:rPr>
            </w:pPr>
            <w:r w:rsidRPr="0095589D">
              <w:rPr>
                <w:b/>
              </w:rPr>
              <w:t>1</w:t>
            </w:r>
          </w:p>
        </w:tc>
        <w:tc>
          <w:tcPr>
            <w:tcW w:w="1701" w:type="dxa"/>
            <w:shd w:val="clear" w:color="auto" w:fill="E6E6E6"/>
          </w:tcPr>
          <w:p w:rsidR="00EF06F7" w:rsidRPr="00CA37F9" w:rsidRDefault="00EF06F7" w:rsidP="009029E0">
            <w:pPr>
              <w:jc w:val="both"/>
              <w:rPr>
                <w:b/>
              </w:rPr>
            </w:pPr>
            <w:r w:rsidRPr="00CA37F9">
              <w:rPr>
                <w:b/>
              </w:rPr>
              <w:t>2</w:t>
            </w:r>
          </w:p>
        </w:tc>
        <w:tc>
          <w:tcPr>
            <w:tcW w:w="1843" w:type="dxa"/>
            <w:shd w:val="clear" w:color="auto" w:fill="E6E6E6"/>
          </w:tcPr>
          <w:p w:rsidR="00EF06F7" w:rsidRPr="00CA37F9" w:rsidRDefault="00EF06F7" w:rsidP="009029E0">
            <w:pPr>
              <w:jc w:val="both"/>
              <w:rPr>
                <w:b/>
              </w:rPr>
            </w:pPr>
            <w:r w:rsidRPr="00CA37F9">
              <w:rPr>
                <w:b/>
              </w:rPr>
              <w:t>2</w:t>
            </w:r>
          </w:p>
        </w:tc>
      </w:tr>
      <w:tr w:rsidR="00EF06F7" w:rsidRPr="00653036" w:rsidTr="009029E0">
        <w:tc>
          <w:tcPr>
            <w:tcW w:w="3374" w:type="dxa"/>
          </w:tcPr>
          <w:p w:rsidR="00EF06F7" w:rsidRPr="00CA37F9" w:rsidRDefault="00EF06F7" w:rsidP="009029E0">
            <w:pPr>
              <w:jc w:val="both"/>
              <w:rPr>
                <w:b/>
              </w:rPr>
            </w:pPr>
            <w:r>
              <w:rPr>
                <w:b/>
                <w:bCs/>
                <w:lang w:val="en-US"/>
              </w:rPr>
              <w:t>1</w:t>
            </w:r>
            <w:r w:rsidRPr="00CA37F9">
              <w:rPr>
                <w:b/>
                <w:bCs/>
              </w:rPr>
              <w:t xml:space="preserve">. </w:t>
            </w:r>
            <w:r w:rsidRPr="00653036">
              <w:t xml:space="preserve">Посетители </w:t>
            </w:r>
            <w:r>
              <w:t>- общо</w:t>
            </w:r>
          </w:p>
        </w:tc>
        <w:tc>
          <w:tcPr>
            <w:tcW w:w="1549" w:type="dxa"/>
          </w:tcPr>
          <w:p w:rsidR="00EF06F7" w:rsidRPr="00653036" w:rsidRDefault="00EF06F7" w:rsidP="009029E0">
            <w:pPr>
              <w:jc w:val="both"/>
            </w:pPr>
            <w:r w:rsidRPr="00653036">
              <w:t>Брой</w:t>
            </w:r>
          </w:p>
        </w:tc>
        <w:tc>
          <w:tcPr>
            <w:tcW w:w="1422" w:type="dxa"/>
          </w:tcPr>
          <w:p w:rsidR="00EF06F7" w:rsidRPr="0095589D" w:rsidRDefault="00EF06F7" w:rsidP="009029E0">
            <w:pPr>
              <w:jc w:val="both"/>
            </w:pPr>
            <w:r w:rsidRPr="003B5FBB">
              <w:t>1</w:t>
            </w:r>
            <w:r w:rsidRPr="003B5FBB">
              <w:rPr>
                <w:lang w:val="en-US"/>
              </w:rPr>
              <w:t xml:space="preserve"> </w:t>
            </w:r>
            <w:r>
              <w:t>350</w:t>
            </w:r>
            <w:r w:rsidRPr="003B5FBB">
              <w:t xml:space="preserve"> 000</w:t>
            </w:r>
          </w:p>
        </w:tc>
        <w:tc>
          <w:tcPr>
            <w:tcW w:w="1701" w:type="dxa"/>
          </w:tcPr>
          <w:p w:rsidR="00EF06F7" w:rsidRPr="00384E84" w:rsidRDefault="00EF06F7" w:rsidP="009029E0">
            <w:pPr>
              <w:jc w:val="both"/>
              <w:rPr>
                <w:b/>
                <w:lang w:val="en-US"/>
              </w:rPr>
            </w:pPr>
            <w:r>
              <w:rPr>
                <w:b/>
              </w:rPr>
              <w:t>790 120</w:t>
            </w:r>
          </w:p>
        </w:tc>
        <w:tc>
          <w:tcPr>
            <w:tcW w:w="1843" w:type="dxa"/>
          </w:tcPr>
          <w:p w:rsidR="00EF06F7" w:rsidRDefault="00EF06F7" w:rsidP="009029E0">
            <w:pPr>
              <w:jc w:val="both"/>
              <w:rPr>
                <w:b/>
              </w:rPr>
            </w:pPr>
            <w:r>
              <w:rPr>
                <w:b/>
              </w:rPr>
              <w:t>1 370 168</w:t>
            </w:r>
          </w:p>
          <w:p w:rsidR="00EF06F7" w:rsidRPr="00384E84" w:rsidRDefault="00EF06F7" w:rsidP="009029E0">
            <w:pPr>
              <w:jc w:val="both"/>
              <w:rPr>
                <w:b/>
                <w:lang w:val="en-US"/>
              </w:rPr>
            </w:pPr>
          </w:p>
        </w:tc>
      </w:tr>
      <w:tr w:rsidR="00EF06F7" w:rsidRPr="00653036" w:rsidTr="009029E0">
        <w:tc>
          <w:tcPr>
            <w:tcW w:w="3374" w:type="dxa"/>
          </w:tcPr>
          <w:p w:rsidR="00EF06F7" w:rsidRPr="00CA37F9" w:rsidRDefault="00EF06F7" w:rsidP="009029E0">
            <w:pPr>
              <w:jc w:val="both"/>
              <w:rPr>
                <w:b/>
                <w:bCs/>
              </w:rPr>
            </w:pPr>
            <w:r>
              <w:rPr>
                <w:b/>
                <w:bCs/>
              </w:rPr>
              <w:lastRenderedPageBreak/>
              <w:t xml:space="preserve">2. </w:t>
            </w:r>
            <w:r w:rsidRPr="009B04EA">
              <w:rPr>
                <w:bCs/>
              </w:rPr>
              <w:t>Брой спектакли</w:t>
            </w:r>
          </w:p>
        </w:tc>
        <w:tc>
          <w:tcPr>
            <w:tcW w:w="1549" w:type="dxa"/>
          </w:tcPr>
          <w:p w:rsidR="00EF06F7" w:rsidRPr="00653036" w:rsidRDefault="00EF06F7" w:rsidP="009029E0">
            <w:pPr>
              <w:jc w:val="both"/>
            </w:pPr>
            <w:r>
              <w:t>Брой</w:t>
            </w:r>
          </w:p>
        </w:tc>
        <w:tc>
          <w:tcPr>
            <w:tcW w:w="1422" w:type="dxa"/>
          </w:tcPr>
          <w:p w:rsidR="00EF06F7" w:rsidRPr="0095589D" w:rsidRDefault="00EF06F7" w:rsidP="009029E0">
            <w:pPr>
              <w:jc w:val="both"/>
            </w:pPr>
            <w:r>
              <w:t>10</w:t>
            </w:r>
            <w:r w:rsidRPr="003B5FBB">
              <w:t xml:space="preserve"> </w:t>
            </w:r>
            <w:r>
              <w:t>12</w:t>
            </w:r>
            <w:r w:rsidRPr="003B5FBB">
              <w:t>0</w:t>
            </w:r>
          </w:p>
        </w:tc>
        <w:tc>
          <w:tcPr>
            <w:tcW w:w="1701" w:type="dxa"/>
          </w:tcPr>
          <w:p w:rsidR="00EF06F7" w:rsidRPr="004A4E83" w:rsidRDefault="00EF06F7" w:rsidP="009029E0">
            <w:pPr>
              <w:jc w:val="both"/>
              <w:rPr>
                <w:b/>
              </w:rPr>
            </w:pPr>
            <w:r>
              <w:rPr>
                <w:b/>
              </w:rPr>
              <w:t xml:space="preserve">5 </w:t>
            </w:r>
            <w:r>
              <w:rPr>
                <w:b/>
                <w:lang w:val="en-US"/>
              </w:rPr>
              <w:t>8</w:t>
            </w:r>
            <w:r>
              <w:rPr>
                <w:b/>
              </w:rPr>
              <w:t>96</w:t>
            </w:r>
          </w:p>
          <w:p w:rsidR="00EF06F7" w:rsidRPr="00396CC3" w:rsidRDefault="00EF06F7" w:rsidP="009029E0">
            <w:pPr>
              <w:jc w:val="both"/>
              <w:rPr>
                <w:b/>
              </w:rPr>
            </w:pPr>
          </w:p>
        </w:tc>
        <w:tc>
          <w:tcPr>
            <w:tcW w:w="1843" w:type="dxa"/>
          </w:tcPr>
          <w:p w:rsidR="00EF06F7" w:rsidRPr="00396CC3" w:rsidRDefault="00EF06F7" w:rsidP="009029E0">
            <w:pPr>
              <w:jc w:val="both"/>
              <w:rPr>
                <w:b/>
              </w:rPr>
            </w:pPr>
            <w:r>
              <w:rPr>
                <w:b/>
              </w:rPr>
              <w:t>10 320</w:t>
            </w:r>
          </w:p>
        </w:tc>
      </w:tr>
      <w:tr w:rsidR="00EF06F7" w:rsidRPr="00653036" w:rsidTr="009029E0">
        <w:tc>
          <w:tcPr>
            <w:tcW w:w="3374" w:type="dxa"/>
          </w:tcPr>
          <w:p w:rsidR="00EF06F7" w:rsidRPr="00CA37F9" w:rsidRDefault="00EF06F7" w:rsidP="009029E0">
            <w:pPr>
              <w:jc w:val="both"/>
              <w:rPr>
                <w:b/>
                <w:bCs/>
                <w:lang w:val="en-US"/>
              </w:rPr>
            </w:pPr>
            <w:r w:rsidRPr="009B04EA">
              <w:rPr>
                <w:b/>
              </w:rPr>
              <w:t>3.</w:t>
            </w:r>
            <w:r w:rsidRPr="00653036">
              <w:t>Субсидии за творчески проекти</w:t>
            </w:r>
          </w:p>
        </w:tc>
        <w:tc>
          <w:tcPr>
            <w:tcW w:w="1549" w:type="dxa"/>
          </w:tcPr>
          <w:p w:rsidR="00EF06F7" w:rsidRPr="00653036" w:rsidRDefault="00EF06F7" w:rsidP="009029E0">
            <w:pPr>
              <w:jc w:val="both"/>
            </w:pPr>
            <w:r w:rsidRPr="00653036">
              <w:t>Брой проекти</w:t>
            </w:r>
          </w:p>
        </w:tc>
        <w:tc>
          <w:tcPr>
            <w:tcW w:w="1422" w:type="dxa"/>
          </w:tcPr>
          <w:p w:rsidR="00EF06F7" w:rsidRPr="0095589D" w:rsidRDefault="00EF06F7" w:rsidP="009029E0">
            <w:pPr>
              <w:jc w:val="both"/>
              <w:rPr>
                <w:lang w:val="en-US"/>
              </w:rPr>
            </w:pPr>
            <w:r>
              <w:t>5</w:t>
            </w:r>
            <w:r w:rsidRPr="0095589D">
              <w:t>6</w:t>
            </w:r>
          </w:p>
        </w:tc>
        <w:tc>
          <w:tcPr>
            <w:tcW w:w="1701" w:type="dxa"/>
          </w:tcPr>
          <w:p w:rsidR="00EF06F7" w:rsidRPr="00CA37F9" w:rsidRDefault="00EF06F7" w:rsidP="009029E0">
            <w:pPr>
              <w:jc w:val="both"/>
              <w:rPr>
                <w:b/>
              </w:rPr>
            </w:pPr>
            <w:r>
              <w:rPr>
                <w:b/>
              </w:rPr>
              <w:t>55</w:t>
            </w:r>
          </w:p>
        </w:tc>
        <w:tc>
          <w:tcPr>
            <w:tcW w:w="1843" w:type="dxa"/>
          </w:tcPr>
          <w:p w:rsidR="00EF06F7" w:rsidRPr="00CA37F9" w:rsidRDefault="00EF06F7" w:rsidP="009029E0">
            <w:pPr>
              <w:jc w:val="both"/>
              <w:rPr>
                <w:b/>
              </w:rPr>
            </w:pPr>
            <w:r>
              <w:rPr>
                <w:b/>
              </w:rPr>
              <w:t>69</w:t>
            </w:r>
          </w:p>
        </w:tc>
      </w:tr>
    </w:tbl>
    <w:p w:rsidR="00EF06F7" w:rsidRDefault="00EF06F7" w:rsidP="00EF06F7">
      <w:pPr>
        <w:jc w:val="both"/>
        <w:rPr>
          <w:b/>
        </w:rPr>
      </w:pPr>
      <w:r>
        <w:rPr>
          <w:b/>
        </w:rPr>
        <w:t xml:space="preserve">          </w:t>
      </w:r>
    </w:p>
    <w:p w:rsidR="00EF06F7" w:rsidRDefault="00EF06F7" w:rsidP="00EF06F7">
      <w:pPr>
        <w:ind w:firstLine="708"/>
        <w:jc w:val="both"/>
        <w:rPr>
          <w:b/>
        </w:rPr>
      </w:pPr>
    </w:p>
    <w:p w:rsidR="00EF06F7" w:rsidRDefault="00EF06F7" w:rsidP="00EF06F7">
      <w:pPr>
        <w:ind w:firstLine="708"/>
        <w:jc w:val="both"/>
        <w:rPr>
          <w:b/>
        </w:rPr>
      </w:pPr>
      <w:r>
        <w:rPr>
          <w:b/>
        </w:rPr>
        <w:t>2. Музикално и танцово изкуство</w:t>
      </w:r>
    </w:p>
    <w:p w:rsidR="00EF06F7" w:rsidRPr="00653036" w:rsidRDefault="00EF06F7" w:rsidP="00EF06F7">
      <w:pPr>
        <w:jc w:val="both"/>
        <w:rPr>
          <w:b/>
        </w:rPr>
      </w:pPr>
    </w:p>
    <w:tbl>
      <w:tblPr>
        <w:tblW w:w="9923" w:type="dxa"/>
        <w:tblInd w:w="-17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1E0" w:firstRow="1" w:lastRow="1" w:firstColumn="1" w:lastColumn="1" w:noHBand="0" w:noVBand="0"/>
      </w:tblPr>
      <w:tblGrid>
        <w:gridCol w:w="3344"/>
        <w:gridCol w:w="1476"/>
        <w:gridCol w:w="1418"/>
        <w:gridCol w:w="1843"/>
        <w:gridCol w:w="1842"/>
      </w:tblGrid>
      <w:tr w:rsidR="00EF06F7" w:rsidRPr="00653036" w:rsidTr="009029E0">
        <w:trPr>
          <w:trHeight w:val="914"/>
        </w:trPr>
        <w:tc>
          <w:tcPr>
            <w:tcW w:w="3344" w:type="dxa"/>
            <w:tcBorders>
              <w:top w:val="double" w:sz="4" w:space="0" w:color="auto"/>
              <w:left w:val="double" w:sz="4" w:space="0" w:color="auto"/>
              <w:bottom w:val="double" w:sz="4" w:space="0" w:color="auto"/>
              <w:right w:val="double" w:sz="4" w:space="0" w:color="auto"/>
            </w:tcBorders>
            <w:shd w:val="clear" w:color="auto" w:fill="E0E0E0"/>
          </w:tcPr>
          <w:p w:rsidR="00EF06F7" w:rsidRPr="00CA37F9" w:rsidRDefault="00EF06F7" w:rsidP="009029E0">
            <w:pPr>
              <w:jc w:val="both"/>
              <w:rPr>
                <w:b/>
                <w:lang w:val="ru-RU"/>
              </w:rPr>
            </w:pPr>
            <w:r w:rsidRPr="00CA37F9">
              <w:rPr>
                <w:b/>
              </w:rPr>
              <w:t>Програма “ Музикално и танцово изкуство”</w:t>
            </w:r>
          </w:p>
        </w:tc>
        <w:tc>
          <w:tcPr>
            <w:tcW w:w="1476" w:type="dxa"/>
            <w:tcBorders>
              <w:top w:val="double" w:sz="4" w:space="0" w:color="auto"/>
              <w:left w:val="double" w:sz="4" w:space="0" w:color="auto"/>
              <w:bottom w:val="double" w:sz="4" w:space="0" w:color="auto"/>
              <w:right w:val="double" w:sz="4" w:space="0" w:color="auto"/>
            </w:tcBorders>
            <w:shd w:val="clear" w:color="auto" w:fill="E0E0E0"/>
          </w:tcPr>
          <w:p w:rsidR="00EF06F7" w:rsidRPr="00CA37F9" w:rsidRDefault="00EF06F7" w:rsidP="009029E0">
            <w:pPr>
              <w:jc w:val="both"/>
              <w:rPr>
                <w:b/>
              </w:rPr>
            </w:pPr>
            <w:r w:rsidRPr="00CA37F9">
              <w:rPr>
                <w:b/>
              </w:rPr>
              <w:t>Мерна единица</w:t>
            </w:r>
          </w:p>
        </w:tc>
        <w:tc>
          <w:tcPr>
            <w:tcW w:w="1418" w:type="dxa"/>
            <w:tcBorders>
              <w:top w:val="double" w:sz="4" w:space="0" w:color="auto"/>
              <w:left w:val="double" w:sz="4" w:space="0" w:color="auto"/>
              <w:bottom w:val="double" w:sz="4" w:space="0" w:color="auto"/>
              <w:right w:val="double" w:sz="4" w:space="0" w:color="auto"/>
            </w:tcBorders>
            <w:shd w:val="clear" w:color="auto" w:fill="E0E0E0"/>
          </w:tcPr>
          <w:p w:rsidR="00EF06F7" w:rsidRPr="0095589D" w:rsidRDefault="00EF06F7" w:rsidP="009029E0">
            <w:pPr>
              <w:jc w:val="both"/>
              <w:rPr>
                <w:b/>
              </w:rPr>
            </w:pPr>
            <w:r w:rsidRPr="0095589D">
              <w:rPr>
                <w:b/>
              </w:rPr>
              <w:t>План</w:t>
            </w:r>
          </w:p>
          <w:p w:rsidR="00EF06F7" w:rsidRPr="00F555A8" w:rsidRDefault="00EF06F7" w:rsidP="009029E0">
            <w:pPr>
              <w:jc w:val="both"/>
              <w:rPr>
                <w:b/>
                <w:lang w:val="en-US"/>
              </w:rPr>
            </w:pPr>
            <w:r w:rsidRPr="0095589D">
              <w:rPr>
                <w:b/>
              </w:rPr>
              <w:t>201</w:t>
            </w:r>
            <w:r>
              <w:rPr>
                <w:b/>
                <w:lang w:val="en-US"/>
              </w:rPr>
              <w:t>8</w:t>
            </w:r>
          </w:p>
        </w:tc>
        <w:tc>
          <w:tcPr>
            <w:tcW w:w="1843" w:type="dxa"/>
            <w:tcBorders>
              <w:top w:val="double" w:sz="4" w:space="0" w:color="auto"/>
              <w:left w:val="double" w:sz="4" w:space="0" w:color="auto"/>
              <w:bottom w:val="double" w:sz="4" w:space="0" w:color="auto"/>
              <w:right w:val="double" w:sz="4" w:space="0" w:color="auto"/>
            </w:tcBorders>
            <w:shd w:val="clear" w:color="auto" w:fill="E0E0E0"/>
          </w:tcPr>
          <w:p w:rsidR="00EF06F7" w:rsidRPr="00CA37F9" w:rsidRDefault="00EF06F7" w:rsidP="009029E0">
            <w:pPr>
              <w:jc w:val="both"/>
              <w:rPr>
                <w:b/>
              </w:rPr>
            </w:pPr>
          </w:p>
          <w:p w:rsidR="00EF06F7" w:rsidRPr="00F555A8" w:rsidRDefault="00EF06F7" w:rsidP="009029E0">
            <w:pPr>
              <w:jc w:val="both"/>
              <w:rPr>
                <w:b/>
                <w:lang w:val="en-US"/>
              </w:rPr>
            </w:pPr>
            <w:r w:rsidRPr="00CA37F9">
              <w:rPr>
                <w:b/>
              </w:rPr>
              <w:t>Отчет към 30.06.201</w:t>
            </w:r>
            <w:r>
              <w:rPr>
                <w:b/>
                <w:lang w:val="en-US"/>
              </w:rPr>
              <w:t>8</w:t>
            </w:r>
          </w:p>
        </w:tc>
        <w:tc>
          <w:tcPr>
            <w:tcW w:w="1842" w:type="dxa"/>
            <w:tcBorders>
              <w:top w:val="double" w:sz="4" w:space="0" w:color="auto"/>
              <w:left w:val="double" w:sz="4" w:space="0" w:color="auto"/>
              <w:bottom w:val="double" w:sz="4" w:space="0" w:color="auto"/>
              <w:right w:val="double" w:sz="4" w:space="0" w:color="auto"/>
            </w:tcBorders>
            <w:shd w:val="clear" w:color="auto" w:fill="E0E0E0"/>
          </w:tcPr>
          <w:p w:rsidR="00EF06F7" w:rsidRPr="00CA37F9" w:rsidRDefault="00EF06F7" w:rsidP="009029E0">
            <w:pPr>
              <w:jc w:val="both"/>
              <w:rPr>
                <w:b/>
              </w:rPr>
            </w:pPr>
          </w:p>
          <w:p w:rsidR="00EF06F7" w:rsidRPr="00F555A8" w:rsidRDefault="00EF06F7" w:rsidP="009029E0">
            <w:pPr>
              <w:jc w:val="both"/>
              <w:rPr>
                <w:b/>
                <w:lang w:val="en-US"/>
              </w:rPr>
            </w:pPr>
            <w:r>
              <w:rPr>
                <w:b/>
              </w:rPr>
              <w:t>Отчет към 31.12</w:t>
            </w:r>
            <w:r w:rsidRPr="00CA37F9">
              <w:rPr>
                <w:b/>
              </w:rPr>
              <w:t>.201</w:t>
            </w:r>
            <w:r>
              <w:rPr>
                <w:b/>
                <w:lang w:val="en-US"/>
              </w:rPr>
              <w:t>8</w:t>
            </w:r>
          </w:p>
        </w:tc>
      </w:tr>
      <w:tr w:rsidR="00EF06F7" w:rsidRPr="00653036" w:rsidTr="009029E0">
        <w:trPr>
          <w:trHeight w:val="264"/>
        </w:trPr>
        <w:tc>
          <w:tcPr>
            <w:tcW w:w="3344" w:type="dxa"/>
            <w:tcBorders>
              <w:top w:val="double" w:sz="4" w:space="0" w:color="auto"/>
              <w:left w:val="double" w:sz="4" w:space="0" w:color="auto"/>
              <w:bottom w:val="double" w:sz="4" w:space="0" w:color="auto"/>
              <w:right w:val="double" w:sz="4" w:space="0" w:color="auto"/>
            </w:tcBorders>
            <w:shd w:val="clear" w:color="auto" w:fill="E0E0E0"/>
          </w:tcPr>
          <w:p w:rsidR="00EF06F7" w:rsidRPr="00CA37F9" w:rsidRDefault="00EF06F7" w:rsidP="009029E0">
            <w:pPr>
              <w:jc w:val="both"/>
              <w:rPr>
                <w:b/>
              </w:rPr>
            </w:pPr>
            <w:r w:rsidRPr="00CA37F9">
              <w:rPr>
                <w:b/>
              </w:rPr>
              <w:t>А</w:t>
            </w:r>
          </w:p>
        </w:tc>
        <w:tc>
          <w:tcPr>
            <w:tcW w:w="1476" w:type="dxa"/>
            <w:tcBorders>
              <w:top w:val="double" w:sz="4" w:space="0" w:color="auto"/>
              <w:left w:val="double" w:sz="4" w:space="0" w:color="auto"/>
              <w:bottom w:val="double" w:sz="4" w:space="0" w:color="auto"/>
              <w:right w:val="double" w:sz="4" w:space="0" w:color="auto"/>
            </w:tcBorders>
            <w:shd w:val="clear" w:color="auto" w:fill="E0E0E0"/>
          </w:tcPr>
          <w:p w:rsidR="00EF06F7" w:rsidRPr="00CA37F9" w:rsidRDefault="00EF06F7" w:rsidP="009029E0">
            <w:pPr>
              <w:jc w:val="both"/>
              <w:rPr>
                <w:b/>
              </w:rPr>
            </w:pPr>
            <w:r w:rsidRPr="00CA37F9">
              <w:rPr>
                <w:b/>
              </w:rPr>
              <w:t>Б</w:t>
            </w:r>
          </w:p>
        </w:tc>
        <w:tc>
          <w:tcPr>
            <w:tcW w:w="1418" w:type="dxa"/>
            <w:tcBorders>
              <w:top w:val="double" w:sz="4" w:space="0" w:color="auto"/>
              <w:left w:val="double" w:sz="4" w:space="0" w:color="auto"/>
              <w:bottom w:val="double" w:sz="4" w:space="0" w:color="auto"/>
              <w:right w:val="double" w:sz="4" w:space="0" w:color="auto"/>
            </w:tcBorders>
            <w:shd w:val="clear" w:color="auto" w:fill="E0E0E0"/>
          </w:tcPr>
          <w:p w:rsidR="00EF06F7" w:rsidRPr="0095589D" w:rsidRDefault="00EF06F7" w:rsidP="009029E0">
            <w:pPr>
              <w:jc w:val="both"/>
              <w:rPr>
                <w:b/>
              </w:rPr>
            </w:pPr>
            <w:r w:rsidRPr="0095589D">
              <w:rPr>
                <w:b/>
              </w:rPr>
              <w:t>1</w:t>
            </w:r>
          </w:p>
        </w:tc>
        <w:tc>
          <w:tcPr>
            <w:tcW w:w="1843" w:type="dxa"/>
            <w:tcBorders>
              <w:top w:val="double" w:sz="4" w:space="0" w:color="auto"/>
              <w:left w:val="double" w:sz="4" w:space="0" w:color="auto"/>
              <w:bottom w:val="double" w:sz="4" w:space="0" w:color="auto"/>
              <w:right w:val="double" w:sz="4" w:space="0" w:color="auto"/>
            </w:tcBorders>
            <w:shd w:val="clear" w:color="auto" w:fill="E0E0E0"/>
          </w:tcPr>
          <w:p w:rsidR="00EF06F7" w:rsidRPr="00CA37F9" w:rsidRDefault="00EF06F7" w:rsidP="009029E0">
            <w:pPr>
              <w:jc w:val="both"/>
              <w:rPr>
                <w:b/>
              </w:rPr>
            </w:pPr>
            <w:r w:rsidRPr="00CA37F9">
              <w:rPr>
                <w:b/>
              </w:rPr>
              <w:t>2</w:t>
            </w:r>
          </w:p>
        </w:tc>
        <w:tc>
          <w:tcPr>
            <w:tcW w:w="1842" w:type="dxa"/>
            <w:tcBorders>
              <w:top w:val="double" w:sz="4" w:space="0" w:color="auto"/>
              <w:left w:val="double" w:sz="4" w:space="0" w:color="auto"/>
              <w:bottom w:val="double" w:sz="4" w:space="0" w:color="auto"/>
              <w:right w:val="double" w:sz="4" w:space="0" w:color="auto"/>
            </w:tcBorders>
            <w:shd w:val="clear" w:color="auto" w:fill="E0E0E0"/>
          </w:tcPr>
          <w:p w:rsidR="00EF06F7" w:rsidRPr="00CA37F9" w:rsidRDefault="00EF06F7" w:rsidP="009029E0">
            <w:pPr>
              <w:jc w:val="both"/>
              <w:rPr>
                <w:b/>
              </w:rPr>
            </w:pPr>
            <w:r w:rsidRPr="00CA37F9">
              <w:rPr>
                <w:b/>
              </w:rPr>
              <w:t>2</w:t>
            </w:r>
          </w:p>
        </w:tc>
      </w:tr>
      <w:tr w:rsidR="00EF06F7" w:rsidRPr="00653036" w:rsidTr="009029E0">
        <w:trPr>
          <w:trHeight w:val="531"/>
        </w:trPr>
        <w:tc>
          <w:tcPr>
            <w:tcW w:w="3344" w:type="dxa"/>
            <w:tcBorders>
              <w:top w:val="double" w:sz="4" w:space="0" w:color="auto"/>
              <w:left w:val="double" w:sz="4" w:space="0" w:color="auto"/>
              <w:bottom w:val="double" w:sz="4" w:space="0" w:color="auto"/>
              <w:right w:val="double" w:sz="4" w:space="0" w:color="auto"/>
            </w:tcBorders>
          </w:tcPr>
          <w:p w:rsidR="00EF06F7" w:rsidRPr="00CA37F9" w:rsidRDefault="00EF06F7" w:rsidP="009029E0">
            <w:pPr>
              <w:jc w:val="both"/>
              <w:rPr>
                <w:b/>
                <w:bCs/>
              </w:rPr>
            </w:pPr>
            <w:r>
              <w:rPr>
                <w:b/>
                <w:bCs/>
                <w:lang w:val="en-US"/>
              </w:rPr>
              <w:t>1</w:t>
            </w:r>
            <w:r w:rsidRPr="00CA37F9">
              <w:rPr>
                <w:b/>
                <w:bCs/>
              </w:rPr>
              <w:t xml:space="preserve">. </w:t>
            </w:r>
            <w:r w:rsidRPr="00653036">
              <w:t xml:space="preserve">Посетители </w:t>
            </w:r>
            <w:r>
              <w:t>– всичко</w:t>
            </w:r>
          </w:p>
        </w:tc>
        <w:tc>
          <w:tcPr>
            <w:tcW w:w="1476" w:type="dxa"/>
            <w:tcBorders>
              <w:top w:val="double" w:sz="4" w:space="0" w:color="auto"/>
              <w:left w:val="double" w:sz="4" w:space="0" w:color="auto"/>
              <w:bottom w:val="double" w:sz="4" w:space="0" w:color="auto"/>
              <w:right w:val="double" w:sz="4" w:space="0" w:color="auto"/>
            </w:tcBorders>
          </w:tcPr>
          <w:p w:rsidR="00EF06F7" w:rsidRPr="00653036" w:rsidRDefault="00EF06F7" w:rsidP="009029E0">
            <w:pPr>
              <w:jc w:val="both"/>
            </w:pPr>
            <w:r w:rsidRPr="00653036">
              <w:t>Брой</w:t>
            </w:r>
          </w:p>
        </w:tc>
        <w:tc>
          <w:tcPr>
            <w:tcW w:w="1418" w:type="dxa"/>
            <w:tcBorders>
              <w:top w:val="double" w:sz="4" w:space="0" w:color="auto"/>
              <w:left w:val="double" w:sz="4" w:space="0" w:color="auto"/>
              <w:bottom w:val="double" w:sz="4" w:space="0" w:color="auto"/>
              <w:right w:val="double" w:sz="4" w:space="0" w:color="auto"/>
            </w:tcBorders>
          </w:tcPr>
          <w:p w:rsidR="00EF06F7" w:rsidRPr="0095589D" w:rsidRDefault="00EF06F7" w:rsidP="009029E0">
            <w:pPr>
              <w:autoSpaceDE w:val="0"/>
              <w:autoSpaceDN w:val="0"/>
              <w:adjustRightInd w:val="0"/>
              <w:jc w:val="both"/>
            </w:pPr>
            <w:r w:rsidRPr="0095589D">
              <w:t> 465 000</w:t>
            </w:r>
          </w:p>
          <w:p w:rsidR="00EF06F7" w:rsidRPr="0095589D" w:rsidRDefault="00EF06F7" w:rsidP="009029E0">
            <w:pPr>
              <w:autoSpaceDE w:val="0"/>
              <w:autoSpaceDN w:val="0"/>
              <w:adjustRightInd w:val="0"/>
              <w:jc w:val="both"/>
            </w:pPr>
          </w:p>
        </w:tc>
        <w:tc>
          <w:tcPr>
            <w:tcW w:w="1843" w:type="dxa"/>
            <w:tcBorders>
              <w:top w:val="double" w:sz="4" w:space="0" w:color="auto"/>
              <w:left w:val="double" w:sz="4" w:space="0" w:color="auto"/>
              <w:bottom w:val="double" w:sz="4" w:space="0" w:color="auto"/>
              <w:right w:val="double" w:sz="4" w:space="0" w:color="auto"/>
            </w:tcBorders>
          </w:tcPr>
          <w:p w:rsidR="00EF06F7" w:rsidRPr="00CA37F9" w:rsidRDefault="00EF06F7" w:rsidP="009029E0">
            <w:pPr>
              <w:jc w:val="both"/>
              <w:rPr>
                <w:b/>
              </w:rPr>
            </w:pPr>
            <w:r>
              <w:rPr>
                <w:b/>
              </w:rPr>
              <w:t>327 051</w:t>
            </w:r>
          </w:p>
        </w:tc>
        <w:tc>
          <w:tcPr>
            <w:tcW w:w="1842" w:type="dxa"/>
            <w:tcBorders>
              <w:top w:val="double" w:sz="4" w:space="0" w:color="auto"/>
              <w:left w:val="double" w:sz="4" w:space="0" w:color="auto"/>
              <w:bottom w:val="double" w:sz="4" w:space="0" w:color="auto"/>
              <w:right w:val="double" w:sz="4" w:space="0" w:color="auto"/>
            </w:tcBorders>
          </w:tcPr>
          <w:p w:rsidR="00EF06F7" w:rsidRDefault="00EF06F7" w:rsidP="009029E0">
            <w:pPr>
              <w:jc w:val="both"/>
              <w:rPr>
                <w:b/>
              </w:rPr>
            </w:pPr>
            <w:r>
              <w:rPr>
                <w:b/>
              </w:rPr>
              <w:t>625 069</w:t>
            </w:r>
          </w:p>
          <w:p w:rsidR="00EF06F7" w:rsidRPr="00384E84" w:rsidRDefault="00EF06F7" w:rsidP="009029E0">
            <w:pPr>
              <w:jc w:val="both"/>
              <w:rPr>
                <w:b/>
                <w:lang w:val="en-US"/>
              </w:rPr>
            </w:pPr>
          </w:p>
        </w:tc>
      </w:tr>
      <w:tr w:rsidR="00EF06F7" w:rsidRPr="00653036" w:rsidTr="009029E0">
        <w:trPr>
          <w:trHeight w:val="531"/>
        </w:trPr>
        <w:tc>
          <w:tcPr>
            <w:tcW w:w="3344" w:type="dxa"/>
            <w:tcBorders>
              <w:top w:val="double" w:sz="4" w:space="0" w:color="auto"/>
              <w:left w:val="double" w:sz="4" w:space="0" w:color="auto"/>
              <w:bottom w:val="double" w:sz="4" w:space="0" w:color="auto"/>
              <w:right w:val="double" w:sz="4" w:space="0" w:color="auto"/>
            </w:tcBorders>
          </w:tcPr>
          <w:p w:rsidR="00EF06F7" w:rsidRPr="009B04EA" w:rsidRDefault="00EF06F7" w:rsidP="009029E0">
            <w:pPr>
              <w:jc w:val="both"/>
              <w:rPr>
                <w:b/>
                <w:bCs/>
              </w:rPr>
            </w:pPr>
            <w:r>
              <w:rPr>
                <w:b/>
                <w:bCs/>
              </w:rPr>
              <w:t xml:space="preserve">2. </w:t>
            </w:r>
            <w:r w:rsidRPr="009B04EA">
              <w:rPr>
                <w:bCs/>
              </w:rPr>
              <w:t>Брой спектакли</w:t>
            </w:r>
          </w:p>
        </w:tc>
        <w:tc>
          <w:tcPr>
            <w:tcW w:w="1476" w:type="dxa"/>
            <w:tcBorders>
              <w:top w:val="double" w:sz="4" w:space="0" w:color="auto"/>
              <w:left w:val="double" w:sz="4" w:space="0" w:color="auto"/>
              <w:bottom w:val="double" w:sz="4" w:space="0" w:color="auto"/>
              <w:right w:val="double" w:sz="4" w:space="0" w:color="auto"/>
            </w:tcBorders>
          </w:tcPr>
          <w:p w:rsidR="00EF06F7" w:rsidRPr="00653036" w:rsidRDefault="00EF06F7" w:rsidP="009029E0">
            <w:pPr>
              <w:jc w:val="both"/>
            </w:pPr>
          </w:p>
        </w:tc>
        <w:tc>
          <w:tcPr>
            <w:tcW w:w="1418" w:type="dxa"/>
            <w:tcBorders>
              <w:top w:val="double" w:sz="4" w:space="0" w:color="auto"/>
              <w:left w:val="double" w:sz="4" w:space="0" w:color="auto"/>
              <w:bottom w:val="double" w:sz="4" w:space="0" w:color="auto"/>
              <w:right w:val="double" w:sz="4" w:space="0" w:color="auto"/>
            </w:tcBorders>
          </w:tcPr>
          <w:p w:rsidR="00EF06F7" w:rsidRPr="0095589D" w:rsidRDefault="00EF06F7" w:rsidP="009029E0">
            <w:pPr>
              <w:autoSpaceDE w:val="0"/>
              <w:autoSpaceDN w:val="0"/>
              <w:adjustRightInd w:val="0"/>
              <w:jc w:val="both"/>
            </w:pPr>
            <w:r w:rsidRPr="0095589D">
              <w:t>1700</w:t>
            </w:r>
          </w:p>
        </w:tc>
        <w:tc>
          <w:tcPr>
            <w:tcW w:w="1843" w:type="dxa"/>
            <w:tcBorders>
              <w:top w:val="double" w:sz="4" w:space="0" w:color="auto"/>
              <w:left w:val="double" w:sz="4" w:space="0" w:color="auto"/>
              <w:bottom w:val="double" w:sz="4" w:space="0" w:color="auto"/>
              <w:right w:val="double" w:sz="4" w:space="0" w:color="auto"/>
            </w:tcBorders>
          </w:tcPr>
          <w:p w:rsidR="00EF06F7" w:rsidRPr="00396CC3" w:rsidRDefault="00EF06F7" w:rsidP="009029E0">
            <w:pPr>
              <w:jc w:val="both"/>
              <w:rPr>
                <w:b/>
              </w:rPr>
            </w:pPr>
            <w:r>
              <w:rPr>
                <w:b/>
              </w:rPr>
              <w:t>1 216</w:t>
            </w:r>
          </w:p>
        </w:tc>
        <w:tc>
          <w:tcPr>
            <w:tcW w:w="1842" w:type="dxa"/>
            <w:tcBorders>
              <w:top w:val="double" w:sz="4" w:space="0" w:color="auto"/>
              <w:left w:val="double" w:sz="4" w:space="0" w:color="auto"/>
              <w:bottom w:val="double" w:sz="4" w:space="0" w:color="auto"/>
              <w:right w:val="double" w:sz="4" w:space="0" w:color="auto"/>
            </w:tcBorders>
          </w:tcPr>
          <w:p w:rsidR="00EF06F7" w:rsidRPr="00396CC3" w:rsidRDefault="00EF06F7" w:rsidP="009029E0">
            <w:pPr>
              <w:jc w:val="both"/>
              <w:rPr>
                <w:b/>
              </w:rPr>
            </w:pPr>
            <w:r>
              <w:rPr>
                <w:b/>
              </w:rPr>
              <w:t>2 301</w:t>
            </w:r>
          </w:p>
        </w:tc>
      </w:tr>
      <w:tr w:rsidR="00EF06F7" w:rsidRPr="00653036" w:rsidTr="009029E0">
        <w:trPr>
          <w:trHeight w:val="440"/>
        </w:trPr>
        <w:tc>
          <w:tcPr>
            <w:tcW w:w="3344" w:type="dxa"/>
            <w:tcBorders>
              <w:top w:val="double" w:sz="4" w:space="0" w:color="auto"/>
              <w:left w:val="double" w:sz="4" w:space="0" w:color="auto"/>
              <w:bottom w:val="double" w:sz="4" w:space="0" w:color="auto"/>
              <w:right w:val="double" w:sz="4" w:space="0" w:color="auto"/>
            </w:tcBorders>
          </w:tcPr>
          <w:p w:rsidR="00EF06F7" w:rsidRPr="00CA37F9" w:rsidRDefault="00EF06F7" w:rsidP="009029E0">
            <w:pPr>
              <w:jc w:val="both"/>
              <w:rPr>
                <w:b/>
                <w:bCs/>
                <w:lang w:val="en-US"/>
              </w:rPr>
            </w:pPr>
            <w:r w:rsidRPr="009B04EA">
              <w:rPr>
                <w:b/>
              </w:rPr>
              <w:t>3.</w:t>
            </w:r>
            <w:r>
              <w:t>С</w:t>
            </w:r>
            <w:r w:rsidRPr="00653036">
              <w:t xml:space="preserve">убсидии за </w:t>
            </w:r>
            <w:r>
              <w:t xml:space="preserve">творчески </w:t>
            </w:r>
            <w:r w:rsidRPr="00653036">
              <w:t>проекти</w:t>
            </w:r>
          </w:p>
        </w:tc>
        <w:tc>
          <w:tcPr>
            <w:tcW w:w="1476" w:type="dxa"/>
            <w:tcBorders>
              <w:top w:val="double" w:sz="4" w:space="0" w:color="auto"/>
              <w:left w:val="double" w:sz="4" w:space="0" w:color="auto"/>
              <w:bottom w:val="double" w:sz="4" w:space="0" w:color="auto"/>
              <w:right w:val="double" w:sz="4" w:space="0" w:color="auto"/>
            </w:tcBorders>
          </w:tcPr>
          <w:p w:rsidR="00EF06F7" w:rsidRPr="00653036" w:rsidRDefault="00EF06F7" w:rsidP="009029E0">
            <w:pPr>
              <w:jc w:val="both"/>
            </w:pPr>
            <w:r w:rsidRPr="00653036">
              <w:t>Брой проекти</w:t>
            </w:r>
          </w:p>
        </w:tc>
        <w:tc>
          <w:tcPr>
            <w:tcW w:w="1418" w:type="dxa"/>
            <w:tcBorders>
              <w:top w:val="double" w:sz="4" w:space="0" w:color="auto"/>
              <w:left w:val="double" w:sz="4" w:space="0" w:color="auto"/>
              <w:bottom w:val="double" w:sz="4" w:space="0" w:color="auto"/>
              <w:right w:val="double" w:sz="4" w:space="0" w:color="auto"/>
            </w:tcBorders>
          </w:tcPr>
          <w:p w:rsidR="00EF06F7" w:rsidRPr="0095589D" w:rsidRDefault="00EF06F7" w:rsidP="009029E0">
            <w:pPr>
              <w:autoSpaceDE w:val="0"/>
              <w:autoSpaceDN w:val="0"/>
              <w:adjustRightInd w:val="0"/>
              <w:jc w:val="both"/>
              <w:rPr>
                <w:lang w:val="en-US"/>
              </w:rPr>
            </w:pPr>
            <w:r>
              <w:t>60</w:t>
            </w:r>
          </w:p>
        </w:tc>
        <w:tc>
          <w:tcPr>
            <w:tcW w:w="1843" w:type="dxa"/>
            <w:tcBorders>
              <w:top w:val="double" w:sz="4" w:space="0" w:color="auto"/>
              <w:left w:val="double" w:sz="4" w:space="0" w:color="auto"/>
              <w:bottom w:val="double" w:sz="4" w:space="0" w:color="auto"/>
              <w:right w:val="double" w:sz="4" w:space="0" w:color="auto"/>
            </w:tcBorders>
          </w:tcPr>
          <w:p w:rsidR="00EF06F7" w:rsidRDefault="00EF06F7" w:rsidP="009029E0">
            <w:pPr>
              <w:jc w:val="both"/>
              <w:rPr>
                <w:b/>
              </w:rPr>
            </w:pPr>
            <w:r>
              <w:rPr>
                <w:b/>
              </w:rPr>
              <w:t>65</w:t>
            </w:r>
          </w:p>
        </w:tc>
        <w:tc>
          <w:tcPr>
            <w:tcW w:w="1842" w:type="dxa"/>
            <w:tcBorders>
              <w:top w:val="double" w:sz="4" w:space="0" w:color="auto"/>
              <w:left w:val="double" w:sz="4" w:space="0" w:color="auto"/>
              <w:bottom w:val="double" w:sz="4" w:space="0" w:color="auto"/>
              <w:right w:val="double" w:sz="4" w:space="0" w:color="auto"/>
            </w:tcBorders>
          </w:tcPr>
          <w:p w:rsidR="00EF06F7" w:rsidRPr="00CA37F9" w:rsidRDefault="00EF06F7" w:rsidP="009029E0">
            <w:pPr>
              <w:jc w:val="both"/>
              <w:rPr>
                <w:b/>
              </w:rPr>
            </w:pPr>
            <w:r>
              <w:rPr>
                <w:b/>
              </w:rPr>
              <w:t>64</w:t>
            </w:r>
          </w:p>
        </w:tc>
      </w:tr>
    </w:tbl>
    <w:p w:rsidR="00EF06F7" w:rsidRDefault="00EF06F7" w:rsidP="00EF06F7">
      <w:pPr>
        <w:jc w:val="both"/>
      </w:pPr>
    </w:p>
    <w:p w:rsidR="00EF06F7" w:rsidRDefault="00EF06F7" w:rsidP="00EF06F7">
      <w:pPr>
        <w:jc w:val="both"/>
        <w:rPr>
          <w:b/>
        </w:rPr>
      </w:pPr>
    </w:p>
    <w:p w:rsidR="00EF06F7" w:rsidRDefault="00EF06F7" w:rsidP="00EF06F7">
      <w:pPr>
        <w:jc w:val="both"/>
        <w:rPr>
          <w:b/>
        </w:rPr>
      </w:pPr>
      <w:r>
        <w:rPr>
          <w:b/>
        </w:rPr>
        <w:t>ОБЩО:</w:t>
      </w:r>
    </w:p>
    <w:p w:rsidR="00EF06F7" w:rsidRPr="00881076" w:rsidRDefault="00EF06F7" w:rsidP="00EF06F7">
      <w:pPr>
        <w:jc w:val="both"/>
        <w:rPr>
          <w:b/>
        </w:rPr>
      </w:pPr>
    </w:p>
    <w:tbl>
      <w:tblPr>
        <w:tblpPr w:leftFromText="141" w:rightFromText="141" w:vertAnchor="text" w:horzAnchor="margin" w:tblpX="-210" w:tblpY="34"/>
        <w:tblW w:w="988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374"/>
        <w:gridCol w:w="1549"/>
        <w:gridCol w:w="1422"/>
        <w:gridCol w:w="1701"/>
        <w:gridCol w:w="1843"/>
      </w:tblGrid>
      <w:tr w:rsidR="00EF06F7" w:rsidRPr="00881076" w:rsidTr="009029E0">
        <w:tc>
          <w:tcPr>
            <w:tcW w:w="3374" w:type="dxa"/>
            <w:shd w:val="clear" w:color="auto" w:fill="E6E6E6"/>
          </w:tcPr>
          <w:p w:rsidR="00EF06F7" w:rsidRPr="00881076" w:rsidRDefault="00EF06F7" w:rsidP="009029E0">
            <w:pPr>
              <w:jc w:val="both"/>
              <w:rPr>
                <w:b/>
              </w:rPr>
            </w:pPr>
          </w:p>
          <w:p w:rsidR="00EF06F7" w:rsidRPr="00881076" w:rsidRDefault="00EF06F7" w:rsidP="009029E0">
            <w:pPr>
              <w:jc w:val="both"/>
              <w:rPr>
                <w:b/>
              </w:rPr>
            </w:pPr>
            <w:r w:rsidRPr="00881076">
              <w:rPr>
                <w:b/>
              </w:rPr>
              <w:t>Програма “</w:t>
            </w:r>
            <w:r>
              <w:rPr>
                <w:b/>
              </w:rPr>
              <w:t>Сценични изкуства</w:t>
            </w:r>
            <w:r w:rsidRPr="00881076">
              <w:rPr>
                <w:b/>
              </w:rPr>
              <w:t>”</w:t>
            </w:r>
          </w:p>
          <w:p w:rsidR="00EF06F7" w:rsidRPr="00881076" w:rsidRDefault="00EF06F7" w:rsidP="009029E0">
            <w:pPr>
              <w:jc w:val="both"/>
              <w:rPr>
                <w:b/>
              </w:rPr>
            </w:pPr>
          </w:p>
        </w:tc>
        <w:tc>
          <w:tcPr>
            <w:tcW w:w="1549" w:type="dxa"/>
            <w:shd w:val="clear" w:color="auto" w:fill="E6E6E6"/>
          </w:tcPr>
          <w:p w:rsidR="00EF06F7" w:rsidRPr="00881076" w:rsidRDefault="00EF06F7" w:rsidP="009029E0">
            <w:pPr>
              <w:jc w:val="both"/>
              <w:rPr>
                <w:b/>
              </w:rPr>
            </w:pPr>
          </w:p>
          <w:p w:rsidR="00EF06F7" w:rsidRPr="00881076" w:rsidRDefault="00EF06F7" w:rsidP="009029E0">
            <w:pPr>
              <w:jc w:val="both"/>
              <w:rPr>
                <w:b/>
              </w:rPr>
            </w:pPr>
            <w:r w:rsidRPr="00881076">
              <w:rPr>
                <w:b/>
              </w:rPr>
              <w:t>Мерна единица</w:t>
            </w:r>
          </w:p>
        </w:tc>
        <w:tc>
          <w:tcPr>
            <w:tcW w:w="1422" w:type="dxa"/>
            <w:shd w:val="clear" w:color="auto" w:fill="E6E6E6"/>
          </w:tcPr>
          <w:p w:rsidR="00EF06F7" w:rsidRPr="00881076" w:rsidRDefault="00EF06F7" w:rsidP="009029E0">
            <w:pPr>
              <w:jc w:val="both"/>
              <w:rPr>
                <w:b/>
              </w:rPr>
            </w:pPr>
          </w:p>
          <w:p w:rsidR="00EF06F7" w:rsidRPr="00881076" w:rsidRDefault="00EF06F7" w:rsidP="009029E0">
            <w:pPr>
              <w:jc w:val="both"/>
              <w:rPr>
                <w:b/>
              </w:rPr>
            </w:pPr>
            <w:r w:rsidRPr="00881076">
              <w:rPr>
                <w:b/>
              </w:rPr>
              <w:t>План</w:t>
            </w:r>
          </w:p>
          <w:p w:rsidR="00EF06F7" w:rsidRPr="00881076" w:rsidRDefault="00EF06F7" w:rsidP="009029E0">
            <w:pPr>
              <w:jc w:val="both"/>
              <w:rPr>
                <w:b/>
                <w:lang w:val="en-US"/>
              </w:rPr>
            </w:pPr>
            <w:r w:rsidRPr="00881076">
              <w:rPr>
                <w:b/>
              </w:rPr>
              <w:t>201</w:t>
            </w:r>
            <w:r w:rsidRPr="00881076">
              <w:rPr>
                <w:b/>
                <w:lang w:val="en-US"/>
              </w:rPr>
              <w:t>8</w:t>
            </w:r>
          </w:p>
        </w:tc>
        <w:tc>
          <w:tcPr>
            <w:tcW w:w="1701" w:type="dxa"/>
            <w:shd w:val="clear" w:color="auto" w:fill="E6E6E6"/>
          </w:tcPr>
          <w:p w:rsidR="00EF06F7" w:rsidRPr="00881076" w:rsidRDefault="00EF06F7" w:rsidP="009029E0">
            <w:pPr>
              <w:jc w:val="both"/>
              <w:rPr>
                <w:b/>
              </w:rPr>
            </w:pPr>
          </w:p>
          <w:p w:rsidR="00EF06F7" w:rsidRPr="00881076" w:rsidRDefault="00EF06F7" w:rsidP="009029E0">
            <w:pPr>
              <w:jc w:val="both"/>
              <w:rPr>
                <w:b/>
                <w:lang w:val="en-US"/>
              </w:rPr>
            </w:pPr>
            <w:r w:rsidRPr="00881076">
              <w:rPr>
                <w:b/>
              </w:rPr>
              <w:t>Отчет към 30.06.201</w:t>
            </w:r>
            <w:r w:rsidRPr="00881076">
              <w:rPr>
                <w:b/>
                <w:lang w:val="en-US"/>
              </w:rPr>
              <w:t>8</w:t>
            </w:r>
          </w:p>
        </w:tc>
        <w:tc>
          <w:tcPr>
            <w:tcW w:w="1843" w:type="dxa"/>
            <w:shd w:val="clear" w:color="auto" w:fill="E6E6E6"/>
          </w:tcPr>
          <w:p w:rsidR="00EF06F7" w:rsidRPr="00881076" w:rsidRDefault="00EF06F7" w:rsidP="009029E0">
            <w:pPr>
              <w:jc w:val="both"/>
              <w:rPr>
                <w:b/>
              </w:rPr>
            </w:pPr>
          </w:p>
          <w:p w:rsidR="00EF06F7" w:rsidRPr="00881076" w:rsidRDefault="00EF06F7" w:rsidP="009029E0">
            <w:pPr>
              <w:jc w:val="both"/>
              <w:rPr>
                <w:b/>
                <w:lang w:val="en-US"/>
              </w:rPr>
            </w:pPr>
            <w:r w:rsidRPr="00881076">
              <w:rPr>
                <w:b/>
              </w:rPr>
              <w:t>Отчет към 31.12.201</w:t>
            </w:r>
            <w:r w:rsidRPr="00881076">
              <w:rPr>
                <w:b/>
                <w:lang w:val="en-US"/>
              </w:rPr>
              <w:t>8</w:t>
            </w:r>
          </w:p>
        </w:tc>
      </w:tr>
      <w:tr w:rsidR="00EF06F7" w:rsidRPr="00881076" w:rsidTr="009029E0">
        <w:tc>
          <w:tcPr>
            <w:tcW w:w="3374" w:type="dxa"/>
            <w:shd w:val="clear" w:color="auto" w:fill="E6E6E6"/>
          </w:tcPr>
          <w:p w:rsidR="00EF06F7" w:rsidRPr="00881076" w:rsidRDefault="00EF06F7" w:rsidP="009029E0">
            <w:pPr>
              <w:jc w:val="both"/>
              <w:rPr>
                <w:b/>
              </w:rPr>
            </w:pPr>
            <w:r w:rsidRPr="00881076">
              <w:rPr>
                <w:b/>
              </w:rPr>
              <w:t>А</w:t>
            </w:r>
          </w:p>
        </w:tc>
        <w:tc>
          <w:tcPr>
            <w:tcW w:w="1549" w:type="dxa"/>
            <w:shd w:val="clear" w:color="auto" w:fill="E6E6E6"/>
          </w:tcPr>
          <w:p w:rsidR="00EF06F7" w:rsidRPr="00881076" w:rsidRDefault="00EF06F7" w:rsidP="009029E0">
            <w:pPr>
              <w:jc w:val="both"/>
              <w:rPr>
                <w:b/>
              </w:rPr>
            </w:pPr>
            <w:r w:rsidRPr="00881076">
              <w:rPr>
                <w:b/>
              </w:rPr>
              <w:t>Б</w:t>
            </w:r>
          </w:p>
        </w:tc>
        <w:tc>
          <w:tcPr>
            <w:tcW w:w="1422" w:type="dxa"/>
            <w:shd w:val="clear" w:color="auto" w:fill="E6E6E6"/>
          </w:tcPr>
          <w:p w:rsidR="00EF06F7" w:rsidRPr="00881076" w:rsidRDefault="00EF06F7" w:rsidP="009029E0">
            <w:pPr>
              <w:jc w:val="both"/>
              <w:rPr>
                <w:b/>
              </w:rPr>
            </w:pPr>
            <w:r w:rsidRPr="00881076">
              <w:rPr>
                <w:b/>
              </w:rPr>
              <w:t>1</w:t>
            </w:r>
          </w:p>
        </w:tc>
        <w:tc>
          <w:tcPr>
            <w:tcW w:w="1701" w:type="dxa"/>
            <w:shd w:val="clear" w:color="auto" w:fill="E6E6E6"/>
          </w:tcPr>
          <w:p w:rsidR="00EF06F7" w:rsidRPr="00881076" w:rsidRDefault="00EF06F7" w:rsidP="009029E0">
            <w:pPr>
              <w:jc w:val="both"/>
              <w:rPr>
                <w:b/>
              </w:rPr>
            </w:pPr>
            <w:r w:rsidRPr="00881076">
              <w:rPr>
                <w:b/>
              </w:rPr>
              <w:t>2</w:t>
            </w:r>
          </w:p>
        </w:tc>
        <w:tc>
          <w:tcPr>
            <w:tcW w:w="1843" w:type="dxa"/>
            <w:shd w:val="clear" w:color="auto" w:fill="E6E6E6"/>
          </w:tcPr>
          <w:p w:rsidR="00EF06F7" w:rsidRPr="00881076" w:rsidRDefault="00EF06F7" w:rsidP="009029E0">
            <w:pPr>
              <w:jc w:val="both"/>
              <w:rPr>
                <w:b/>
              </w:rPr>
            </w:pPr>
            <w:r w:rsidRPr="00881076">
              <w:rPr>
                <w:b/>
              </w:rPr>
              <w:t>2</w:t>
            </w:r>
          </w:p>
        </w:tc>
      </w:tr>
      <w:tr w:rsidR="00EF06F7" w:rsidRPr="00881076" w:rsidTr="009029E0">
        <w:tc>
          <w:tcPr>
            <w:tcW w:w="3374" w:type="dxa"/>
          </w:tcPr>
          <w:p w:rsidR="00EF06F7" w:rsidRPr="00881076" w:rsidRDefault="00EF06F7" w:rsidP="009029E0">
            <w:pPr>
              <w:jc w:val="both"/>
              <w:rPr>
                <w:b/>
              </w:rPr>
            </w:pPr>
            <w:r w:rsidRPr="00881076">
              <w:rPr>
                <w:b/>
                <w:bCs/>
                <w:lang w:val="en-US"/>
              </w:rPr>
              <w:t>1</w:t>
            </w:r>
            <w:r w:rsidRPr="00881076">
              <w:rPr>
                <w:b/>
                <w:bCs/>
              </w:rPr>
              <w:t xml:space="preserve">. </w:t>
            </w:r>
            <w:r w:rsidRPr="00881076">
              <w:t>Посетители - общо</w:t>
            </w:r>
          </w:p>
        </w:tc>
        <w:tc>
          <w:tcPr>
            <w:tcW w:w="1549" w:type="dxa"/>
          </w:tcPr>
          <w:p w:rsidR="00EF06F7" w:rsidRPr="00881076" w:rsidRDefault="00EF06F7" w:rsidP="009029E0">
            <w:pPr>
              <w:jc w:val="both"/>
            </w:pPr>
            <w:r w:rsidRPr="00881076">
              <w:t>Брой</w:t>
            </w:r>
          </w:p>
        </w:tc>
        <w:tc>
          <w:tcPr>
            <w:tcW w:w="1422" w:type="dxa"/>
          </w:tcPr>
          <w:p w:rsidR="00EF06F7" w:rsidRPr="00881076" w:rsidRDefault="00EF06F7" w:rsidP="009029E0">
            <w:pPr>
              <w:jc w:val="both"/>
            </w:pPr>
            <w:r w:rsidRPr="00881076">
              <w:t>1</w:t>
            </w:r>
            <w:r w:rsidRPr="00881076">
              <w:rPr>
                <w:lang w:val="en-US"/>
              </w:rPr>
              <w:t xml:space="preserve"> </w:t>
            </w:r>
            <w:r>
              <w:t>815</w:t>
            </w:r>
            <w:r w:rsidRPr="00881076">
              <w:t xml:space="preserve"> 000</w:t>
            </w:r>
          </w:p>
        </w:tc>
        <w:tc>
          <w:tcPr>
            <w:tcW w:w="1701" w:type="dxa"/>
          </w:tcPr>
          <w:p w:rsidR="00EF06F7" w:rsidRPr="00881076" w:rsidRDefault="00EF06F7" w:rsidP="009029E0">
            <w:pPr>
              <w:jc w:val="both"/>
              <w:rPr>
                <w:b/>
                <w:lang w:val="en-US"/>
              </w:rPr>
            </w:pPr>
            <w:r>
              <w:rPr>
                <w:b/>
              </w:rPr>
              <w:t>1 117 171</w:t>
            </w:r>
          </w:p>
        </w:tc>
        <w:tc>
          <w:tcPr>
            <w:tcW w:w="1843" w:type="dxa"/>
          </w:tcPr>
          <w:p w:rsidR="00EF06F7" w:rsidRPr="00881076" w:rsidRDefault="00EF06F7" w:rsidP="009029E0">
            <w:pPr>
              <w:jc w:val="both"/>
              <w:rPr>
                <w:b/>
              </w:rPr>
            </w:pPr>
            <w:r w:rsidRPr="00881076">
              <w:rPr>
                <w:b/>
              </w:rPr>
              <w:t>1</w:t>
            </w:r>
            <w:r>
              <w:rPr>
                <w:b/>
              </w:rPr>
              <w:t> 995 237</w:t>
            </w:r>
          </w:p>
          <w:p w:rsidR="00EF06F7" w:rsidRPr="00881076" w:rsidRDefault="00EF06F7" w:rsidP="009029E0">
            <w:pPr>
              <w:jc w:val="both"/>
              <w:rPr>
                <w:b/>
                <w:lang w:val="en-US"/>
              </w:rPr>
            </w:pPr>
          </w:p>
        </w:tc>
      </w:tr>
      <w:tr w:rsidR="00EF06F7" w:rsidRPr="00881076" w:rsidTr="009029E0">
        <w:tc>
          <w:tcPr>
            <w:tcW w:w="3374" w:type="dxa"/>
          </w:tcPr>
          <w:p w:rsidR="00EF06F7" w:rsidRPr="00881076" w:rsidRDefault="00EF06F7" w:rsidP="009029E0">
            <w:pPr>
              <w:jc w:val="both"/>
              <w:rPr>
                <w:b/>
                <w:bCs/>
              </w:rPr>
            </w:pPr>
            <w:r w:rsidRPr="00881076">
              <w:rPr>
                <w:b/>
                <w:bCs/>
              </w:rPr>
              <w:t xml:space="preserve">2. </w:t>
            </w:r>
            <w:r w:rsidRPr="00881076">
              <w:rPr>
                <w:bCs/>
              </w:rPr>
              <w:t>Брой спектакли</w:t>
            </w:r>
          </w:p>
        </w:tc>
        <w:tc>
          <w:tcPr>
            <w:tcW w:w="1549" w:type="dxa"/>
          </w:tcPr>
          <w:p w:rsidR="00EF06F7" w:rsidRPr="00881076" w:rsidRDefault="00EF06F7" w:rsidP="009029E0">
            <w:pPr>
              <w:jc w:val="both"/>
            </w:pPr>
            <w:r w:rsidRPr="00881076">
              <w:t>Брой</w:t>
            </w:r>
          </w:p>
        </w:tc>
        <w:tc>
          <w:tcPr>
            <w:tcW w:w="1422" w:type="dxa"/>
          </w:tcPr>
          <w:p w:rsidR="00EF06F7" w:rsidRPr="00881076" w:rsidRDefault="00EF06F7" w:rsidP="009029E0">
            <w:pPr>
              <w:jc w:val="both"/>
            </w:pPr>
            <w:r>
              <w:t>11</w:t>
            </w:r>
            <w:r w:rsidRPr="00881076">
              <w:t xml:space="preserve"> </w:t>
            </w:r>
            <w:r>
              <w:t>8</w:t>
            </w:r>
            <w:r w:rsidRPr="00881076">
              <w:t>20</w:t>
            </w:r>
          </w:p>
        </w:tc>
        <w:tc>
          <w:tcPr>
            <w:tcW w:w="1701" w:type="dxa"/>
          </w:tcPr>
          <w:p w:rsidR="00EF06F7" w:rsidRPr="00881076" w:rsidRDefault="00EF06F7" w:rsidP="009029E0">
            <w:pPr>
              <w:jc w:val="both"/>
              <w:rPr>
                <w:b/>
              </w:rPr>
            </w:pPr>
            <w:r>
              <w:rPr>
                <w:b/>
              </w:rPr>
              <w:t>7 112</w:t>
            </w:r>
          </w:p>
          <w:p w:rsidR="00EF06F7" w:rsidRPr="00881076" w:rsidRDefault="00EF06F7" w:rsidP="009029E0">
            <w:pPr>
              <w:jc w:val="both"/>
              <w:rPr>
                <w:b/>
              </w:rPr>
            </w:pPr>
          </w:p>
        </w:tc>
        <w:tc>
          <w:tcPr>
            <w:tcW w:w="1843" w:type="dxa"/>
          </w:tcPr>
          <w:p w:rsidR="00EF06F7" w:rsidRPr="00881076" w:rsidRDefault="00EF06F7" w:rsidP="009029E0">
            <w:pPr>
              <w:jc w:val="both"/>
              <w:rPr>
                <w:b/>
              </w:rPr>
            </w:pPr>
            <w:r>
              <w:rPr>
                <w:b/>
              </w:rPr>
              <w:t>12 6</w:t>
            </w:r>
            <w:r w:rsidRPr="00881076">
              <w:rPr>
                <w:b/>
              </w:rPr>
              <w:t>2</w:t>
            </w:r>
            <w:r>
              <w:rPr>
                <w:b/>
              </w:rPr>
              <w:t>1</w:t>
            </w:r>
          </w:p>
        </w:tc>
      </w:tr>
      <w:tr w:rsidR="00EF06F7" w:rsidRPr="00881076" w:rsidTr="009029E0">
        <w:tc>
          <w:tcPr>
            <w:tcW w:w="3374" w:type="dxa"/>
          </w:tcPr>
          <w:p w:rsidR="00EF06F7" w:rsidRPr="00881076" w:rsidRDefault="00EF06F7" w:rsidP="009029E0">
            <w:pPr>
              <w:jc w:val="both"/>
              <w:rPr>
                <w:b/>
                <w:bCs/>
                <w:lang w:val="en-US"/>
              </w:rPr>
            </w:pPr>
            <w:r w:rsidRPr="00881076">
              <w:rPr>
                <w:b/>
              </w:rPr>
              <w:t>3.</w:t>
            </w:r>
            <w:r w:rsidRPr="00881076">
              <w:t>Субсидии за творчески проекти</w:t>
            </w:r>
          </w:p>
        </w:tc>
        <w:tc>
          <w:tcPr>
            <w:tcW w:w="1549" w:type="dxa"/>
          </w:tcPr>
          <w:p w:rsidR="00EF06F7" w:rsidRPr="00881076" w:rsidRDefault="00EF06F7" w:rsidP="009029E0">
            <w:pPr>
              <w:jc w:val="both"/>
            </w:pPr>
            <w:r w:rsidRPr="00881076">
              <w:t>Брой проекти</w:t>
            </w:r>
          </w:p>
        </w:tc>
        <w:tc>
          <w:tcPr>
            <w:tcW w:w="1422" w:type="dxa"/>
          </w:tcPr>
          <w:p w:rsidR="00EF06F7" w:rsidRPr="00881076" w:rsidRDefault="00EF06F7" w:rsidP="009029E0">
            <w:pPr>
              <w:jc w:val="both"/>
              <w:rPr>
                <w:lang w:val="en-US"/>
              </w:rPr>
            </w:pPr>
            <w:r>
              <w:t>116</w:t>
            </w:r>
          </w:p>
        </w:tc>
        <w:tc>
          <w:tcPr>
            <w:tcW w:w="1701" w:type="dxa"/>
          </w:tcPr>
          <w:p w:rsidR="00EF06F7" w:rsidRPr="00881076" w:rsidRDefault="00EF06F7" w:rsidP="009029E0">
            <w:pPr>
              <w:jc w:val="both"/>
              <w:rPr>
                <w:b/>
              </w:rPr>
            </w:pPr>
            <w:r>
              <w:rPr>
                <w:b/>
              </w:rPr>
              <w:t>120</w:t>
            </w:r>
          </w:p>
        </w:tc>
        <w:tc>
          <w:tcPr>
            <w:tcW w:w="1843" w:type="dxa"/>
          </w:tcPr>
          <w:p w:rsidR="00EF06F7" w:rsidRPr="00881076" w:rsidRDefault="00EF06F7" w:rsidP="009029E0">
            <w:pPr>
              <w:jc w:val="both"/>
              <w:rPr>
                <w:b/>
              </w:rPr>
            </w:pPr>
            <w:r>
              <w:rPr>
                <w:b/>
              </w:rPr>
              <w:t>133</w:t>
            </w:r>
          </w:p>
        </w:tc>
      </w:tr>
    </w:tbl>
    <w:p w:rsidR="00EF06F7" w:rsidRPr="00881076" w:rsidRDefault="00EF06F7" w:rsidP="00EF06F7">
      <w:pPr>
        <w:jc w:val="both"/>
        <w:rPr>
          <w:b/>
        </w:rPr>
      </w:pPr>
      <w:r w:rsidRPr="00881076">
        <w:rPr>
          <w:b/>
        </w:rPr>
        <w:t xml:space="preserve">          </w:t>
      </w:r>
    </w:p>
    <w:p w:rsidR="00EF06F7" w:rsidRPr="00653036" w:rsidRDefault="00EF06F7" w:rsidP="00EF06F7">
      <w:pPr>
        <w:jc w:val="both"/>
      </w:pPr>
    </w:p>
    <w:p w:rsidR="00EF06F7" w:rsidRDefault="00EF06F7" w:rsidP="00EF06F7">
      <w:pPr>
        <w:tabs>
          <w:tab w:val="left" w:pos="9000"/>
        </w:tabs>
        <w:ind w:firstLine="708"/>
        <w:jc w:val="both"/>
        <w:rPr>
          <w:b/>
        </w:rPr>
      </w:pPr>
      <w:r w:rsidRPr="00653036">
        <w:rPr>
          <w:b/>
        </w:rPr>
        <w:t>Описание на факторите и причините, оказващи въздействие върху планираните/ заявените целеви стойности:</w:t>
      </w:r>
    </w:p>
    <w:p w:rsidR="00EF06F7" w:rsidRPr="00653036" w:rsidRDefault="00EF06F7" w:rsidP="00EF06F7">
      <w:pPr>
        <w:ind w:firstLine="708"/>
        <w:jc w:val="both"/>
        <w:rPr>
          <w:b/>
        </w:rPr>
      </w:pPr>
    </w:p>
    <w:p w:rsidR="00EF06F7" w:rsidRDefault="00EF06F7" w:rsidP="00EF06F7">
      <w:pPr>
        <w:ind w:firstLine="708"/>
        <w:jc w:val="both"/>
      </w:pPr>
      <w:r w:rsidRPr="00653036">
        <w:t>Действаща</w:t>
      </w:r>
      <w:r>
        <w:t>та</w:t>
      </w:r>
      <w:r w:rsidRPr="00653036">
        <w:t xml:space="preserve"> система за финансиране на театрална про</w:t>
      </w:r>
      <w:r>
        <w:t>дукция създава</w:t>
      </w:r>
      <w:r w:rsidRPr="00653036">
        <w:t xml:space="preserve"> условия за </w:t>
      </w:r>
      <w:r>
        <w:t>ефективна</w:t>
      </w:r>
      <w:r w:rsidRPr="00653036">
        <w:t xml:space="preserve"> работа в държавните театрални институти в контекста на методиката за финансиране. </w:t>
      </w:r>
      <w:r>
        <w:t>Въпреки</w:t>
      </w:r>
      <w:r w:rsidRPr="00653036">
        <w:t xml:space="preserve"> </w:t>
      </w:r>
      <w:r>
        <w:t>полаганите усилия</w:t>
      </w:r>
      <w:r w:rsidRPr="00653036">
        <w:t xml:space="preserve"> за постигане на максимален публичен и финансов ефект от реализацията на театралната продукция</w:t>
      </w:r>
      <w:r>
        <w:t xml:space="preserve"> се забелязва намаляване на броя на зрителите в</w:t>
      </w:r>
      <w:r w:rsidRPr="00653036">
        <w:t xml:space="preserve"> драматичните и куклени театри</w:t>
      </w:r>
      <w:r>
        <w:t xml:space="preserve"> в сравнение със същия период на </w:t>
      </w:r>
      <w:r w:rsidRPr="004C4519">
        <w:t>2017 г.</w:t>
      </w:r>
      <w:r>
        <w:t xml:space="preserve"> Същото се отнася и за броя изиграни спектакли. </w:t>
      </w:r>
      <w:r w:rsidRPr="00653036">
        <w:t>Общата стойност</w:t>
      </w:r>
      <w:r>
        <w:t xml:space="preserve"> на приходите</w:t>
      </w:r>
      <w:r w:rsidRPr="00653036">
        <w:t xml:space="preserve"> за </w:t>
      </w:r>
      <w:r>
        <w:rPr>
          <w:lang w:val="ru-RU"/>
        </w:rPr>
        <w:t>2018</w:t>
      </w:r>
      <w:r w:rsidRPr="00653036">
        <w:rPr>
          <w:lang w:val="ru-RU"/>
        </w:rPr>
        <w:t xml:space="preserve"> </w:t>
      </w:r>
      <w:r w:rsidRPr="00653036">
        <w:t xml:space="preserve">г. от билети </w:t>
      </w:r>
      <w:r w:rsidRPr="004A4E83">
        <w:t xml:space="preserve">е </w:t>
      </w:r>
      <w:r w:rsidRPr="00C67924">
        <w:t>9 710 204 лв.,</w:t>
      </w:r>
      <w:r w:rsidRPr="00653036">
        <w:t xml:space="preserve"> което </w:t>
      </w:r>
      <w:r>
        <w:t xml:space="preserve">е добра тенденция в развитието на сектора.   </w:t>
      </w:r>
    </w:p>
    <w:p w:rsidR="00EF06F7" w:rsidRDefault="00EF06F7" w:rsidP="00EF06F7">
      <w:pPr>
        <w:ind w:firstLine="708"/>
        <w:jc w:val="both"/>
      </w:pPr>
      <w:r w:rsidRPr="00653036">
        <w:t xml:space="preserve">Дейността на </w:t>
      </w:r>
      <w:r>
        <w:t>14</w:t>
      </w:r>
      <w:r w:rsidRPr="00653036">
        <w:t>-те държавни културни институти</w:t>
      </w:r>
      <w:r>
        <w:t xml:space="preserve"> и</w:t>
      </w:r>
      <w:r w:rsidRPr="00653036">
        <w:t xml:space="preserve"> културните институти</w:t>
      </w:r>
      <w:r>
        <w:t xml:space="preserve"> в областта на</w:t>
      </w:r>
      <w:r w:rsidRPr="00653036">
        <w:t xml:space="preserve"> музикалното и танцово изкуство се осъществява в условията на обективно </w:t>
      </w:r>
      <w:r>
        <w:t xml:space="preserve">действащи фактори за развитие - културно многообразие, специфика и жанрово многообразие на музикалното и танцово изкуство, в </w:t>
      </w:r>
      <w:r w:rsidRPr="00653036">
        <w:t>конкуренция с развлекателния бизнес и продуктите н</w:t>
      </w:r>
      <w:r>
        <w:t>а музикалната културна индустрии. Увеличава</w:t>
      </w:r>
      <w:r w:rsidRPr="00653036">
        <w:t xml:space="preserve"> </w:t>
      </w:r>
      <w:r>
        <w:t>с</w:t>
      </w:r>
      <w:r w:rsidRPr="00653036">
        <w:t xml:space="preserve">е броя на изявите и изпълненията на български произведения и младежките образователни програми. </w:t>
      </w:r>
      <w:r>
        <w:t xml:space="preserve">В условията на делегирани бюджети </w:t>
      </w:r>
      <w:r>
        <w:lastRenderedPageBreak/>
        <w:t>чувствително се</w:t>
      </w:r>
      <w:r w:rsidRPr="00653036">
        <w:t xml:space="preserve"> </w:t>
      </w:r>
      <w:r>
        <w:t>е увеличил</w:t>
      </w:r>
      <w:r w:rsidRPr="00653036">
        <w:t xml:space="preserve"> </w:t>
      </w:r>
      <w:r>
        <w:t>и броя на</w:t>
      </w:r>
      <w:r w:rsidRPr="00653036">
        <w:t xml:space="preserve"> зрителите</w:t>
      </w:r>
      <w:r>
        <w:t>. Музикалните културни институти са активизирали</w:t>
      </w:r>
      <w:r w:rsidRPr="00653036">
        <w:t xml:space="preserve"> </w:t>
      </w:r>
      <w:r>
        <w:t xml:space="preserve">дейността си </w:t>
      </w:r>
      <w:r w:rsidRPr="00653036">
        <w:t xml:space="preserve">в посока </w:t>
      </w:r>
      <w:r>
        <w:t xml:space="preserve">на </w:t>
      </w:r>
      <w:r w:rsidRPr="00653036">
        <w:t xml:space="preserve">привличане на </w:t>
      </w:r>
      <w:r>
        <w:t xml:space="preserve">нови </w:t>
      </w:r>
      <w:r w:rsidRPr="00653036">
        <w:t>аудитории от страна</w:t>
      </w:r>
      <w:r>
        <w:t>та.</w:t>
      </w:r>
      <w:r w:rsidRPr="00653036">
        <w:t xml:space="preserve"> Общата стойност на приходите от билети </w:t>
      </w:r>
      <w:r>
        <w:t xml:space="preserve">за </w:t>
      </w:r>
      <w:r>
        <w:rPr>
          <w:lang w:val="ru-RU"/>
        </w:rPr>
        <w:t>201</w:t>
      </w:r>
      <w:r>
        <w:t>8</w:t>
      </w:r>
      <w:r w:rsidRPr="00653036">
        <w:rPr>
          <w:lang w:val="ru-RU"/>
        </w:rPr>
        <w:t xml:space="preserve"> </w:t>
      </w:r>
      <w:r w:rsidRPr="00653036">
        <w:t xml:space="preserve">г. </w:t>
      </w:r>
      <w:r w:rsidRPr="00942D14">
        <w:t>е</w:t>
      </w:r>
      <w:r w:rsidRPr="00531F62">
        <w:rPr>
          <w:b/>
          <w:bCs/>
          <w:sz w:val="28"/>
          <w:szCs w:val="28"/>
        </w:rPr>
        <w:t xml:space="preserve"> </w:t>
      </w:r>
      <w:r w:rsidRPr="00531F62">
        <w:rPr>
          <w:bCs/>
        </w:rPr>
        <w:t>8 832 368</w:t>
      </w:r>
      <w:r>
        <w:t>,</w:t>
      </w:r>
      <w:r w:rsidRPr="00543469">
        <w:rPr>
          <w:color w:val="FF0000"/>
        </w:rPr>
        <w:t xml:space="preserve"> </w:t>
      </w:r>
      <w:r w:rsidRPr="00653036">
        <w:t xml:space="preserve">което </w:t>
      </w:r>
      <w:r w:rsidRPr="006F173B">
        <w:t>очертава нарастваща тенденция и е знак за увеличения интерес на публиката към високо художествена продукция, както и възможност за по-високи цени спектакли и концерти в голе</w:t>
      </w:r>
      <w:r>
        <w:t>мите градски центрове</w:t>
      </w:r>
      <w:r w:rsidRPr="006F173B">
        <w:t xml:space="preserve">. </w:t>
      </w:r>
    </w:p>
    <w:p w:rsidR="00EF06F7" w:rsidRDefault="00EF06F7" w:rsidP="00EF06F7">
      <w:pPr>
        <w:ind w:firstLine="708"/>
        <w:jc w:val="both"/>
      </w:pPr>
      <w:r w:rsidRPr="006F173B">
        <w:t xml:space="preserve">В резултат на увеличаващите се средства в бюджета за сценичните изкуства се активира мениджмънта и се увеличава броя на зрителите в по-големите градове. Въпреки предоставените условия </w:t>
      </w:r>
      <w:r>
        <w:t>определени</w:t>
      </w:r>
      <w:r w:rsidRPr="006F173B">
        <w:t xml:space="preserve"> сценични институти показват трайни тенденции на финансов дефицит</w:t>
      </w:r>
      <w:r>
        <w:t xml:space="preserve">. </w:t>
      </w:r>
      <w:r w:rsidRPr="00302D84">
        <w:t>Предприемат се стъпки и за тяхното преодоляване, като се следи за продуцирането и спазването на изискванията на разходи и като се вземат мерки за промяна на управлението в сценичните институти. Беше освободен директорът на Драматичен театър „Н.Й. Вапцаров“ – Благоевград за несправяне със задълженията му. Очертава се тенденция за обновяване на управленският капацитет и мениджърските подходи с назначаването на нов директор на театъра в Благоевград, както и директорите в театрите в Ловеч, Габрово и Пазарджик, които са от новото поколение млади, активни театрали.</w:t>
      </w:r>
    </w:p>
    <w:p w:rsidR="00E00563" w:rsidRDefault="00E00563" w:rsidP="00E00563">
      <w:pPr>
        <w:jc w:val="center"/>
        <w:rPr>
          <w:b/>
          <w:color w:val="000000"/>
        </w:rPr>
      </w:pPr>
      <w:r w:rsidRPr="0067279B">
        <w:rPr>
          <w:b/>
          <w:color w:val="000000"/>
        </w:rPr>
        <w:t>Отчет на разходите</w:t>
      </w:r>
    </w:p>
    <w:tbl>
      <w:tblPr>
        <w:tblW w:w="10100" w:type="dxa"/>
        <w:tblInd w:w="55" w:type="dxa"/>
        <w:tblCellMar>
          <w:left w:w="70" w:type="dxa"/>
          <w:right w:w="70" w:type="dxa"/>
        </w:tblCellMar>
        <w:tblLook w:val="04A0" w:firstRow="1" w:lastRow="0" w:firstColumn="1" w:lastColumn="0" w:noHBand="0" w:noVBand="1"/>
      </w:tblPr>
      <w:tblGrid>
        <w:gridCol w:w="520"/>
        <w:gridCol w:w="6340"/>
        <w:gridCol w:w="1080"/>
        <w:gridCol w:w="1080"/>
        <w:gridCol w:w="1080"/>
      </w:tblGrid>
      <w:tr w:rsidR="00154337" w:rsidTr="00154337">
        <w:trPr>
          <w:trHeight w:val="315"/>
        </w:trPr>
        <w:tc>
          <w:tcPr>
            <w:tcW w:w="52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154337" w:rsidRDefault="00154337">
            <w:pPr>
              <w:jc w:val="center"/>
              <w:rPr>
                <w:b/>
                <w:bCs/>
                <w:color w:val="000000"/>
                <w:sz w:val="16"/>
                <w:szCs w:val="16"/>
              </w:rPr>
            </w:pPr>
            <w:r>
              <w:rPr>
                <w:b/>
                <w:bCs/>
                <w:color w:val="000000"/>
                <w:sz w:val="16"/>
                <w:szCs w:val="16"/>
              </w:rPr>
              <w:t>№</w:t>
            </w:r>
          </w:p>
        </w:tc>
        <w:tc>
          <w:tcPr>
            <w:tcW w:w="6340" w:type="dxa"/>
            <w:tcBorders>
              <w:top w:val="single" w:sz="8" w:space="0" w:color="auto"/>
              <w:left w:val="nil"/>
              <w:bottom w:val="nil"/>
              <w:right w:val="single" w:sz="8" w:space="0" w:color="auto"/>
            </w:tcBorders>
            <w:shd w:val="clear" w:color="auto" w:fill="auto"/>
            <w:noWrap/>
            <w:vAlign w:val="center"/>
            <w:hideMark/>
          </w:tcPr>
          <w:p w:rsidR="00154337" w:rsidRDefault="00154337">
            <w:pPr>
              <w:jc w:val="center"/>
              <w:rPr>
                <w:b/>
                <w:bCs/>
                <w:color w:val="000000"/>
                <w:sz w:val="16"/>
                <w:szCs w:val="16"/>
              </w:rPr>
            </w:pPr>
            <w:r>
              <w:rPr>
                <w:b/>
                <w:bCs/>
                <w:color w:val="000000"/>
                <w:sz w:val="16"/>
                <w:szCs w:val="16"/>
              </w:rPr>
              <w:t>1800.02.03 Бюджетна програма  „Сценични изкуства“</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54337" w:rsidRDefault="00154337">
            <w:pPr>
              <w:jc w:val="center"/>
              <w:rPr>
                <w:b/>
                <w:bCs/>
                <w:color w:val="000000"/>
                <w:sz w:val="16"/>
                <w:szCs w:val="16"/>
              </w:rPr>
            </w:pPr>
            <w:r>
              <w:rPr>
                <w:b/>
                <w:bCs/>
                <w:color w:val="000000"/>
                <w:sz w:val="16"/>
                <w:szCs w:val="16"/>
              </w:rPr>
              <w:t>Закон</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54337" w:rsidRDefault="00154337">
            <w:pPr>
              <w:jc w:val="center"/>
              <w:rPr>
                <w:b/>
                <w:bCs/>
                <w:color w:val="000000"/>
                <w:sz w:val="16"/>
                <w:szCs w:val="16"/>
              </w:rPr>
            </w:pPr>
            <w:r>
              <w:rPr>
                <w:b/>
                <w:bCs/>
                <w:color w:val="000000"/>
                <w:sz w:val="16"/>
                <w:szCs w:val="16"/>
              </w:rPr>
              <w:t>Уточнен план</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154337" w:rsidRDefault="00154337">
            <w:pPr>
              <w:jc w:val="center"/>
              <w:rPr>
                <w:b/>
                <w:bCs/>
                <w:color w:val="000000"/>
                <w:sz w:val="16"/>
                <w:szCs w:val="16"/>
              </w:rPr>
            </w:pPr>
            <w:r>
              <w:rPr>
                <w:b/>
                <w:bCs/>
                <w:color w:val="000000"/>
                <w:sz w:val="16"/>
                <w:szCs w:val="16"/>
              </w:rPr>
              <w:t>Отчет</w:t>
            </w:r>
          </w:p>
        </w:tc>
      </w:tr>
      <w:tr w:rsidR="00154337" w:rsidTr="00154337">
        <w:trPr>
          <w:trHeight w:val="330"/>
        </w:trPr>
        <w:tc>
          <w:tcPr>
            <w:tcW w:w="520" w:type="dxa"/>
            <w:vMerge/>
            <w:tcBorders>
              <w:top w:val="single" w:sz="8" w:space="0" w:color="auto"/>
              <w:left w:val="single" w:sz="8" w:space="0" w:color="auto"/>
              <w:bottom w:val="single" w:sz="8" w:space="0" w:color="000000"/>
              <w:right w:val="single" w:sz="8" w:space="0" w:color="auto"/>
            </w:tcBorders>
            <w:vAlign w:val="center"/>
            <w:hideMark/>
          </w:tcPr>
          <w:p w:rsidR="00154337" w:rsidRDefault="00154337">
            <w:pPr>
              <w:rPr>
                <w:b/>
                <w:bCs/>
                <w:color w:val="000000"/>
                <w:sz w:val="16"/>
                <w:szCs w:val="16"/>
              </w:rPr>
            </w:pPr>
          </w:p>
        </w:tc>
        <w:tc>
          <w:tcPr>
            <w:tcW w:w="6340" w:type="dxa"/>
            <w:tcBorders>
              <w:top w:val="nil"/>
              <w:left w:val="nil"/>
              <w:bottom w:val="single" w:sz="8" w:space="0" w:color="auto"/>
              <w:right w:val="single" w:sz="8" w:space="0" w:color="auto"/>
            </w:tcBorders>
            <w:shd w:val="clear" w:color="auto" w:fill="auto"/>
            <w:noWrap/>
            <w:vAlign w:val="center"/>
            <w:hideMark/>
          </w:tcPr>
          <w:p w:rsidR="00154337" w:rsidRDefault="00154337">
            <w:pPr>
              <w:jc w:val="center"/>
              <w:rPr>
                <w:b/>
                <w:bCs/>
                <w:color w:val="000000"/>
                <w:sz w:val="16"/>
                <w:szCs w:val="16"/>
              </w:rPr>
            </w:pPr>
            <w:r>
              <w:rPr>
                <w:b/>
                <w:bCs/>
                <w:color w:val="000000"/>
                <w:sz w:val="16"/>
                <w:szCs w:val="16"/>
              </w:rPr>
              <w:t>(в лева)</w:t>
            </w: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154337" w:rsidRDefault="00154337">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154337" w:rsidRDefault="00154337">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154337" w:rsidRDefault="00154337">
            <w:pPr>
              <w:rPr>
                <w:b/>
                <w:bCs/>
                <w:color w:val="000000"/>
                <w:sz w:val="16"/>
                <w:szCs w:val="16"/>
              </w:rPr>
            </w:pP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b/>
                <w:bCs/>
                <w:color w:val="000000"/>
                <w:sz w:val="16"/>
                <w:szCs w:val="16"/>
              </w:rPr>
            </w:pPr>
            <w:r>
              <w:rPr>
                <w:b/>
                <w:bCs/>
                <w:color w:val="000000"/>
                <w:sz w:val="16"/>
                <w:szCs w:val="16"/>
              </w:rPr>
              <w:t>І.</w:t>
            </w:r>
          </w:p>
        </w:tc>
        <w:tc>
          <w:tcPr>
            <w:tcW w:w="6340" w:type="dxa"/>
            <w:tcBorders>
              <w:top w:val="nil"/>
              <w:left w:val="nil"/>
              <w:bottom w:val="single" w:sz="8" w:space="0" w:color="auto"/>
              <w:right w:val="single" w:sz="8" w:space="0" w:color="auto"/>
            </w:tcBorders>
            <w:shd w:val="clear" w:color="auto" w:fill="auto"/>
            <w:noWrap/>
            <w:vAlign w:val="center"/>
            <w:hideMark/>
          </w:tcPr>
          <w:p w:rsidR="00154337" w:rsidRDefault="00154337">
            <w:pPr>
              <w:rPr>
                <w:b/>
                <w:bCs/>
                <w:color w:val="000000"/>
                <w:sz w:val="16"/>
                <w:szCs w:val="16"/>
              </w:rPr>
            </w:pPr>
            <w:r>
              <w:rPr>
                <w:b/>
                <w:bCs/>
                <w:color w:val="000000"/>
                <w:sz w:val="16"/>
                <w:szCs w:val="16"/>
              </w:rPr>
              <w:t>Общо ведомствени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89 741 600</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101 930 451</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104 359 649</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154337" w:rsidRDefault="00154337">
            <w:pPr>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62 093 400</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72 937 468</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76 031 721</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154337" w:rsidRDefault="00154337">
            <w:pPr>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24 214 500</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26 240 699</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25 583 485</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154337" w:rsidRDefault="00154337">
            <w:pPr>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3 433 700</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2 752 284</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2 744 443</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b/>
                <w:bCs/>
                <w:color w:val="000000"/>
                <w:sz w:val="16"/>
                <w:szCs w:val="16"/>
              </w:rPr>
            </w:pPr>
            <w:r>
              <w:rPr>
                <w:b/>
                <w:bCs/>
                <w:color w:val="000000"/>
                <w:sz w:val="16"/>
                <w:szCs w:val="16"/>
              </w:rPr>
              <w:t>1</w:t>
            </w:r>
          </w:p>
        </w:tc>
        <w:tc>
          <w:tcPr>
            <w:tcW w:w="6340" w:type="dxa"/>
            <w:tcBorders>
              <w:top w:val="nil"/>
              <w:left w:val="nil"/>
              <w:bottom w:val="single" w:sz="8" w:space="0" w:color="auto"/>
              <w:right w:val="single" w:sz="8" w:space="0" w:color="auto"/>
            </w:tcBorders>
            <w:shd w:val="clear" w:color="auto" w:fill="auto"/>
            <w:noWrap/>
            <w:vAlign w:val="center"/>
            <w:hideMark/>
          </w:tcPr>
          <w:p w:rsidR="00154337" w:rsidRDefault="00154337" w:rsidP="0043500D">
            <w:pPr>
              <w:ind w:firstLineChars="200" w:firstLine="321"/>
              <w:rPr>
                <w:b/>
                <w:bCs/>
                <w:color w:val="000000"/>
                <w:sz w:val="16"/>
                <w:szCs w:val="16"/>
              </w:rPr>
            </w:pPr>
            <w:r>
              <w:rPr>
                <w:b/>
                <w:bCs/>
                <w:color w:val="000000"/>
                <w:sz w:val="16"/>
                <w:szCs w:val="16"/>
              </w:rPr>
              <w:t>Ведомствени разходи по бюджета на ПРБ:</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89 741 600</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101 930 451</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104 359 649</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154337" w:rsidRDefault="00154337">
            <w:pPr>
              <w:ind w:firstLineChars="200" w:firstLine="320"/>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62 093 400</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72 937 468</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76 031 721</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154337" w:rsidRDefault="00154337">
            <w:pPr>
              <w:ind w:firstLineChars="200" w:firstLine="320"/>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24 214 500</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26 240 699</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25 583 485</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154337" w:rsidRDefault="00154337">
            <w:pPr>
              <w:ind w:firstLineChars="200" w:firstLine="320"/>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3 433 700</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2 752 284</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2 744 443</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b/>
                <w:bCs/>
                <w:color w:val="000000"/>
                <w:sz w:val="16"/>
                <w:szCs w:val="16"/>
              </w:rPr>
            </w:pPr>
            <w:r>
              <w:rPr>
                <w:b/>
                <w:bCs/>
                <w:color w:val="000000"/>
                <w:sz w:val="16"/>
                <w:szCs w:val="16"/>
              </w:rPr>
              <w:t>2</w:t>
            </w:r>
          </w:p>
        </w:tc>
        <w:tc>
          <w:tcPr>
            <w:tcW w:w="6340" w:type="dxa"/>
            <w:tcBorders>
              <w:top w:val="nil"/>
              <w:left w:val="nil"/>
              <w:bottom w:val="single" w:sz="8" w:space="0" w:color="auto"/>
              <w:right w:val="single" w:sz="8" w:space="0" w:color="auto"/>
            </w:tcBorders>
            <w:shd w:val="clear" w:color="auto" w:fill="auto"/>
            <w:noWrap/>
            <w:vAlign w:val="center"/>
            <w:hideMark/>
          </w:tcPr>
          <w:p w:rsidR="00154337" w:rsidRDefault="00154337" w:rsidP="0043500D">
            <w:pPr>
              <w:ind w:firstLineChars="200" w:firstLine="321"/>
              <w:rPr>
                <w:b/>
                <w:bCs/>
                <w:color w:val="000000"/>
                <w:sz w:val="16"/>
                <w:szCs w:val="16"/>
              </w:rPr>
            </w:pPr>
            <w:r>
              <w:rPr>
                <w:b/>
                <w:bCs/>
                <w:color w:val="000000"/>
                <w:sz w:val="16"/>
                <w:szCs w:val="16"/>
              </w:rPr>
              <w:t xml:space="preserve">Ведомствени разходи по други бюджети и сметки за средства от ЕС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0</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154337" w:rsidRDefault="00154337">
            <w:pPr>
              <w:ind w:firstLineChars="200" w:firstLine="320"/>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154337" w:rsidRDefault="00154337">
            <w:pPr>
              <w:ind w:firstLineChars="200" w:firstLine="320"/>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154337" w:rsidRDefault="00154337">
            <w:pPr>
              <w:ind w:firstLineChars="200" w:firstLine="320"/>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color w:val="000000"/>
                <w:sz w:val="16"/>
                <w:szCs w:val="16"/>
              </w:rPr>
            </w:pPr>
            <w:r>
              <w:rPr>
                <w:color w:val="000000"/>
                <w:sz w:val="16"/>
                <w:szCs w:val="16"/>
              </w:rPr>
              <w:t> 2.1</w:t>
            </w:r>
          </w:p>
        </w:tc>
        <w:tc>
          <w:tcPr>
            <w:tcW w:w="6340" w:type="dxa"/>
            <w:tcBorders>
              <w:top w:val="nil"/>
              <w:left w:val="nil"/>
              <w:bottom w:val="single" w:sz="8" w:space="0" w:color="auto"/>
              <w:right w:val="single" w:sz="8" w:space="0" w:color="auto"/>
            </w:tcBorders>
            <w:shd w:val="clear" w:color="auto" w:fill="auto"/>
            <w:noWrap/>
            <w:vAlign w:val="center"/>
            <w:hideMark/>
          </w:tcPr>
          <w:p w:rsidR="00154337" w:rsidRDefault="00154337">
            <w:pPr>
              <w:rPr>
                <w:color w:val="000000"/>
                <w:sz w:val="16"/>
                <w:szCs w:val="16"/>
              </w:rPr>
            </w:pPr>
            <w:r>
              <w:rPr>
                <w:color w:val="000000"/>
                <w:sz w:val="16"/>
                <w:szCs w:val="16"/>
              </w:rPr>
              <w:t xml:space="preserve">1.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color w:val="000000"/>
                <w:sz w:val="16"/>
                <w:szCs w:val="16"/>
              </w:rPr>
            </w:pPr>
            <w:r>
              <w:rPr>
                <w:color w:val="000000"/>
                <w:sz w:val="16"/>
                <w:szCs w:val="16"/>
              </w:rPr>
              <w:t> 2.2</w:t>
            </w:r>
          </w:p>
        </w:tc>
        <w:tc>
          <w:tcPr>
            <w:tcW w:w="6340" w:type="dxa"/>
            <w:tcBorders>
              <w:top w:val="nil"/>
              <w:left w:val="nil"/>
              <w:bottom w:val="single" w:sz="8" w:space="0" w:color="auto"/>
              <w:right w:val="single" w:sz="8" w:space="0" w:color="auto"/>
            </w:tcBorders>
            <w:shd w:val="clear" w:color="auto" w:fill="auto"/>
            <w:noWrap/>
            <w:vAlign w:val="center"/>
            <w:hideMark/>
          </w:tcPr>
          <w:p w:rsidR="00154337" w:rsidRDefault="00154337">
            <w:pPr>
              <w:rPr>
                <w:color w:val="000000"/>
                <w:sz w:val="16"/>
                <w:szCs w:val="16"/>
              </w:rPr>
            </w:pPr>
            <w:r>
              <w:rPr>
                <w:color w:val="000000"/>
                <w:sz w:val="16"/>
                <w:szCs w:val="16"/>
              </w:rPr>
              <w:t>2....................................</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154337" w:rsidRDefault="00154337">
            <w:pPr>
              <w:rPr>
                <w:i/>
                <w:iCs/>
                <w:color w:val="000000"/>
                <w:sz w:val="16"/>
                <w:szCs w:val="16"/>
              </w:rPr>
            </w:pPr>
            <w:r>
              <w:rPr>
                <w:i/>
                <w:iCs/>
                <w:color w:val="000000"/>
                <w:sz w:val="16"/>
                <w:szCs w:val="16"/>
              </w:rPr>
              <w:t xml:space="preserve">Администрирани разходни показатели </w:t>
            </w:r>
            <w:r>
              <w:rPr>
                <w:color w:val="000000"/>
                <w:sz w:val="16"/>
                <w:szCs w:val="16"/>
              </w:rPr>
              <w:t>**</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b/>
                <w:bCs/>
                <w:color w:val="000000"/>
                <w:sz w:val="16"/>
                <w:szCs w:val="16"/>
              </w:rPr>
            </w:pPr>
            <w:r>
              <w:rPr>
                <w:b/>
                <w:bCs/>
                <w:color w:val="000000"/>
                <w:sz w:val="16"/>
                <w:szCs w:val="16"/>
              </w:rPr>
              <w:t>ІІ.</w:t>
            </w:r>
          </w:p>
        </w:tc>
        <w:tc>
          <w:tcPr>
            <w:tcW w:w="6340" w:type="dxa"/>
            <w:tcBorders>
              <w:top w:val="nil"/>
              <w:left w:val="nil"/>
              <w:bottom w:val="single" w:sz="8" w:space="0" w:color="auto"/>
              <w:right w:val="single" w:sz="8" w:space="0" w:color="auto"/>
            </w:tcBorders>
            <w:shd w:val="clear" w:color="auto" w:fill="auto"/>
            <w:vAlign w:val="center"/>
            <w:hideMark/>
          </w:tcPr>
          <w:p w:rsidR="00154337" w:rsidRDefault="00154337">
            <w:pPr>
              <w:rPr>
                <w:b/>
                <w:bCs/>
                <w:color w:val="000000"/>
                <w:sz w:val="16"/>
                <w:szCs w:val="16"/>
              </w:rPr>
            </w:pPr>
            <w:r>
              <w:rPr>
                <w:b/>
                <w:bCs/>
                <w:color w:val="000000"/>
                <w:sz w:val="16"/>
                <w:szCs w:val="16"/>
              </w:rPr>
              <w:t xml:space="preserve">Администрирани разходни показатели по бюджета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1 457 800</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800 057</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792 932</w:t>
            </w:r>
          </w:p>
        </w:tc>
      </w:tr>
      <w:tr w:rsidR="00154337" w:rsidTr="00154337">
        <w:trPr>
          <w:trHeight w:val="46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154337" w:rsidRDefault="00154337">
            <w:pPr>
              <w:rPr>
                <w:color w:val="000000"/>
                <w:sz w:val="16"/>
                <w:szCs w:val="16"/>
              </w:rPr>
            </w:pPr>
            <w:r>
              <w:rPr>
                <w:color w:val="000000"/>
                <w:sz w:val="16"/>
                <w:szCs w:val="16"/>
              </w:rPr>
              <w:t>Разходи за членски внос и участие в нетърговски организации и дейности в областта на сценичните изкуства</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7 800</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7 800</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675</w:t>
            </w:r>
          </w:p>
        </w:tc>
      </w:tr>
      <w:tr w:rsidR="00154337" w:rsidTr="00154337">
        <w:trPr>
          <w:trHeight w:val="46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154337" w:rsidRDefault="00154337">
            <w:pPr>
              <w:rPr>
                <w:color w:val="000000"/>
                <w:sz w:val="16"/>
                <w:szCs w:val="16"/>
              </w:rPr>
            </w:pPr>
            <w:r>
              <w:rPr>
                <w:color w:val="000000"/>
                <w:sz w:val="16"/>
                <w:szCs w:val="16"/>
              </w:rPr>
              <w:t>Субсидии за творчески проекти и други разходи за финансово подпомагане създаването и разпространението на сценични произведения на основание ЗЗРК</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1 450 000</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792 257</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792 257</w:t>
            </w:r>
          </w:p>
        </w:tc>
      </w:tr>
      <w:tr w:rsidR="00154337" w:rsidTr="00154337">
        <w:trPr>
          <w:trHeight w:val="43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b/>
                <w:bCs/>
                <w:color w:val="000000"/>
                <w:sz w:val="16"/>
                <w:szCs w:val="16"/>
              </w:rPr>
            </w:pPr>
            <w:r>
              <w:rPr>
                <w:b/>
                <w:bCs/>
                <w:color w:val="000000"/>
                <w:sz w:val="16"/>
                <w:szCs w:val="16"/>
              </w:rPr>
              <w:t>ІІІ.</w:t>
            </w:r>
          </w:p>
        </w:tc>
        <w:tc>
          <w:tcPr>
            <w:tcW w:w="6340" w:type="dxa"/>
            <w:tcBorders>
              <w:top w:val="nil"/>
              <w:left w:val="nil"/>
              <w:bottom w:val="single" w:sz="8" w:space="0" w:color="auto"/>
              <w:right w:val="single" w:sz="8" w:space="0" w:color="auto"/>
            </w:tcBorders>
            <w:shd w:val="clear" w:color="auto" w:fill="auto"/>
            <w:vAlign w:val="center"/>
            <w:hideMark/>
          </w:tcPr>
          <w:p w:rsidR="00154337" w:rsidRDefault="00154337">
            <w:pPr>
              <w:rPr>
                <w:b/>
                <w:bCs/>
                <w:color w:val="000000"/>
                <w:sz w:val="16"/>
                <w:szCs w:val="16"/>
              </w:rPr>
            </w:pPr>
            <w:r>
              <w:rPr>
                <w:b/>
                <w:bCs/>
                <w:color w:val="000000"/>
                <w:sz w:val="16"/>
                <w:szCs w:val="16"/>
              </w:rPr>
              <w:t>Администрирани разходни параграфи по други бюджети и сметки за средства от ЕС</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38 710</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55 001</w:t>
            </w:r>
          </w:p>
        </w:tc>
      </w:tr>
      <w:tr w:rsidR="00154337" w:rsidTr="00154337">
        <w:trPr>
          <w:trHeight w:val="46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154337" w:rsidRDefault="00154337">
            <w:pPr>
              <w:rPr>
                <w:color w:val="000000"/>
                <w:sz w:val="16"/>
                <w:szCs w:val="16"/>
              </w:rPr>
            </w:pPr>
            <w:r>
              <w:rPr>
                <w:color w:val="000000"/>
                <w:sz w:val="16"/>
                <w:szCs w:val="16"/>
              </w:rPr>
              <w:t>1. Субсидии за творчески проекти и други разходи за финансово подпомагане създаването и разпространението на сценични произведения на основание ЗЗРК</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FF0000"/>
                <w:sz w:val="16"/>
                <w:szCs w:val="16"/>
              </w:rPr>
            </w:pPr>
            <w:r>
              <w:rPr>
                <w:color w:val="FF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sz w:val="16"/>
                <w:szCs w:val="16"/>
              </w:rPr>
            </w:pPr>
            <w:r>
              <w:rPr>
                <w:sz w:val="16"/>
                <w:szCs w:val="16"/>
              </w:rPr>
              <w:t>38 710</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sz w:val="16"/>
                <w:szCs w:val="16"/>
              </w:rPr>
            </w:pPr>
            <w:r>
              <w:rPr>
                <w:sz w:val="16"/>
                <w:szCs w:val="16"/>
              </w:rPr>
              <w:t>38 710</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154337" w:rsidRDefault="00154337">
            <w:pPr>
              <w:rPr>
                <w:color w:val="000000"/>
                <w:sz w:val="16"/>
                <w:szCs w:val="16"/>
              </w:rPr>
            </w:pPr>
            <w:r>
              <w:rPr>
                <w:color w:val="000000"/>
                <w:sz w:val="16"/>
                <w:szCs w:val="16"/>
              </w:rPr>
              <w:t>2. Проект "Красива България"</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16 291</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154337" w:rsidRDefault="00154337">
            <w:pPr>
              <w:rPr>
                <w:b/>
                <w:bCs/>
                <w:color w:val="000000"/>
                <w:sz w:val="16"/>
                <w:szCs w:val="16"/>
              </w:rPr>
            </w:pPr>
            <w:r>
              <w:rPr>
                <w:b/>
                <w:bCs/>
                <w:color w:val="000000"/>
                <w:sz w:val="16"/>
                <w:szCs w:val="16"/>
              </w:rPr>
              <w:t>Общо администрирани разходи (ІІ.+ІІІ.):</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1 457 800</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838 767</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847 933</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154337" w:rsidRDefault="00154337">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154337" w:rsidRDefault="00154337">
            <w:pPr>
              <w:rPr>
                <w:b/>
                <w:bCs/>
                <w:color w:val="000000"/>
                <w:sz w:val="16"/>
                <w:szCs w:val="16"/>
              </w:rPr>
            </w:pPr>
            <w:r>
              <w:rPr>
                <w:b/>
                <w:bCs/>
                <w:color w:val="000000"/>
                <w:sz w:val="16"/>
                <w:szCs w:val="16"/>
              </w:rPr>
              <w:t>Общо разходи по бюджета (І.1+ІІ.):</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91 199 400</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102 730 508</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105 152 581</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154337" w:rsidRDefault="00154337">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 </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154337" w:rsidRDefault="00154337">
            <w:pPr>
              <w:rPr>
                <w:b/>
                <w:bCs/>
                <w:color w:val="000000"/>
                <w:sz w:val="16"/>
                <w:szCs w:val="16"/>
              </w:rPr>
            </w:pPr>
            <w:r>
              <w:rPr>
                <w:b/>
                <w:bCs/>
                <w:color w:val="000000"/>
                <w:sz w:val="16"/>
                <w:szCs w:val="16"/>
              </w:rPr>
              <w:t>Общо разходи (І.+ІІ.+ІІІ.):</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91 199 400</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102 769 218</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b/>
                <w:bCs/>
                <w:color w:val="000000"/>
                <w:sz w:val="16"/>
                <w:szCs w:val="16"/>
              </w:rPr>
            </w:pPr>
            <w:r>
              <w:rPr>
                <w:b/>
                <w:bCs/>
                <w:color w:val="000000"/>
                <w:sz w:val="16"/>
                <w:szCs w:val="16"/>
              </w:rPr>
              <w:t>105 207 582</w:t>
            </w:r>
          </w:p>
        </w:tc>
      </w:tr>
      <w:tr w:rsidR="00154337" w:rsidTr="00154337">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154337" w:rsidRDefault="00154337">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154337" w:rsidRDefault="00154337">
            <w:pPr>
              <w:rPr>
                <w:color w:val="000000"/>
                <w:sz w:val="16"/>
                <w:szCs w:val="16"/>
              </w:rPr>
            </w:pPr>
            <w:r>
              <w:rPr>
                <w:color w:val="000000"/>
                <w:sz w:val="16"/>
                <w:szCs w:val="16"/>
              </w:rPr>
              <w:t>Численост на щатния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3 896</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3 896</w:t>
            </w:r>
          </w:p>
        </w:tc>
        <w:tc>
          <w:tcPr>
            <w:tcW w:w="1080" w:type="dxa"/>
            <w:tcBorders>
              <w:top w:val="nil"/>
              <w:left w:val="nil"/>
              <w:bottom w:val="single" w:sz="8" w:space="0" w:color="auto"/>
              <w:right w:val="single" w:sz="8" w:space="0" w:color="auto"/>
            </w:tcBorders>
            <w:shd w:val="clear" w:color="auto" w:fill="auto"/>
            <w:noWrap/>
            <w:vAlign w:val="center"/>
            <w:hideMark/>
          </w:tcPr>
          <w:p w:rsidR="00154337" w:rsidRDefault="00154337">
            <w:pPr>
              <w:jc w:val="right"/>
              <w:rPr>
                <w:color w:val="000000"/>
                <w:sz w:val="16"/>
                <w:szCs w:val="16"/>
              </w:rPr>
            </w:pPr>
            <w:r>
              <w:rPr>
                <w:color w:val="000000"/>
                <w:sz w:val="16"/>
                <w:szCs w:val="16"/>
              </w:rPr>
              <w:t>4 508</w:t>
            </w:r>
          </w:p>
        </w:tc>
      </w:tr>
    </w:tbl>
    <w:p w:rsidR="00E70896" w:rsidRPr="0067279B" w:rsidRDefault="00E70896" w:rsidP="00BD604D">
      <w:pPr>
        <w:ind w:firstLine="708"/>
        <w:jc w:val="both"/>
      </w:pPr>
      <w:r w:rsidRPr="0067279B">
        <w:rPr>
          <w:b/>
        </w:rPr>
        <w:lastRenderedPageBreak/>
        <w:t>Отговорност за изпълнението на програмата:</w:t>
      </w:r>
    </w:p>
    <w:p w:rsidR="00E70896" w:rsidRPr="0067279B" w:rsidRDefault="00E70896" w:rsidP="00E70896">
      <w:pPr>
        <w:ind w:firstLine="708"/>
        <w:jc w:val="both"/>
      </w:pPr>
      <w:r w:rsidRPr="0067279B">
        <w:t>Ресорният заместник министър, директорът на специализираната дирекция в Министерство на културата, директорите на културните институти.</w:t>
      </w:r>
    </w:p>
    <w:p w:rsidR="0022467C" w:rsidRPr="0067279B" w:rsidRDefault="0022467C" w:rsidP="00E70896">
      <w:pPr>
        <w:ind w:firstLine="708"/>
        <w:jc w:val="both"/>
      </w:pPr>
    </w:p>
    <w:p w:rsidR="0022467C" w:rsidRPr="0067279B" w:rsidRDefault="0022467C" w:rsidP="00E70896">
      <w:pPr>
        <w:ind w:firstLine="708"/>
        <w:jc w:val="both"/>
        <w:rPr>
          <w:b/>
        </w:rPr>
      </w:pPr>
      <w:r w:rsidRPr="0067279B">
        <w:rPr>
          <w:b/>
        </w:rPr>
        <w:t>VІ. ПРЕГЛЕД НА ИЗПЪЛНЕНИЕТО НА ПРОГРАМА „ФЕСТИВАЛИ, КОНКУРСИ, СЪБИТИЯ И ЧЕСТВАНИЯ”</w:t>
      </w:r>
    </w:p>
    <w:p w:rsidR="00144E02" w:rsidRPr="008D2616" w:rsidRDefault="0022467C" w:rsidP="00144E02">
      <w:pPr>
        <w:ind w:firstLine="708"/>
        <w:jc w:val="both"/>
        <w:rPr>
          <w:color w:val="000000"/>
        </w:rPr>
      </w:pPr>
      <w:r w:rsidRPr="008D2616">
        <w:rPr>
          <w:color w:val="000000"/>
        </w:rPr>
        <w:t>През годината програмата се изпълняваше в съответствие с реализирането на следните цели:</w:t>
      </w:r>
    </w:p>
    <w:p w:rsidR="00144E02" w:rsidRPr="008D2616" w:rsidRDefault="00FE43AA" w:rsidP="00144E02">
      <w:pPr>
        <w:ind w:firstLine="708"/>
        <w:jc w:val="both"/>
        <w:rPr>
          <w:color w:val="000000"/>
        </w:rPr>
      </w:pPr>
      <w:r w:rsidRPr="008D2616">
        <w:rPr>
          <w:color w:val="000000"/>
        </w:rPr>
        <w:t xml:space="preserve">Стимулиране, закрила и подкрепа на фестивалите с доказана и безспорна културна и художествена стойност чрез подобряване на планирането, координирането им с други подобни дейности, утвърждаване на техния престиж като важна част от националната идентичност, осъществяване на активен международен диалог и популяризирането на националните достижения у нас и по света. </w:t>
      </w:r>
    </w:p>
    <w:p w:rsidR="00144E02" w:rsidRPr="008D2616" w:rsidRDefault="00FE43AA" w:rsidP="00144E02">
      <w:pPr>
        <w:ind w:firstLine="708"/>
        <w:jc w:val="both"/>
        <w:rPr>
          <w:color w:val="000000"/>
        </w:rPr>
      </w:pPr>
      <w:r w:rsidRPr="008D2616">
        <w:rPr>
          <w:color w:val="000000"/>
        </w:rPr>
        <w:t>Съхраняване на традициите и многообразието на българската култура и изкуства, както и поощряване на новаторските търсени</w:t>
      </w:r>
      <w:r w:rsidR="00144E02" w:rsidRPr="008D2616">
        <w:rPr>
          <w:color w:val="000000"/>
        </w:rPr>
        <w:t>я и авангардните творчески идеи.</w:t>
      </w:r>
      <w:r w:rsidRPr="008D2616">
        <w:rPr>
          <w:color w:val="000000"/>
        </w:rPr>
        <w:t xml:space="preserve"> </w:t>
      </w:r>
    </w:p>
    <w:p w:rsidR="00FE43AA" w:rsidRPr="008D2616" w:rsidRDefault="00FE43AA" w:rsidP="00144E02">
      <w:pPr>
        <w:ind w:firstLine="708"/>
        <w:jc w:val="both"/>
        <w:rPr>
          <w:color w:val="000000"/>
        </w:rPr>
      </w:pPr>
      <w:r w:rsidRPr="008D2616">
        <w:rPr>
          <w:color w:val="000000"/>
        </w:rPr>
        <w:t>Създаване на условия за подпомагане на културните инициативи по региони, отбелязване на значими годишнини, методически срещи и конференции, насочени към извършване на цялостен анализ за развитието на регионал</w:t>
      </w:r>
      <w:r w:rsidR="00144E02" w:rsidRPr="008D2616">
        <w:rPr>
          <w:color w:val="000000"/>
        </w:rPr>
        <w:t>ната културна политика по места.</w:t>
      </w:r>
      <w:r w:rsidRPr="008D2616">
        <w:rPr>
          <w:color w:val="000000"/>
        </w:rPr>
        <w:t xml:space="preserve"> </w:t>
      </w:r>
    </w:p>
    <w:p w:rsidR="006F11D9" w:rsidRPr="008D2616" w:rsidRDefault="007520A5" w:rsidP="006F11D9">
      <w:pPr>
        <w:jc w:val="both"/>
        <w:rPr>
          <w:color w:val="000000"/>
        </w:rPr>
      </w:pPr>
      <w:r w:rsidRPr="008D2616">
        <w:rPr>
          <w:color w:val="000000"/>
        </w:rPr>
        <w:tab/>
        <w:t xml:space="preserve">В изпълнение на програмата, през първото полугодие е оказана финансова подкрепа </w:t>
      </w:r>
      <w:r w:rsidR="009E4583" w:rsidRPr="008D2616">
        <w:rPr>
          <w:color w:val="000000"/>
        </w:rPr>
        <w:t xml:space="preserve">за провеждане на </w:t>
      </w:r>
      <w:r w:rsidR="00203E3F" w:rsidRPr="008D2616">
        <w:rPr>
          <w:color w:val="000000"/>
        </w:rPr>
        <w:t>над 30</w:t>
      </w:r>
      <w:r w:rsidR="009E4583" w:rsidRPr="008D2616">
        <w:rPr>
          <w:color w:val="000000"/>
        </w:rPr>
        <w:t xml:space="preserve"> събития от международно и национално значение</w:t>
      </w:r>
      <w:r w:rsidR="00634180" w:rsidRPr="008D2616">
        <w:rPr>
          <w:color w:val="000000"/>
        </w:rPr>
        <w:t>.</w:t>
      </w:r>
      <w:r w:rsidR="00E97D5B">
        <w:rPr>
          <w:color w:val="000000"/>
        </w:rPr>
        <w:t xml:space="preserve"> По-</w:t>
      </w:r>
      <w:r w:rsidR="009E4583" w:rsidRPr="008D2616">
        <w:rPr>
          <w:color w:val="000000"/>
        </w:rPr>
        <w:t xml:space="preserve">значителните културни събития, съфинансирани чрез бюджета на Министерството на културата са: </w:t>
      </w:r>
      <w:r w:rsidR="006F11D9" w:rsidRPr="008D2616">
        <w:rPr>
          <w:color w:val="000000"/>
        </w:rPr>
        <w:t>Международен театрален фестивал „Варненско лято”</w:t>
      </w:r>
      <w:r w:rsidR="009E4583" w:rsidRPr="008D2616">
        <w:rPr>
          <w:color w:val="000000"/>
        </w:rPr>
        <w:t xml:space="preserve">, </w:t>
      </w:r>
      <w:r w:rsidR="006F11D9" w:rsidRPr="008D2616">
        <w:rPr>
          <w:color w:val="000000"/>
        </w:rPr>
        <w:t>Международен театрален фестивал „Сцена на кръстопът”</w:t>
      </w:r>
      <w:r w:rsidR="009E4583" w:rsidRPr="008D2616">
        <w:rPr>
          <w:color w:val="000000"/>
        </w:rPr>
        <w:t>,</w:t>
      </w:r>
      <w:r w:rsidR="00203E3F" w:rsidRPr="008D2616">
        <w:rPr>
          <w:color w:val="000000"/>
        </w:rPr>
        <w:t xml:space="preserve"> </w:t>
      </w:r>
      <w:r w:rsidR="006F11D9" w:rsidRPr="008D2616">
        <w:rPr>
          <w:color w:val="000000"/>
        </w:rPr>
        <w:t xml:space="preserve">Международен куклено-театрален фестивал за възрастни „Пиеро” Международен музикален фестивал „Мартенски музикални дни" </w:t>
      </w:r>
      <w:r w:rsidR="00E97D5B">
        <w:rPr>
          <w:color w:val="000000"/>
        </w:rPr>
        <w:t>–</w:t>
      </w:r>
      <w:r w:rsidR="006F11D9" w:rsidRPr="008D2616">
        <w:rPr>
          <w:color w:val="000000"/>
        </w:rPr>
        <w:t xml:space="preserve"> Русе</w:t>
      </w:r>
      <w:r w:rsidR="00E97D5B">
        <w:rPr>
          <w:color w:val="000000"/>
        </w:rPr>
        <w:t xml:space="preserve">, </w:t>
      </w:r>
      <w:r w:rsidR="006F11D9" w:rsidRPr="008D2616">
        <w:rPr>
          <w:color w:val="000000"/>
        </w:rPr>
        <w:t xml:space="preserve"> София филм фест</w:t>
      </w:r>
      <w:r w:rsidR="003C0A7E">
        <w:rPr>
          <w:color w:val="000000"/>
        </w:rPr>
        <w:t>,</w:t>
      </w:r>
    </w:p>
    <w:p w:rsidR="0022467C" w:rsidRPr="008D2616" w:rsidRDefault="006F11D9" w:rsidP="006F11D9">
      <w:pPr>
        <w:jc w:val="both"/>
        <w:rPr>
          <w:color w:val="000000"/>
        </w:rPr>
      </w:pPr>
      <w:r w:rsidRPr="008D2616">
        <w:rPr>
          <w:color w:val="000000"/>
        </w:rPr>
        <w:t xml:space="preserve">София мийтингс </w:t>
      </w:r>
      <w:r w:rsidR="00203E3F" w:rsidRPr="008D2616">
        <w:rPr>
          <w:color w:val="000000"/>
        </w:rPr>
        <w:t xml:space="preserve">и други. </w:t>
      </w:r>
      <w:r w:rsidR="00BD53C3" w:rsidRPr="008D2616">
        <w:rPr>
          <w:color w:val="000000"/>
        </w:rPr>
        <w:t xml:space="preserve">Фестивалите и събитията за съфинансиране са определени от комисия при спазването на </w:t>
      </w:r>
      <w:r w:rsidR="00177EE6" w:rsidRPr="008D2616">
        <w:rPr>
          <w:color w:val="000000"/>
        </w:rPr>
        <w:t>утвърдени правила</w:t>
      </w:r>
      <w:r w:rsidR="00BD53C3" w:rsidRPr="008D2616">
        <w:rPr>
          <w:color w:val="000000"/>
        </w:rPr>
        <w:t xml:space="preserve">, по следните критерии: </w:t>
      </w:r>
    </w:p>
    <w:p w:rsidR="0022467C" w:rsidRPr="008D2616" w:rsidRDefault="00BD53C3" w:rsidP="00FE43AA">
      <w:pPr>
        <w:jc w:val="both"/>
        <w:rPr>
          <w:color w:val="000000"/>
        </w:rPr>
      </w:pPr>
      <w:r w:rsidRPr="008D2616">
        <w:rPr>
          <w:color w:val="000000"/>
        </w:rPr>
        <w:t xml:space="preserve"> </w:t>
      </w:r>
      <w:r w:rsidRPr="008D2616">
        <w:rPr>
          <w:color w:val="000000"/>
        </w:rPr>
        <w:tab/>
        <w:t>- степен на представителност;</w:t>
      </w:r>
    </w:p>
    <w:p w:rsidR="00BD53C3" w:rsidRPr="008D2616" w:rsidRDefault="00BD53C3" w:rsidP="00FE43AA">
      <w:pPr>
        <w:jc w:val="both"/>
        <w:rPr>
          <w:color w:val="000000"/>
        </w:rPr>
      </w:pPr>
      <w:r w:rsidRPr="008D2616">
        <w:rPr>
          <w:color w:val="000000"/>
        </w:rPr>
        <w:tab/>
        <w:t>- оригиналност и ясна визия;</w:t>
      </w:r>
    </w:p>
    <w:p w:rsidR="00BD53C3" w:rsidRPr="008D2616" w:rsidRDefault="00BD53C3" w:rsidP="00FE43AA">
      <w:pPr>
        <w:jc w:val="both"/>
        <w:rPr>
          <w:color w:val="000000"/>
        </w:rPr>
      </w:pPr>
      <w:r w:rsidRPr="008D2616">
        <w:rPr>
          <w:color w:val="000000"/>
        </w:rPr>
        <w:tab/>
        <w:t xml:space="preserve">- </w:t>
      </w:r>
      <w:r w:rsidR="00447456" w:rsidRPr="008D2616">
        <w:rPr>
          <w:color w:val="000000"/>
        </w:rPr>
        <w:t>обем и качество на международните участници;</w:t>
      </w:r>
    </w:p>
    <w:p w:rsidR="00447456" w:rsidRPr="008D2616" w:rsidRDefault="00447456" w:rsidP="00FE43AA">
      <w:pPr>
        <w:jc w:val="both"/>
        <w:rPr>
          <w:color w:val="000000"/>
        </w:rPr>
      </w:pPr>
      <w:r w:rsidRPr="008D2616">
        <w:rPr>
          <w:color w:val="000000"/>
        </w:rPr>
        <w:tab/>
        <w:t>- устойчивост;</w:t>
      </w:r>
    </w:p>
    <w:p w:rsidR="00447456" w:rsidRPr="008D2616" w:rsidRDefault="00447456" w:rsidP="00FE43AA">
      <w:pPr>
        <w:jc w:val="both"/>
        <w:rPr>
          <w:color w:val="000000"/>
        </w:rPr>
      </w:pPr>
      <w:r w:rsidRPr="008D2616">
        <w:rPr>
          <w:color w:val="000000"/>
        </w:rPr>
        <w:tab/>
        <w:t>- реални възможности за надрастване на регионалното или националното му значение;</w:t>
      </w:r>
    </w:p>
    <w:p w:rsidR="00447456" w:rsidRPr="008D2616" w:rsidRDefault="00447456" w:rsidP="00FE43AA">
      <w:pPr>
        <w:jc w:val="both"/>
        <w:rPr>
          <w:color w:val="000000"/>
        </w:rPr>
      </w:pPr>
      <w:r w:rsidRPr="008D2616">
        <w:rPr>
          <w:color w:val="000000"/>
        </w:rPr>
        <w:tab/>
        <w:t>- съфинансиране и логистика на фестивала от страна на общинските власти и местните бизнес структури;</w:t>
      </w:r>
    </w:p>
    <w:p w:rsidR="00447456" w:rsidRPr="008D2616" w:rsidRDefault="00447456" w:rsidP="00FE43AA">
      <w:pPr>
        <w:jc w:val="both"/>
        <w:rPr>
          <w:color w:val="000000"/>
        </w:rPr>
      </w:pPr>
      <w:r w:rsidRPr="008D2616">
        <w:rPr>
          <w:color w:val="000000"/>
        </w:rPr>
        <w:tab/>
        <w:t>-</w:t>
      </w:r>
      <w:r w:rsidR="00634180" w:rsidRPr="008D2616">
        <w:rPr>
          <w:color w:val="000000"/>
        </w:rPr>
        <w:t xml:space="preserve"> </w:t>
      </w:r>
      <w:r w:rsidRPr="008D2616">
        <w:rPr>
          <w:color w:val="000000"/>
        </w:rPr>
        <w:t xml:space="preserve">синтетичност на фестивала </w:t>
      </w:r>
      <w:r w:rsidR="00F058D1" w:rsidRPr="008D2616">
        <w:rPr>
          <w:color w:val="000000"/>
        </w:rPr>
        <w:t>к</w:t>
      </w:r>
      <w:r w:rsidRPr="008D2616">
        <w:rPr>
          <w:color w:val="000000"/>
        </w:rPr>
        <w:t>ато културно</w:t>
      </w:r>
      <w:r w:rsidR="00177EE6" w:rsidRPr="008D2616">
        <w:rPr>
          <w:color w:val="000000"/>
        </w:rPr>
        <w:t xml:space="preserve"> </w:t>
      </w:r>
      <w:r w:rsidRPr="008D2616">
        <w:rPr>
          <w:color w:val="000000"/>
        </w:rPr>
        <w:t>събитие;</w:t>
      </w:r>
    </w:p>
    <w:p w:rsidR="00447456" w:rsidRPr="008D2616" w:rsidRDefault="00447456" w:rsidP="00FE43AA">
      <w:pPr>
        <w:jc w:val="both"/>
        <w:rPr>
          <w:color w:val="000000"/>
        </w:rPr>
      </w:pPr>
      <w:r w:rsidRPr="008D2616">
        <w:rPr>
          <w:color w:val="000000"/>
        </w:rPr>
        <w:tab/>
        <w:t>- потенциал и конкретни идеи за повишаване на теоретичните и практически умения на творците;</w:t>
      </w:r>
    </w:p>
    <w:p w:rsidR="00447456" w:rsidRPr="008D2616" w:rsidRDefault="00447456" w:rsidP="00FE43AA">
      <w:pPr>
        <w:jc w:val="both"/>
        <w:rPr>
          <w:color w:val="000000"/>
        </w:rPr>
      </w:pPr>
      <w:r w:rsidRPr="008D2616">
        <w:rPr>
          <w:color w:val="000000"/>
        </w:rPr>
        <w:tab/>
        <w:t>- статистически показатели – брой зрители по линия на «културния туризъм»;</w:t>
      </w:r>
    </w:p>
    <w:p w:rsidR="00447456" w:rsidRPr="008D2616" w:rsidRDefault="00447456" w:rsidP="00FE43AA">
      <w:pPr>
        <w:jc w:val="both"/>
        <w:rPr>
          <w:color w:val="000000"/>
        </w:rPr>
      </w:pPr>
      <w:r w:rsidRPr="008D2616">
        <w:rPr>
          <w:color w:val="000000"/>
        </w:rPr>
        <w:tab/>
        <w:t>- членство на фестивала в авторитетни европейски и световни асоциации на фестивалите;</w:t>
      </w:r>
    </w:p>
    <w:p w:rsidR="00E97D5B" w:rsidRDefault="00447456" w:rsidP="00FE43AA">
      <w:pPr>
        <w:jc w:val="both"/>
        <w:rPr>
          <w:color w:val="000000"/>
        </w:rPr>
      </w:pPr>
      <w:r w:rsidRPr="008D2616">
        <w:rPr>
          <w:color w:val="000000"/>
        </w:rPr>
        <w:tab/>
        <w:t>- качество на медийно отразяване;</w:t>
      </w:r>
    </w:p>
    <w:p w:rsidR="00447456" w:rsidRPr="008D2616" w:rsidRDefault="00E97D5B" w:rsidP="00E97D5B">
      <w:pPr>
        <w:ind w:firstLine="708"/>
        <w:jc w:val="both"/>
        <w:rPr>
          <w:color w:val="000000"/>
        </w:rPr>
      </w:pPr>
      <w:r>
        <w:rPr>
          <w:color w:val="000000"/>
        </w:rPr>
        <w:t>- о</w:t>
      </w:r>
      <w:r w:rsidR="00447456" w:rsidRPr="008D2616">
        <w:rPr>
          <w:color w:val="000000"/>
        </w:rPr>
        <w:t>ценка за качеството на фестивала от страна на съответната професионална гилдия и от цялата културна общност.</w:t>
      </w:r>
    </w:p>
    <w:p w:rsidR="0097598F" w:rsidRPr="008D2616" w:rsidRDefault="0097598F" w:rsidP="00FE43AA">
      <w:pPr>
        <w:jc w:val="both"/>
        <w:rPr>
          <w:b/>
          <w:i/>
          <w:color w:val="000000"/>
        </w:rPr>
      </w:pPr>
    </w:p>
    <w:p w:rsidR="00FE43AA" w:rsidRPr="008D2616" w:rsidRDefault="00FE43AA" w:rsidP="00FE43AA">
      <w:pPr>
        <w:jc w:val="both"/>
        <w:rPr>
          <w:color w:val="000000"/>
        </w:rPr>
      </w:pPr>
      <w:r w:rsidRPr="008D2616">
        <w:rPr>
          <w:b/>
          <w:i/>
          <w:color w:val="000000"/>
        </w:rPr>
        <w:t>Организационни структури, участващи в програмата –</w:t>
      </w:r>
      <w:r w:rsidRPr="008D2616">
        <w:rPr>
          <w:b/>
          <w:color w:val="000000"/>
        </w:rPr>
        <w:t xml:space="preserve"> </w:t>
      </w:r>
      <w:r w:rsidRPr="008D2616">
        <w:rPr>
          <w:color w:val="000000"/>
        </w:rPr>
        <w:t>съответните дирекции от специализираната администрация на МК в зависимост от художествената област</w:t>
      </w:r>
    </w:p>
    <w:p w:rsidR="00FE43AA" w:rsidRPr="008D2616" w:rsidRDefault="00FE43AA" w:rsidP="00FE43AA">
      <w:pPr>
        <w:jc w:val="both"/>
        <w:rPr>
          <w:color w:val="000000"/>
        </w:rPr>
      </w:pPr>
    </w:p>
    <w:p w:rsidR="00FE43AA" w:rsidRPr="008D2616" w:rsidRDefault="00FE43AA" w:rsidP="00FE43AA">
      <w:pPr>
        <w:jc w:val="both"/>
        <w:rPr>
          <w:color w:val="000000"/>
        </w:rPr>
      </w:pPr>
      <w:r w:rsidRPr="008D2616">
        <w:rPr>
          <w:b/>
          <w:i/>
          <w:color w:val="000000"/>
        </w:rPr>
        <w:t xml:space="preserve">Отговорност за изпълнението на програмата - </w:t>
      </w:r>
      <w:r w:rsidRPr="008D2616">
        <w:rPr>
          <w:color w:val="000000"/>
        </w:rPr>
        <w:t>Ресорн</w:t>
      </w:r>
      <w:r w:rsidR="007520A5" w:rsidRPr="008D2616">
        <w:rPr>
          <w:color w:val="000000"/>
        </w:rPr>
        <w:t>и</w:t>
      </w:r>
      <w:r w:rsidRPr="008D2616">
        <w:rPr>
          <w:color w:val="000000"/>
        </w:rPr>
        <w:t xml:space="preserve"> зам.-министр</w:t>
      </w:r>
      <w:r w:rsidR="007520A5" w:rsidRPr="008D2616">
        <w:rPr>
          <w:color w:val="000000"/>
        </w:rPr>
        <w:t>и</w:t>
      </w:r>
      <w:r w:rsidRPr="008D2616">
        <w:rPr>
          <w:color w:val="000000"/>
        </w:rPr>
        <w:t>, директори на дирекции</w:t>
      </w:r>
    </w:p>
    <w:p w:rsidR="002A30CB" w:rsidRPr="002A30CB" w:rsidRDefault="002A30CB" w:rsidP="00FE43AA">
      <w:pPr>
        <w:jc w:val="both"/>
        <w:rPr>
          <w:color w:val="000000"/>
          <w:lang w:val="en-US"/>
        </w:rPr>
      </w:pPr>
    </w:p>
    <w:p w:rsidR="00FE43AA" w:rsidRPr="008D2616" w:rsidRDefault="00FE43AA" w:rsidP="00FE43AA">
      <w:pPr>
        <w:jc w:val="both"/>
        <w:rPr>
          <w:b/>
          <w:i/>
          <w:color w:val="000000"/>
        </w:rPr>
      </w:pPr>
      <w:r w:rsidRPr="008D2616">
        <w:rPr>
          <w:b/>
          <w:i/>
          <w:color w:val="000000"/>
        </w:rPr>
        <w:t>Целеви стойности за изпълнение на програмата:</w:t>
      </w:r>
    </w:p>
    <w:tbl>
      <w:tblPr>
        <w:tblW w:w="0" w:type="auto"/>
        <w:tblCellMar>
          <w:left w:w="0" w:type="dxa"/>
          <w:right w:w="0" w:type="dxa"/>
        </w:tblCellMar>
        <w:tblLook w:val="0000" w:firstRow="0" w:lastRow="0" w:firstColumn="0" w:lastColumn="0" w:noHBand="0" w:noVBand="0"/>
      </w:tblPr>
      <w:tblGrid>
        <w:gridCol w:w="4068"/>
        <w:gridCol w:w="1787"/>
        <w:gridCol w:w="1398"/>
        <w:gridCol w:w="1495"/>
      </w:tblGrid>
      <w:tr w:rsidR="000F6568" w:rsidRPr="008D2616">
        <w:tc>
          <w:tcPr>
            <w:tcW w:w="4068" w:type="dxa"/>
            <w:tcBorders>
              <w:top w:val="double" w:sz="4" w:space="0" w:color="auto"/>
              <w:left w:val="double" w:sz="4" w:space="0" w:color="auto"/>
              <w:bottom w:val="double" w:sz="4" w:space="0" w:color="auto"/>
              <w:right w:val="double" w:sz="4" w:space="0" w:color="auto"/>
            </w:tcBorders>
            <w:shd w:val="clear" w:color="auto" w:fill="CCFFFF"/>
            <w:tcMar>
              <w:top w:w="0" w:type="dxa"/>
              <w:left w:w="108" w:type="dxa"/>
              <w:bottom w:w="0" w:type="dxa"/>
              <w:right w:w="108" w:type="dxa"/>
            </w:tcMar>
          </w:tcPr>
          <w:p w:rsidR="000F6568" w:rsidRPr="008D2616" w:rsidRDefault="000F6568" w:rsidP="00DE6C04">
            <w:pPr>
              <w:keepNext/>
              <w:jc w:val="center"/>
              <w:outlineLvl w:val="2"/>
              <w:rPr>
                <w:b/>
                <w:bCs/>
                <w:color w:val="000000"/>
                <w:sz w:val="22"/>
                <w:szCs w:val="22"/>
              </w:rPr>
            </w:pPr>
            <w:bookmarkStart w:id="15" w:name="_Toc367462332"/>
            <w:bookmarkStart w:id="16" w:name="_Toc369852994"/>
            <w:bookmarkStart w:id="17" w:name="_Toc397069918"/>
            <w:r w:rsidRPr="008D2616">
              <w:rPr>
                <w:color w:val="000000"/>
                <w:sz w:val="22"/>
                <w:szCs w:val="22"/>
              </w:rPr>
              <w:t>Програма</w:t>
            </w:r>
            <w:r w:rsidRPr="008D2616">
              <w:rPr>
                <w:rFonts w:ascii="Arial" w:hAnsi="Arial" w:cs="Arial"/>
                <w:color w:val="000000"/>
                <w:sz w:val="22"/>
                <w:szCs w:val="22"/>
              </w:rPr>
              <w:t xml:space="preserve"> </w:t>
            </w:r>
            <w:r w:rsidRPr="008D2616">
              <w:rPr>
                <w:b/>
                <w:bCs/>
                <w:color w:val="000000"/>
                <w:sz w:val="22"/>
                <w:szCs w:val="22"/>
              </w:rPr>
              <w:t>“</w:t>
            </w:r>
            <w:r w:rsidRPr="008D2616">
              <w:rPr>
                <w:color w:val="000000"/>
              </w:rPr>
              <w:t xml:space="preserve"> Фестивали, конкурси, събития и чествания</w:t>
            </w:r>
            <w:r w:rsidRPr="008D2616">
              <w:rPr>
                <w:b/>
                <w:bCs/>
                <w:color w:val="000000"/>
                <w:sz w:val="22"/>
                <w:szCs w:val="22"/>
              </w:rPr>
              <w:t>”</w:t>
            </w:r>
            <w:bookmarkEnd w:id="15"/>
            <w:bookmarkEnd w:id="16"/>
            <w:bookmarkEnd w:id="17"/>
          </w:p>
          <w:p w:rsidR="000F6568" w:rsidRPr="008D2616" w:rsidRDefault="000F6568" w:rsidP="00DE6C04">
            <w:pPr>
              <w:jc w:val="center"/>
              <w:rPr>
                <w:b/>
                <w:bCs/>
                <w:color w:val="000000"/>
                <w:sz w:val="22"/>
                <w:szCs w:val="22"/>
              </w:rPr>
            </w:pPr>
          </w:p>
        </w:tc>
        <w:tc>
          <w:tcPr>
            <w:tcW w:w="1787" w:type="dxa"/>
            <w:tcBorders>
              <w:top w:val="double" w:sz="4" w:space="0" w:color="auto"/>
              <w:left w:val="nil"/>
              <w:bottom w:val="double" w:sz="4" w:space="0" w:color="auto"/>
              <w:right w:val="double" w:sz="4" w:space="0" w:color="auto"/>
            </w:tcBorders>
            <w:shd w:val="clear" w:color="auto" w:fill="CCFFFF"/>
            <w:tcMar>
              <w:top w:w="0" w:type="dxa"/>
              <w:left w:w="108" w:type="dxa"/>
              <w:bottom w:w="0" w:type="dxa"/>
              <w:right w:w="108" w:type="dxa"/>
            </w:tcMar>
          </w:tcPr>
          <w:p w:rsidR="000F6568" w:rsidRPr="008D2616" w:rsidRDefault="000F6568" w:rsidP="00DE6C04">
            <w:pPr>
              <w:jc w:val="center"/>
              <w:rPr>
                <w:b/>
                <w:bCs/>
                <w:color w:val="000000"/>
                <w:sz w:val="22"/>
                <w:szCs w:val="22"/>
              </w:rPr>
            </w:pPr>
          </w:p>
          <w:p w:rsidR="000F6568" w:rsidRPr="008D2616" w:rsidRDefault="000F6568" w:rsidP="00DE6C04">
            <w:pPr>
              <w:jc w:val="center"/>
              <w:rPr>
                <w:b/>
                <w:bCs/>
                <w:color w:val="000000"/>
                <w:sz w:val="22"/>
                <w:szCs w:val="22"/>
              </w:rPr>
            </w:pPr>
            <w:r w:rsidRPr="008D2616">
              <w:rPr>
                <w:b/>
                <w:bCs/>
                <w:color w:val="000000"/>
                <w:sz w:val="22"/>
                <w:szCs w:val="22"/>
              </w:rPr>
              <w:t>Мерна единица</w:t>
            </w:r>
          </w:p>
        </w:tc>
        <w:tc>
          <w:tcPr>
            <w:tcW w:w="1398" w:type="dxa"/>
            <w:tcBorders>
              <w:top w:val="double" w:sz="4" w:space="0" w:color="auto"/>
              <w:left w:val="nil"/>
              <w:bottom w:val="double" w:sz="4" w:space="0" w:color="auto"/>
              <w:right w:val="double" w:sz="4" w:space="0" w:color="auto"/>
            </w:tcBorders>
            <w:shd w:val="clear" w:color="auto" w:fill="CCFFFF"/>
            <w:tcMar>
              <w:top w:w="0" w:type="dxa"/>
              <w:left w:w="108" w:type="dxa"/>
              <w:bottom w:w="0" w:type="dxa"/>
              <w:right w:w="108" w:type="dxa"/>
            </w:tcMar>
          </w:tcPr>
          <w:p w:rsidR="000F6568" w:rsidRPr="008D2616" w:rsidRDefault="000F6568" w:rsidP="00DE6C04">
            <w:pPr>
              <w:jc w:val="center"/>
              <w:rPr>
                <w:b/>
                <w:bCs/>
                <w:color w:val="000000"/>
                <w:sz w:val="22"/>
                <w:szCs w:val="22"/>
              </w:rPr>
            </w:pPr>
          </w:p>
          <w:p w:rsidR="000F6568" w:rsidRPr="008D2616" w:rsidRDefault="000F6568" w:rsidP="006E7D60">
            <w:pPr>
              <w:jc w:val="center"/>
              <w:rPr>
                <w:b/>
                <w:bCs/>
                <w:color w:val="000000"/>
                <w:sz w:val="22"/>
                <w:szCs w:val="22"/>
              </w:rPr>
            </w:pPr>
            <w:r w:rsidRPr="008D2616">
              <w:rPr>
                <w:b/>
                <w:bCs/>
                <w:color w:val="000000"/>
                <w:sz w:val="22"/>
                <w:szCs w:val="22"/>
              </w:rPr>
              <w:t>План 201</w:t>
            </w:r>
            <w:r w:rsidR="006E7D60">
              <w:rPr>
                <w:b/>
                <w:bCs/>
                <w:color w:val="000000"/>
                <w:sz w:val="22"/>
                <w:szCs w:val="22"/>
                <w:lang w:val="en-US"/>
              </w:rPr>
              <w:t>8</w:t>
            </w:r>
            <w:r w:rsidRPr="008D2616">
              <w:rPr>
                <w:b/>
                <w:bCs/>
                <w:color w:val="000000"/>
                <w:sz w:val="22"/>
                <w:szCs w:val="22"/>
              </w:rPr>
              <w:t>г.</w:t>
            </w:r>
          </w:p>
        </w:tc>
        <w:tc>
          <w:tcPr>
            <w:tcW w:w="1495" w:type="dxa"/>
            <w:tcBorders>
              <w:top w:val="double" w:sz="4" w:space="0" w:color="auto"/>
              <w:left w:val="nil"/>
              <w:bottom w:val="double" w:sz="4" w:space="0" w:color="auto"/>
              <w:right w:val="double" w:sz="4" w:space="0" w:color="auto"/>
            </w:tcBorders>
            <w:shd w:val="clear" w:color="auto" w:fill="CCFFFF"/>
            <w:tcMar>
              <w:top w:w="0" w:type="dxa"/>
              <w:left w:w="108" w:type="dxa"/>
              <w:bottom w:w="0" w:type="dxa"/>
              <w:right w:w="108" w:type="dxa"/>
            </w:tcMar>
          </w:tcPr>
          <w:p w:rsidR="000F6568" w:rsidRPr="008D2616" w:rsidRDefault="000F6568" w:rsidP="00DE6C04">
            <w:pPr>
              <w:jc w:val="center"/>
              <w:rPr>
                <w:b/>
                <w:bCs/>
                <w:color w:val="000000"/>
                <w:sz w:val="22"/>
                <w:szCs w:val="22"/>
              </w:rPr>
            </w:pPr>
          </w:p>
          <w:p w:rsidR="000F6568" w:rsidRPr="008D2616" w:rsidRDefault="000F6568" w:rsidP="00DE6C04">
            <w:pPr>
              <w:jc w:val="center"/>
              <w:rPr>
                <w:b/>
                <w:bCs/>
                <w:color w:val="000000"/>
                <w:sz w:val="22"/>
                <w:szCs w:val="22"/>
              </w:rPr>
            </w:pPr>
            <w:r w:rsidRPr="008D2616">
              <w:rPr>
                <w:b/>
                <w:bCs/>
                <w:color w:val="000000"/>
                <w:sz w:val="22"/>
                <w:szCs w:val="22"/>
              </w:rPr>
              <w:t>Отчет</w:t>
            </w:r>
          </w:p>
        </w:tc>
      </w:tr>
      <w:tr w:rsidR="000F6568" w:rsidRPr="008D2616">
        <w:tc>
          <w:tcPr>
            <w:tcW w:w="4068" w:type="dxa"/>
            <w:tcBorders>
              <w:top w:val="nil"/>
              <w:left w:val="double" w:sz="4" w:space="0" w:color="auto"/>
              <w:bottom w:val="double" w:sz="4" w:space="0" w:color="auto"/>
              <w:right w:val="double" w:sz="4" w:space="0" w:color="auto"/>
            </w:tcBorders>
            <w:shd w:val="clear" w:color="auto" w:fill="CCFFFF"/>
            <w:tcMar>
              <w:top w:w="0" w:type="dxa"/>
              <w:left w:w="108" w:type="dxa"/>
              <w:bottom w:w="0" w:type="dxa"/>
              <w:right w:w="108" w:type="dxa"/>
            </w:tcMar>
          </w:tcPr>
          <w:p w:rsidR="000F6568" w:rsidRPr="008D2616" w:rsidRDefault="000F6568" w:rsidP="00DE6C04">
            <w:pPr>
              <w:jc w:val="center"/>
              <w:rPr>
                <w:b/>
                <w:bCs/>
                <w:color w:val="000000"/>
                <w:sz w:val="22"/>
                <w:szCs w:val="22"/>
              </w:rPr>
            </w:pPr>
            <w:r w:rsidRPr="008D2616">
              <w:rPr>
                <w:b/>
                <w:bCs/>
                <w:color w:val="000000"/>
                <w:sz w:val="22"/>
                <w:szCs w:val="22"/>
              </w:rPr>
              <w:t>А</w:t>
            </w:r>
          </w:p>
        </w:tc>
        <w:tc>
          <w:tcPr>
            <w:tcW w:w="1787" w:type="dxa"/>
            <w:tcBorders>
              <w:top w:val="nil"/>
              <w:left w:val="nil"/>
              <w:bottom w:val="double" w:sz="4" w:space="0" w:color="auto"/>
              <w:right w:val="double" w:sz="4" w:space="0" w:color="auto"/>
            </w:tcBorders>
            <w:shd w:val="clear" w:color="auto" w:fill="CCFFFF"/>
            <w:tcMar>
              <w:top w:w="0" w:type="dxa"/>
              <w:left w:w="108" w:type="dxa"/>
              <w:bottom w:w="0" w:type="dxa"/>
              <w:right w:w="108" w:type="dxa"/>
            </w:tcMar>
          </w:tcPr>
          <w:p w:rsidR="000F6568" w:rsidRPr="008D2616" w:rsidRDefault="000F6568" w:rsidP="00DE6C04">
            <w:pPr>
              <w:jc w:val="center"/>
              <w:rPr>
                <w:b/>
                <w:bCs/>
                <w:color w:val="000000"/>
                <w:sz w:val="22"/>
                <w:szCs w:val="22"/>
              </w:rPr>
            </w:pPr>
            <w:r w:rsidRPr="008D2616">
              <w:rPr>
                <w:b/>
                <w:bCs/>
                <w:color w:val="000000"/>
                <w:sz w:val="22"/>
                <w:szCs w:val="22"/>
              </w:rPr>
              <w:t>Б</w:t>
            </w:r>
          </w:p>
        </w:tc>
        <w:tc>
          <w:tcPr>
            <w:tcW w:w="1398" w:type="dxa"/>
            <w:tcBorders>
              <w:top w:val="nil"/>
              <w:left w:val="nil"/>
              <w:bottom w:val="double" w:sz="4" w:space="0" w:color="auto"/>
              <w:right w:val="double" w:sz="4" w:space="0" w:color="auto"/>
            </w:tcBorders>
            <w:shd w:val="clear" w:color="auto" w:fill="CCFFFF"/>
            <w:tcMar>
              <w:top w:w="0" w:type="dxa"/>
              <w:left w:w="108" w:type="dxa"/>
              <w:bottom w:w="0" w:type="dxa"/>
              <w:right w:w="108" w:type="dxa"/>
            </w:tcMar>
          </w:tcPr>
          <w:p w:rsidR="000F6568" w:rsidRPr="008D2616" w:rsidRDefault="000F6568" w:rsidP="00DE6C04">
            <w:pPr>
              <w:jc w:val="center"/>
              <w:rPr>
                <w:b/>
                <w:bCs/>
                <w:color w:val="000000"/>
                <w:sz w:val="22"/>
                <w:szCs w:val="22"/>
              </w:rPr>
            </w:pPr>
            <w:r w:rsidRPr="008D2616">
              <w:rPr>
                <w:b/>
                <w:bCs/>
                <w:color w:val="000000"/>
                <w:sz w:val="22"/>
                <w:szCs w:val="22"/>
              </w:rPr>
              <w:t>1</w:t>
            </w:r>
          </w:p>
        </w:tc>
        <w:tc>
          <w:tcPr>
            <w:tcW w:w="1495" w:type="dxa"/>
            <w:tcBorders>
              <w:top w:val="nil"/>
              <w:left w:val="nil"/>
              <w:bottom w:val="double" w:sz="4" w:space="0" w:color="auto"/>
              <w:right w:val="double" w:sz="4" w:space="0" w:color="auto"/>
            </w:tcBorders>
            <w:shd w:val="clear" w:color="auto" w:fill="CCFFFF"/>
            <w:tcMar>
              <w:top w:w="0" w:type="dxa"/>
              <w:left w:w="108" w:type="dxa"/>
              <w:bottom w:w="0" w:type="dxa"/>
              <w:right w:w="108" w:type="dxa"/>
            </w:tcMar>
          </w:tcPr>
          <w:p w:rsidR="000F6568" w:rsidRPr="008D2616" w:rsidRDefault="000F6568" w:rsidP="00DE6C04">
            <w:pPr>
              <w:jc w:val="center"/>
              <w:rPr>
                <w:b/>
                <w:bCs/>
                <w:color w:val="000000"/>
                <w:sz w:val="22"/>
                <w:szCs w:val="22"/>
              </w:rPr>
            </w:pPr>
            <w:r w:rsidRPr="008D2616">
              <w:rPr>
                <w:b/>
                <w:bCs/>
                <w:color w:val="000000"/>
                <w:sz w:val="22"/>
                <w:szCs w:val="22"/>
              </w:rPr>
              <w:t>2</w:t>
            </w:r>
          </w:p>
        </w:tc>
      </w:tr>
      <w:tr w:rsidR="000F6568" w:rsidRPr="008D2616">
        <w:tc>
          <w:tcPr>
            <w:tcW w:w="4068"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F6568" w:rsidRPr="008D2616" w:rsidRDefault="000F6568" w:rsidP="00DE6C04">
            <w:pPr>
              <w:jc w:val="both"/>
              <w:rPr>
                <w:b/>
                <w:bCs/>
                <w:color w:val="000000"/>
                <w:sz w:val="22"/>
                <w:szCs w:val="22"/>
              </w:rPr>
            </w:pPr>
            <w:r w:rsidRPr="008D2616">
              <w:rPr>
                <w:b/>
                <w:bCs/>
                <w:color w:val="000000"/>
                <w:sz w:val="22"/>
                <w:szCs w:val="22"/>
              </w:rPr>
              <w:lastRenderedPageBreak/>
              <w:t xml:space="preserve">1. </w:t>
            </w:r>
            <w:r w:rsidRPr="008D2616">
              <w:rPr>
                <w:color w:val="000000"/>
                <w:sz w:val="22"/>
                <w:szCs w:val="22"/>
              </w:rPr>
              <w:t>Подкрепени фестивали и изложби с международно и национално значение</w:t>
            </w:r>
          </w:p>
          <w:p w:rsidR="000F6568" w:rsidRPr="008D2616" w:rsidRDefault="000F6568" w:rsidP="00DE6C04">
            <w:pPr>
              <w:jc w:val="both"/>
              <w:rPr>
                <w:color w:val="000000"/>
                <w:sz w:val="22"/>
                <w:szCs w:val="22"/>
              </w:rPr>
            </w:pPr>
          </w:p>
        </w:tc>
        <w:tc>
          <w:tcPr>
            <w:tcW w:w="1787" w:type="dxa"/>
            <w:tcBorders>
              <w:top w:val="nil"/>
              <w:left w:val="nil"/>
              <w:bottom w:val="double" w:sz="4" w:space="0" w:color="auto"/>
              <w:right w:val="double" w:sz="4" w:space="0" w:color="auto"/>
            </w:tcBorders>
            <w:tcMar>
              <w:top w:w="0" w:type="dxa"/>
              <w:left w:w="108" w:type="dxa"/>
              <w:bottom w:w="0" w:type="dxa"/>
              <w:right w:w="108" w:type="dxa"/>
            </w:tcMar>
          </w:tcPr>
          <w:p w:rsidR="000F6568" w:rsidRPr="008D2616" w:rsidRDefault="000F6568" w:rsidP="00DE6C04">
            <w:pPr>
              <w:jc w:val="both"/>
              <w:rPr>
                <w:color w:val="000000"/>
                <w:sz w:val="22"/>
                <w:szCs w:val="22"/>
              </w:rPr>
            </w:pPr>
            <w:r w:rsidRPr="008D2616">
              <w:rPr>
                <w:color w:val="000000"/>
                <w:sz w:val="22"/>
                <w:szCs w:val="22"/>
              </w:rPr>
              <w:t xml:space="preserve">Брой </w:t>
            </w:r>
          </w:p>
        </w:tc>
        <w:tc>
          <w:tcPr>
            <w:tcW w:w="1398" w:type="dxa"/>
            <w:tcBorders>
              <w:top w:val="nil"/>
              <w:left w:val="nil"/>
              <w:bottom w:val="double" w:sz="4" w:space="0" w:color="auto"/>
              <w:right w:val="double" w:sz="4" w:space="0" w:color="auto"/>
            </w:tcBorders>
            <w:tcMar>
              <w:top w:w="0" w:type="dxa"/>
              <w:left w:w="108" w:type="dxa"/>
              <w:bottom w:w="0" w:type="dxa"/>
              <w:right w:w="108" w:type="dxa"/>
            </w:tcMar>
          </w:tcPr>
          <w:p w:rsidR="000F6568" w:rsidRPr="006E7D60" w:rsidRDefault="006E7D60" w:rsidP="006F11D9">
            <w:pPr>
              <w:jc w:val="center"/>
              <w:rPr>
                <w:color w:val="000000"/>
                <w:sz w:val="22"/>
                <w:szCs w:val="22"/>
                <w:lang w:val="en-US"/>
              </w:rPr>
            </w:pPr>
            <w:r>
              <w:rPr>
                <w:color w:val="000000"/>
                <w:sz w:val="22"/>
                <w:szCs w:val="22"/>
                <w:lang w:val="en-US"/>
              </w:rPr>
              <w:t>25</w:t>
            </w:r>
          </w:p>
        </w:tc>
        <w:tc>
          <w:tcPr>
            <w:tcW w:w="1495" w:type="dxa"/>
            <w:tcBorders>
              <w:top w:val="nil"/>
              <w:left w:val="nil"/>
              <w:bottom w:val="double" w:sz="4" w:space="0" w:color="auto"/>
              <w:right w:val="double" w:sz="4" w:space="0" w:color="auto"/>
            </w:tcBorders>
            <w:tcMar>
              <w:top w:w="0" w:type="dxa"/>
              <w:left w:w="108" w:type="dxa"/>
              <w:bottom w:w="0" w:type="dxa"/>
              <w:right w:w="108" w:type="dxa"/>
            </w:tcMar>
          </w:tcPr>
          <w:p w:rsidR="000F6568" w:rsidRPr="006E7D60" w:rsidRDefault="006E7D60" w:rsidP="006F11D9">
            <w:pPr>
              <w:jc w:val="center"/>
              <w:rPr>
                <w:color w:val="000000"/>
                <w:sz w:val="22"/>
                <w:szCs w:val="22"/>
                <w:lang w:val="en-US"/>
              </w:rPr>
            </w:pPr>
            <w:r>
              <w:rPr>
                <w:color w:val="000000"/>
                <w:sz w:val="22"/>
                <w:szCs w:val="22"/>
                <w:lang w:val="en-US"/>
              </w:rPr>
              <w:t>25</w:t>
            </w:r>
          </w:p>
        </w:tc>
      </w:tr>
    </w:tbl>
    <w:p w:rsidR="00FE43AA" w:rsidRPr="008D2616" w:rsidRDefault="00FE43AA" w:rsidP="00FE43AA">
      <w:pPr>
        <w:rPr>
          <w:b/>
          <w:i/>
          <w:color w:val="000000"/>
        </w:rPr>
      </w:pPr>
      <w:r w:rsidRPr="008D2616">
        <w:rPr>
          <w:b/>
          <w:i/>
          <w:color w:val="000000"/>
        </w:rPr>
        <w:t>Информация за наличността и качеството на данните</w:t>
      </w:r>
    </w:p>
    <w:p w:rsidR="00FE43AA" w:rsidRPr="008D2616" w:rsidRDefault="00FE43AA" w:rsidP="00FE43AA">
      <w:pPr>
        <w:jc w:val="both"/>
        <w:rPr>
          <w:color w:val="000000"/>
        </w:rPr>
      </w:pPr>
      <w:r w:rsidRPr="008D2616">
        <w:rPr>
          <w:color w:val="000000"/>
        </w:rPr>
        <w:tab/>
        <w:t>На база на наблюдаваните данни по показатели за изпълнение от специализираните дирекции.</w:t>
      </w:r>
    </w:p>
    <w:p w:rsidR="00FE43AA" w:rsidRPr="008D2616" w:rsidRDefault="00FE43AA" w:rsidP="00FE43AA">
      <w:pPr>
        <w:spacing w:before="120" w:after="120"/>
        <w:jc w:val="both"/>
        <w:rPr>
          <w:b/>
          <w:i/>
          <w:color w:val="000000"/>
        </w:rPr>
      </w:pPr>
      <w:r w:rsidRPr="008D2616">
        <w:rPr>
          <w:b/>
          <w:i/>
          <w:color w:val="000000"/>
        </w:rPr>
        <w:t xml:space="preserve">Външни фактори, които </w:t>
      </w:r>
      <w:r w:rsidR="00812F34" w:rsidRPr="008D2616">
        <w:rPr>
          <w:b/>
          <w:i/>
          <w:color w:val="000000"/>
        </w:rPr>
        <w:t xml:space="preserve">оказват </w:t>
      </w:r>
      <w:r w:rsidRPr="008D2616">
        <w:rPr>
          <w:b/>
          <w:i/>
          <w:color w:val="000000"/>
        </w:rPr>
        <w:t>въздействие върху постигането на целите на програмата -</w:t>
      </w:r>
    </w:p>
    <w:p w:rsidR="00FE43AA" w:rsidRPr="008D2616" w:rsidRDefault="00FE43AA" w:rsidP="00F23F01">
      <w:pPr>
        <w:numPr>
          <w:ilvl w:val="0"/>
          <w:numId w:val="9"/>
        </w:numPr>
        <w:jc w:val="both"/>
        <w:rPr>
          <w:color w:val="000000"/>
        </w:rPr>
      </w:pPr>
      <w:r w:rsidRPr="008D2616">
        <w:rPr>
          <w:color w:val="000000"/>
        </w:rPr>
        <w:t>Позитивни:</w:t>
      </w:r>
    </w:p>
    <w:p w:rsidR="00FE43AA" w:rsidRPr="008D2616" w:rsidRDefault="00FE43AA" w:rsidP="00F23F01">
      <w:pPr>
        <w:numPr>
          <w:ilvl w:val="0"/>
          <w:numId w:val="10"/>
        </w:numPr>
        <w:jc w:val="both"/>
        <w:rPr>
          <w:color w:val="000000"/>
        </w:rPr>
      </w:pPr>
      <w:r w:rsidRPr="008D2616">
        <w:rPr>
          <w:color w:val="000000"/>
        </w:rPr>
        <w:t>Многогодишна традиция, капацитет и утвърдени практики в организирането и посещаването на фестивали.</w:t>
      </w:r>
    </w:p>
    <w:p w:rsidR="00FE43AA" w:rsidRPr="008D2616" w:rsidRDefault="00FE43AA" w:rsidP="00F23F01">
      <w:pPr>
        <w:numPr>
          <w:ilvl w:val="0"/>
          <w:numId w:val="10"/>
        </w:numPr>
        <w:jc w:val="both"/>
        <w:rPr>
          <w:color w:val="000000"/>
        </w:rPr>
      </w:pPr>
      <w:r w:rsidRPr="008D2616">
        <w:rPr>
          <w:color w:val="000000"/>
        </w:rPr>
        <w:t>Относително добра мрежа от културни институти, организации, образователни институти за обучение в различни художествени и културно - творчески дейности.</w:t>
      </w:r>
    </w:p>
    <w:p w:rsidR="00FE43AA" w:rsidRPr="008D2616" w:rsidRDefault="00FE43AA" w:rsidP="00F23F01">
      <w:pPr>
        <w:numPr>
          <w:ilvl w:val="0"/>
          <w:numId w:val="10"/>
        </w:numPr>
        <w:jc w:val="both"/>
        <w:rPr>
          <w:color w:val="000000"/>
        </w:rPr>
      </w:pPr>
      <w:r w:rsidRPr="008D2616">
        <w:rPr>
          <w:color w:val="000000"/>
        </w:rPr>
        <w:t>Високо качество на творци в различни изкуства и сфери на културата.</w:t>
      </w:r>
    </w:p>
    <w:p w:rsidR="00FE43AA" w:rsidRPr="008D2616" w:rsidRDefault="00FE43AA" w:rsidP="00F23F01">
      <w:pPr>
        <w:numPr>
          <w:ilvl w:val="0"/>
          <w:numId w:val="10"/>
        </w:numPr>
        <w:jc w:val="both"/>
        <w:rPr>
          <w:color w:val="000000"/>
        </w:rPr>
      </w:pPr>
      <w:r w:rsidRPr="008D2616">
        <w:rPr>
          <w:color w:val="000000"/>
        </w:rPr>
        <w:t>Относителна децентрализация в организирането на фестивали.</w:t>
      </w:r>
    </w:p>
    <w:p w:rsidR="00FE43AA" w:rsidRPr="008D2616" w:rsidRDefault="00FE43AA" w:rsidP="00FE43AA">
      <w:pPr>
        <w:ind w:firstLine="708"/>
        <w:jc w:val="both"/>
        <w:rPr>
          <w:color w:val="000000"/>
        </w:rPr>
      </w:pPr>
    </w:p>
    <w:p w:rsidR="00FE43AA" w:rsidRPr="008D2616" w:rsidRDefault="00FE43AA" w:rsidP="00F23F01">
      <w:pPr>
        <w:numPr>
          <w:ilvl w:val="0"/>
          <w:numId w:val="9"/>
        </w:numPr>
        <w:jc w:val="both"/>
        <w:rPr>
          <w:color w:val="000000"/>
        </w:rPr>
      </w:pPr>
      <w:r w:rsidRPr="008D2616">
        <w:rPr>
          <w:color w:val="000000"/>
        </w:rPr>
        <w:t>Негативни:</w:t>
      </w:r>
    </w:p>
    <w:p w:rsidR="00FE43AA" w:rsidRPr="008D2616" w:rsidRDefault="00FE43AA" w:rsidP="00F23F01">
      <w:pPr>
        <w:numPr>
          <w:ilvl w:val="0"/>
          <w:numId w:val="11"/>
        </w:numPr>
        <w:jc w:val="both"/>
        <w:rPr>
          <w:color w:val="000000"/>
        </w:rPr>
      </w:pPr>
      <w:r w:rsidRPr="008D2616">
        <w:rPr>
          <w:color w:val="000000"/>
        </w:rPr>
        <w:t>Слаба активност на традиционните художествени форуми в адаптирането им към съвременни маркетингови подходи.</w:t>
      </w:r>
    </w:p>
    <w:p w:rsidR="00FE43AA" w:rsidRPr="008D2616" w:rsidRDefault="00FE43AA" w:rsidP="00F23F01">
      <w:pPr>
        <w:numPr>
          <w:ilvl w:val="0"/>
          <w:numId w:val="11"/>
        </w:numPr>
        <w:jc w:val="both"/>
        <w:rPr>
          <w:color w:val="000000"/>
        </w:rPr>
      </w:pPr>
      <w:r w:rsidRPr="008D2616">
        <w:rPr>
          <w:color w:val="000000"/>
        </w:rPr>
        <w:t>Липса на установено партньорство с туристическата индустрия.</w:t>
      </w:r>
    </w:p>
    <w:p w:rsidR="00FE43AA" w:rsidRPr="008D2616" w:rsidRDefault="00FE43AA" w:rsidP="00F23F01">
      <w:pPr>
        <w:numPr>
          <w:ilvl w:val="0"/>
          <w:numId w:val="11"/>
        </w:numPr>
        <w:jc w:val="both"/>
        <w:rPr>
          <w:color w:val="000000"/>
        </w:rPr>
      </w:pPr>
      <w:r w:rsidRPr="008D2616">
        <w:rPr>
          <w:color w:val="000000"/>
        </w:rPr>
        <w:t>Липса на материално-техническата база, необходима за провеждането на фестивали: зали, оборудване и експозиционни площи.</w:t>
      </w:r>
    </w:p>
    <w:p w:rsidR="00220648" w:rsidRPr="0067279B" w:rsidRDefault="00220648" w:rsidP="00220648">
      <w:pPr>
        <w:jc w:val="both"/>
      </w:pPr>
    </w:p>
    <w:p w:rsidR="00E00563" w:rsidRPr="0067279B" w:rsidRDefault="00E00563" w:rsidP="00E00563">
      <w:pPr>
        <w:jc w:val="center"/>
        <w:rPr>
          <w:b/>
          <w:color w:val="000000"/>
        </w:rPr>
      </w:pPr>
      <w:r w:rsidRPr="0067279B">
        <w:rPr>
          <w:b/>
          <w:color w:val="000000"/>
        </w:rPr>
        <w:t>Отчет на разходите</w:t>
      </w:r>
    </w:p>
    <w:tbl>
      <w:tblPr>
        <w:tblW w:w="10100" w:type="dxa"/>
        <w:tblInd w:w="55" w:type="dxa"/>
        <w:tblCellMar>
          <w:left w:w="70" w:type="dxa"/>
          <w:right w:w="70" w:type="dxa"/>
        </w:tblCellMar>
        <w:tblLook w:val="04A0" w:firstRow="1" w:lastRow="0" w:firstColumn="1" w:lastColumn="0" w:noHBand="0" w:noVBand="1"/>
      </w:tblPr>
      <w:tblGrid>
        <w:gridCol w:w="520"/>
        <w:gridCol w:w="6340"/>
        <w:gridCol w:w="1080"/>
        <w:gridCol w:w="1080"/>
        <w:gridCol w:w="1080"/>
      </w:tblGrid>
      <w:tr w:rsidR="002C04E0" w:rsidTr="002C04E0">
        <w:trPr>
          <w:trHeight w:val="315"/>
        </w:trPr>
        <w:tc>
          <w:tcPr>
            <w:tcW w:w="52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2C04E0" w:rsidRDefault="002C04E0">
            <w:pPr>
              <w:jc w:val="center"/>
              <w:rPr>
                <w:b/>
                <w:bCs/>
                <w:color w:val="000000"/>
                <w:sz w:val="16"/>
                <w:szCs w:val="16"/>
              </w:rPr>
            </w:pPr>
            <w:bookmarkStart w:id="18" w:name="_Toc397069919"/>
            <w:r>
              <w:rPr>
                <w:b/>
                <w:bCs/>
                <w:color w:val="000000"/>
                <w:sz w:val="16"/>
                <w:szCs w:val="16"/>
              </w:rPr>
              <w:t>№</w:t>
            </w:r>
          </w:p>
        </w:tc>
        <w:tc>
          <w:tcPr>
            <w:tcW w:w="6340" w:type="dxa"/>
            <w:tcBorders>
              <w:top w:val="single" w:sz="8" w:space="0" w:color="auto"/>
              <w:left w:val="nil"/>
              <w:bottom w:val="nil"/>
              <w:right w:val="single" w:sz="8" w:space="0" w:color="auto"/>
            </w:tcBorders>
            <w:shd w:val="clear" w:color="auto" w:fill="auto"/>
            <w:noWrap/>
            <w:vAlign w:val="center"/>
            <w:hideMark/>
          </w:tcPr>
          <w:p w:rsidR="002C04E0" w:rsidRDefault="002C04E0">
            <w:pPr>
              <w:jc w:val="center"/>
              <w:rPr>
                <w:b/>
                <w:bCs/>
                <w:color w:val="000000"/>
                <w:sz w:val="16"/>
                <w:szCs w:val="16"/>
              </w:rPr>
            </w:pPr>
            <w:r>
              <w:rPr>
                <w:b/>
                <w:bCs/>
                <w:color w:val="000000"/>
                <w:sz w:val="16"/>
                <w:szCs w:val="16"/>
              </w:rPr>
              <w:t>1800.02.04 Бюджетна програма  „Фестивали, конкурси, събития и чествания“</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C04E0" w:rsidRDefault="002C04E0">
            <w:pPr>
              <w:jc w:val="center"/>
              <w:rPr>
                <w:b/>
                <w:bCs/>
                <w:color w:val="000000"/>
                <w:sz w:val="16"/>
                <w:szCs w:val="16"/>
              </w:rPr>
            </w:pPr>
            <w:r>
              <w:rPr>
                <w:b/>
                <w:bCs/>
                <w:color w:val="000000"/>
                <w:sz w:val="16"/>
                <w:szCs w:val="16"/>
              </w:rPr>
              <w:t>Закон</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C04E0" w:rsidRDefault="002C04E0">
            <w:pPr>
              <w:jc w:val="center"/>
              <w:rPr>
                <w:b/>
                <w:bCs/>
                <w:color w:val="000000"/>
                <w:sz w:val="16"/>
                <w:szCs w:val="16"/>
              </w:rPr>
            </w:pPr>
            <w:r>
              <w:rPr>
                <w:b/>
                <w:bCs/>
                <w:color w:val="000000"/>
                <w:sz w:val="16"/>
                <w:szCs w:val="16"/>
              </w:rPr>
              <w:t>Уточнен план</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C04E0" w:rsidRDefault="002C04E0">
            <w:pPr>
              <w:jc w:val="center"/>
              <w:rPr>
                <w:b/>
                <w:bCs/>
                <w:color w:val="000000"/>
                <w:sz w:val="16"/>
                <w:szCs w:val="16"/>
              </w:rPr>
            </w:pPr>
            <w:r>
              <w:rPr>
                <w:b/>
                <w:bCs/>
                <w:color w:val="000000"/>
                <w:sz w:val="16"/>
                <w:szCs w:val="16"/>
              </w:rPr>
              <w:t>Отчет</w:t>
            </w:r>
          </w:p>
        </w:tc>
      </w:tr>
      <w:tr w:rsidR="002C04E0" w:rsidTr="002C04E0">
        <w:trPr>
          <w:trHeight w:val="330"/>
        </w:trPr>
        <w:tc>
          <w:tcPr>
            <w:tcW w:w="520" w:type="dxa"/>
            <w:vMerge/>
            <w:tcBorders>
              <w:top w:val="single" w:sz="8" w:space="0" w:color="auto"/>
              <w:left w:val="single" w:sz="8" w:space="0" w:color="auto"/>
              <w:bottom w:val="single" w:sz="8" w:space="0" w:color="000000"/>
              <w:right w:val="single" w:sz="8" w:space="0" w:color="auto"/>
            </w:tcBorders>
            <w:vAlign w:val="center"/>
            <w:hideMark/>
          </w:tcPr>
          <w:p w:rsidR="002C04E0" w:rsidRDefault="002C04E0">
            <w:pPr>
              <w:rPr>
                <w:b/>
                <w:bCs/>
                <w:color w:val="000000"/>
                <w:sz w:val="16"/>
                <w:szCs w:val="16"/>
              </w:rPr>
            </w:pPr>
          </w:p>
        </w:tc>
        <w:tc>
          <w:tcPr>
            <w:tcW w:w="6340" w:type="dxa"/>
            <w:tcBorders>
              <w:top w:val="nil"/>
              <w:left w:val="nil"/>
              <w:bottom w:val="single" w:sz="8" w:space="0" w:color="auto"/>
              <w:right w:val="single" w:sz="8" w:space="0" w:color="auto"/>
            </w:tcBorders>
            <w:shd w:val="clear" w:color="auto" w:fill="auto"/>
            <w:noWrap/>
            <w:vAlign w:val="center"/>
            <w:hideMark/>
          </w:tcPr>
          <w:p w:rsidR="002C04E0" w:rsidRDefault="002C04E0">
            <w:pPr>
              <w:jc w:val="center"/>
              <w:rPr>
                <w:b/>
                <w:bCs/>
                <w:color w:val="000000"/>
                <w:sz w:val="16"/>
                <w:szCs w:val="16"/>
              </w:rPr>
            </w:pPr>
            <w:r>
              <w:rPr>
                <w:b/>
                <w:bCs/>
                <w:color w:val="000000"/>
                <w:sz w:val="16"/>
                <w:szCs w:val="16"/>
              </w:rPr>
              <w:t>(в лева)</w:t>
            </w: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2C04E0" w:rsidRDefault="002C04E0">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2C04E0" w:rsidRDefault="002C04E0">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2C04E0" w:rsidRDefault="002C04E0">
            <w:pPr>
              <w:rPr>
                <w:b/>
                <w:bCs/>
                <w:color w:val="000000"/>
                <w:sz w:val="16"/>
                <w:szCs w:val="16"/>
              </w:rPr>
            </w:pP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b/>
                <w:bCs/>
                <w:color w:val="000000"/>
                <w:sz w:val="16"/>
                <w:szCs w:val="16"/>
              </w:rPr>
            </w:pPr>
            <w:r>
              <w:rPr>
                <w:b/>
                <w:bCs/>
                <w:color w:val="000000"/>
                <w:sz w:val="16"/>
                <w:szCs w:val="16"/>
              </w:rPr>
              <w:t>І.</w:t>
            </w:r>
          </w:p>
        </w:tc>
        <w:tc>
          <w:tcPr>
            <w:tcW w:w="6340" w:type="dxa"/>
            <w:tcBorders>
              <w:top w:val="nil"/>
              <w:left w:val="nil"/>
              <w:bottom w:val="single" w:sz="8" w:space="0" w:color="auto"/>
              <w:right w:val="single" w:sz="8" w:space="0" w:color="auto"/>
            </w:tcBorders>
            <w:shd w:val="clear" w:color="auto" w:fill="auto"/>
            <w:noWrap/>
            <w:vAlign w:val="center"/>
            <w:hideMark/>
          </w:tcPr>
          <w:p w:rsidR="002C04E0" w:rsidRDefault="002C04E0">
            <w:pPr>
              <w:rPr>
                <w:b/>
                <w:bCs/>
                <w:color w:val="000000"/>
                <w:sz w:val="16"/>
                <w:szCs w:val="16"/>
              </w:rPr>
            </w:pPr>
            <w:r>
              <w:rPr>
                <w:b/>
                <w:bCs/>
                <w:color w:val="000000"/>
                <w:sz w:val="16"/>
                <w:szCs w:val="16"/>
              </w:rPr>
              <w:t>Общо ведомствени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20 000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20 000</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2C04E0" w:rsidRDefault="002C04E0">
            <w:pPr>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3 800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3 800</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2C04E0" w:rsidRDefault="002C04E0">
            <w:pPr>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16 200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16 200</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2C04E0" w:rsidRDefault="002C04E0">
            <w:pPr>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0</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b/>
                <w:bCs/>
                <w:color w:val="000000"/>
                <w:sz w:val="16"/>
                <w:szCs w:val="16"/>
              </w:rPr>
            </w:pPr>
            <w:r>
              <w:rPr>
                <w:b/>
                <w:bCs/>
                <w:color w:val="000000"/>
                <w:sz w:val="16"/>
                <w:szCs w:val="16"/>
              </w:rPr>
              <w:t>1</w:t>
            </w:r>
          </w:p>
        </w:tc>
        <w:tc>
          <w:tcPr>
            <w:tcW w:w="6340" w:type="dxa"/>
            <w:tcBorders>
              <w:top w:val="nil"/>
              <w:left w:val="nil"/>
              <w:bottom w:val="single" w:sz="8" w:space="0" w:color="auto"/>
              <w:right w:val="single" w:sz="8" w:space="0" w:color="auto"/>
            </w:tcBorders>
            <w:shd w:val="clear" w:color="auto" w:fill="auto"/>
            <w:noWrap/>
            <w:vAlign w:val="center"/>
            <w:hideMark/>
          </w:tcPr>
          <w:p w:rsidR="002C04E0" w:rsidRDefault="002C04E0" w:rsidP="0043500D">
            <w:pPr>
              <w:ind w:firstLineChars="200" w:firstLine="321"/>
              <w:rPr>
                <w:b/>
                <w:bCs/>
                <w:color w:val="000000"/>
                <w:sz w:val="16"/>
                <w:szCs w:val="16"/>
              </w:rPr>
            </w:pPr>
            <w:r>
              <w:rPr>
                <w:b/>
                <w:bCs/>
                <w:color w:val="000000"/>
                <w:sz w:val="16"/>
                <w:szCs w:val="16"/>
              </w:rPr>
              <w:t>Ведомствени разходи по бюджета на ПРБ:</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20 000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20 000</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2C04E0" w:rsidRDefault="002C04E0">
            <w:pPr>
              <w:ind w:firstLineChars="200" w:firstLine="320"/>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3 800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3 800</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2C04E0" w:rsidRDefault="002C04E0">
            <w:pPr>
              <w:ind w:firstLineChars="200" w:firstLine="320"/>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16 200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16 200</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2C04E0" w:rsidRDefault="002C04E0">
            <w:pPr>
              <w:ind w:firstLineChars="200" w:firstLine="320"/>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b/>
                <w:bCs/>
                <w:color w:val="000000"/>
                <w:sz w:val="16"/>
                <w:szCs w:val="16"/>
              </w:rPr>
            </w:pPr>
            <w:r>
              <w:rPr>
                <w:b/>
                <w:bCs/>
                <w:color w:val="000000"/>
                <w:sz w:val="16"/>
                <w:szCs w:val="16"/>
              </w:rPr>
              <w:t>2</w:t>
            </w:r>
          </w:p>
        </w:tc>
        <w:tc>
          <w:tcPr>
            <w:tcW w:w="6340" w:type="dxa"/>
            <w:tcBorders>
              <w:top w:val="nil"/>
              <w:left w:val="nil"/>
              <w:bottom w:val="single" w:sz="8" w:space="0" w:color="auto"/>
              <w:right w:val="single" w:sz="8" w:space="0" w:color="auto"/>
            </w:tcBorders>
            <w:shd w:val="clear" w:color="auto" w:fill="auto"/>
            <w:noWrap/>
            <w:vAlign w:val="center"/>
            <w:hideMark/>
          </w:tcPr>
          <w:p w:rsidR="002C04E0" w:rsidRDefault="002C04E0" w:rsidP="0043500D">
            <w:pPr>
              <w:ind w:firstLineChars="200" w:firstLine="321"/>
              <w:rPr>
                <w:b/>
                <w:bCs/>
                <w:color w:val="000000"/>
                <w:sz w:val="16"/>
                <w:szCs w:val="16"/>
              </w:rPr>
            </w:pPr>
            <w:r>
              <w:rPr>
                <w:b/>
                <w:bCs/>
                <w:color w:val="000000"/>
                <w:sz w:val="16"/>
                <w:szCs w:val="16"/>
              </w:rPr>
              <w:t xml:space="preserve">Ведомствени разходи по други бюджети и сметки за средства от ЕС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0</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2C04E0" w:rsidRDefault="002C04E0">
            <w:pPr>
              <w:ind w:firstLineChars="200" w:firstLine="320"/>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2C04E0" w:rsidRDefault="002C04E0">
            <w:pPr>
              <w:ind w:firstLineChars="200" w:firstLine="320"/>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2C04E0" w:rsidRDefault="002C04E0">
            <w:pPr>
              <w:ind w:firstLineChars="200" w:firstLine="320"/>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color w:val="000000"/>
                <w:sz w:val="16"/>
                <w:szCs w:val="16"/>
              </w:rPr>
            </w:pPr>
            <w:r>
              <w:rPr>
                <w:color w:val="000000"/>
                <w:sz w:val="16"/>
                <w:szCs w:val="16"/>
              </w:rPr>
              <w:t> 2.1</w:t>
            </w:r>
          </w:p>
        </w:tc>
        <w:tc>
          <w:tcPr>
            <w:tcW w:w="6340" w:type="dxa"/>
            <w:tcBorders>
              <w:top w:val="nil"/>
              <w:left w:val="nil"/>
              <w:bottom w:val="single" w:sz="8" w:space="0" w:color="auto"/>
              <w:right w:val="single" w:sz="8" w:space="0" w:color="auto"/>
            </w:tcBorders>
            <w:shd w:val="clear" w:color="auto" w:fill="auto"/>
            <w:noWrap/>
            <w:vAlign w:val="center"/>
            <w:hideMark/>
          </w:tcPr>
          <w:p w:rsidR="002C04E0" w:rsidRDefault="002C04E0">
            <w:pPr>
              <w:rPr>
                <w:color w:val="000000"/>
                <w:sz w:val="16"/>
                <w:szCs w:val="16"/>
              </w:rPr>
            </w:pPr>
            <w:r>
              <w:rPr>
                <w:color w:val="000000"/>
                <w:sz w:val="16"/>
                <w:szCs w:val="16"/>
              </w:rPr>
              <w:t>1.....................................</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color w:val="000000"/>
                <w:sz w:val="16"/>
                <w:szCs w:val="16"/>
              </w:rPr>
            </w:pPr>
            <w:r>
              <w:rPr>
                <w:color w:val="000000"/>
                <w:sz w:val="16"/>
                <w:szCs w:val="16"/>
              </w:rPr>
              <w:t> 2.2</w:t>
            </w:r>
          </w:p>
        </w:tc>
        <w:tc>
          <w:tcPr>
            <w:tcW w:w="6340" w:type="dxa"/>
            <w:tcBorders>
              <w:top w:val="nil"/>
              <w:left w:val="nil"/>
              <w:bottom w:val="single" w:sz="8" w:space="0" w:color="auto"/>
              <w:right w:val="single" w:sz="8" w:space="0" w:color="auto"/>
            </w:tcBorders>
            <w:shd w:val="clear" w:color="auto" w:fill="auto"/>
            <w:noWrap/>
            <w:vAlign w:val="center"/>
            <w:hideMark/>
          </w:tcPr>
          <w:p w:rsidR="002C04E0" w:rsidRDefault="002C04E0">
            <w:pPr>
              <w:rPr>
                <w:color w:val="000000"/>
                <w:sz w:val="16"/>
                <w:szCs w:val="16"/>
              </w:rPr>
            </w:pPr>
            <w:r>
              <w:rPr>
                <w:color w:val="000000"/>
                <w:sz w:val="16"/>
                <w:szCs w:val="16"/>
              </w:rPr>
              <w:t>2....................................</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2C04E0" w:rsidRDefault="002C04E0">
            <w:pPr>
              <w:rPr>
                <w:i/>
                <w:iCs/>
                <w:color w:val="000000"/>
                <w:sz w:val="16"/>
                <w:szCs w:val="16"/>
              </w:rPr>
            </w:pPr>
            <w:r>
              <w:rPr>
                <w:i/>
                <w:iCs/>
                <w:color w:val="000000"/>
                <w:sz w:val="16"/>
                <w:szCs w:val="16"/>
              </w:rPr>
              <w:t xml:space="preserve">Администрирани разходни показатели </w:t>
            </w:r>
            <w:r>
              <w:rPr>
                <w:color w:val="000000"/>
                <w:sz w:val="16"/>
                <w:szCs w:val="16"/>
              </w:rPr>
              <w:t>**</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b/>
                <w:bCs/>
                <w:color w:val="000000"/>
                <w:sz w:val="16"/>
                <w:szCs w:val="16"/>
              </w:rPr>
            </w:pPr>
            <w:r>
              <w:rPr>
                <w:b/>
                <w:bCs/>
                <w:color w:val="000000"/>
                <w:sz w:val="16"/>
                <w:szCs w:val="16"/>
              </w:rPr>
              <w:t>ІІ.</w:t>
            </w:r>
          </w:p>
        </w:tc>
        <w:tc>
          <w:tcPr>
            <w:tcW w:w="6340" w:type="dxa"/>
            <w:tcBorders>
              <w:top w:val="nil"/>
              <w:left w:val="nil"/>
              <w:bottom w:val="single" w:sz="8" w:space="0" w:color="auto"/>
              <w:right w:val="single" w:sz="8" w:space="0" w:color="auto"/>
            </w:tcBorders>
            <w:shd w:val="clear" w:color="auto" w:fill="auto"/>
            <w:vAlign w:val="center"/>
            <w:hideMark/>
          </w:tcPr>
          <w:p w:rsidR="002C04E0" w:rsidRDefault="002C04E0">
            <w:pPr>
              <w:rPr>
                <w:b/>
                <w:bCs/>
                <w:color w:val="000000"/>
                <w:sz w:val="16"/>
                <w:szCs w:val="16"/>
              </w:rPr>
            </w:pPr>
            <w:r>
              <w:rPr>
                <w:b/>
                <w:bCs/>
                <w:color w:val="000000"/>
                <w:sz w:val="16"/>
                <w:szCs w:val="16"/>
              </w:rPr>
              <w:t xml:space="preserve">Администрирани разходни показатели по бюджета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740 000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588 840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584 786</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2C04E0" w:rsidRDefault="002C04E0">
            <w:pPr>
              <w:rPr>
                <w:color w:val="000000"/>
                <w:sz w:val="16"/>
                <w:szCs w:val="16"/>
              </w:rPr>
            </w:pPr>
            <w:r>
              <w:rPr>
                <w:color w:val="000000"/>
                <w:sz w:val="16"/>
                <w:szCs w:val="16"/>
              </w:rPr>
              <w:t>Субсидии и други разходи за фестивали, конкурси, събития и чествания</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740 000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588 840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584 786</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2C04E0" w:rsidRDefault="002C04E0">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r>
      <w:tr w:rsidR="002C04E0" w:rsidTr="002C04E0">
        <w:trPr>
          <w:trHeight w:val="43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b/>
                <w:bCs/>
                <w:color w:val="000000"/>
                <w:sz w:val="16"/>
                <w:szCs w:val="16"/>
              </w:rPr>
            </w:pPr>
            <w:r>
              <w:rPr>
                <w:b/>
                <w:bCs/>
                <w:color w:val="000000"/>
                <w:sz w:val="16"/>
                <w:szCs w:val="16"/>
              </w:rPr>
              <w:t>ІІІ.</w:t>
            </w:r>
          </w:p>
        </w:tc>
        <w:tc>
          <w:tcPr>
            <w:tcW w:w="6340" w:type="dxa"/>
            <w:tcBorders>
              <w:top w:val="nil"/>
              <w:left w:val="nil"/>
              <w:bottom w:val="single" w:sz="8" w:space="0" w:color="auto"/>
              <w:right w:val="single" w:sz="8" w:space="0" w:color="auto"/>
            </w:tcBorders>
            <w:shd w:val="clear" w:color="auto" w:fill="auto"/>
            <w:vAlign w:val="center"/>
            <w:hideMark/>
          </w:tcPr>
          <w:p w:rsidR="002C04E0" w:rsidRDefault="002C04E0">
            <w:pPr>
              <w:rPr>
                <w:b/>
                <w:bCs/>
                <w:color w:val="000000"/>
                <w:sz w:val="16"/>
                <w:szCs w:val="16"/>
              </w:rPr>
            </w:pPr>
            <w:r>
              <w:rPr>
                <w:b/>
                <w:bCs/>
                <w:color w:val="000000"/>
                <w:sz w:val="16"/>
                <w:szCs w:val="16"/>
              </w:rPr>
              <w:t>Администрирани разходни параграфи по други бюджети и сметки за средства от ЕС</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131 160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131 160</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2C04E0" w:rsidRDefault="002C04E0">
            <w:pPr>
              <w:rPr>
                <w:color w:val="000000"/>
                <w:sz w:val="16"/>
                <w:szCs w:val="16"/>
              </w:rPr>
            </w:pPr>
            <w:r>
              <w:rPr>
                <w:color w:val="000000"/>
                <w:sz w:val="16"/>
                <w:szCs w:val="16"/>
              </w:rPr>
              <w:t>Субсидии и други разходи за фестивали, конкурси, събития и чествания</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131 160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131 160</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2C04E0" w:rsidRDefault="002C04E0">
            <w:pPr>
              <w:rPr>
                <w:color w:val="000000"/>
                <w:sz w:val="16"/>
                <w:szCs w:val="16"/>
              </w:rPr>
            </w:pPr>
            <w:r>
              <w:rPr>
                <w:color w:val="000000"/>
                <w:sz w:val="16"/>
                <w:szCs w:val="16"/>
              </w:rPr>
              <w:t>2....................................</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b/>
                <w:bCs/>
                <w:color w:val="000000"/>
                <w:sz w:val="16"/>
                <w:szCs w:val="16"/>
              </w:rPr>
            </w:pPr>
            <w:r>
              <w:rPr>
                <w:b/>
                <w:bCs/>
                <w:color w:val="000000"/>
                <w:sz w:val="16"/>
                <w:szCs w:val="16"/>
              </w:rPr>
              <w:lastRenderedPageBreak/>
              <w:t> </w:t>
            </w:r>
          </w:p>
        </w:tc>
        <w:tc>
          <w:tcPr>
            <w:tcW w:w="6340" w:type="dxa"/>
            <w:tcBorders>
              <w:top w:val="nil"/>
              <w:left w:val="nil"/>
              <w:bottom w:val="single" w:sz="8" w:space="0" w:color="auto"/>
              <w:right w:val="single" w:sz="8" w:space="0" w:color="auto"/>
            </w:tcBorders>
            <w:shd w:val="clear" w:color="auto" w:fill="auto"/>
            <w:vAlign w:val="center"/>
            <w:hideMark/>
          </w:tcPr>
          <w:p w:rsidR="002C04E0" w:rsidRDefault="002C04E0">
            <w:pPr>
              <w:rPr>
                <w:b/>
                <w:bCs/>
                <w:color w:val="000000"/>
                <w:sz w:val="16"/>
                <w:szCs w:val="16"/>
              </w:rPr>
            </w:pPr>
            <w:r>
              <w:rPr>
                <w:b/>
                <w:bCs/>
                <w:color w:val="000000"/>
                <w:sz w:val="16"/>
                <w:szCs w:val="16"/>
              </w:rPr>
              <w:t>Общо администрирани разходи (ІІ.+ІІІ.):</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740 000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720 000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715 946</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2C04E0" w:rsidRDefault="002C04E0">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2C04E0" w:rsidRDefault="002C04E0">
            <w:pPr>
              <w:rPr>
                <w:b/>
                <w:bCs/>
                <w:color w:val="000000"/>
                <w:sz w:val="16"/>
                <w:szCs w:val="16"/>
              </w:rPr>
            </w:pPr>
            <w:r>
              <w:rPr>
                <w:b/>
                <w:bCs/>
                <w:color w:val="000000"/>
                <w:sz w:val="16"/>
                <w:szCs w:val="16"/>
              </w:rPr>
              <w:t>Общо разходи по бюджета (І.1+ІІ.):</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740 000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608 840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604 786</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2C04E0" w:rsidRDefault="002C04E0">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color w:val="000000"/>
                <w:sz w:val="16"/>
                <w:szCs w:val="16"/>
              </w:rPr>
            </w:pPr>
            <w:r>
              <w:rPr>
                <w:color w:val="000000"/>
                <w:sz w:val="16"/>
                <w:szCs w:val="16"/>
              </w:rPr>
              <w:t> </w:t>
            </w:r>
          </w:p>
        </w:tc>
      </w:tr>
      <w:tr w:rsidR="002C04E0" w:rsidTr="002C04E0">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2C04E0" w:rsidRDefault="002C04E0">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2C04E0" w:rsidRDefault="002C04E0">
            <w:pPr>
              <w:rPr>
                <w:b/>
                <w:bCs/>
                <w:color w:val="000000"/>
                <w:sz w:val="16"/>
                <w:szCs w:val="16"/>
              </w:rPr>
            </w:pPr>
            <w:r>
              <w:rPr>
                <w:b/>
                <w:bCs/>
                <w:color w:val="000000"/>
                <w:sz w:val="16"/>
                <w:szCs w:val="16"/>
              </w:rPr>
              <w:t>Общо разходи (І.+ІІ.+ІІІ.):</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740 000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740 000</w:t>
            </w:r>
          </w:p>
        </w:tc>
        <w:tc>
          <w:tcPr>
            <w:tcW w:w="1080" w:type="dxa"/>
            <w:tcBorders>
              <w:top w:val="nil"/>
              <w:left w:val="nil"/>
              <w:bottom w:val="single" w:sz="8" w:space="0" w:color="auto"/>
              <w:right w:val="single" w:sz="8" w:space="0" w:color="auto"/>
            </w:tcBorders>
            <w:shd w:val="clear" w:color="auto" w:fill="auto"/>
            <w:noWrap/>
            <w:vAlign w:val="center"/>
            <w:hideMark/>
          </w:tcPr>
          <w:p w:rsidR="002C04E0" w:rsidRDefault="002C04E0">
            <w:pPr>
              <w:jc w:val="right"/>
              <w:rPr>
                <w:b/>
                <w:bCs/>
                <w:color w:val="000000"/>
                <w:sz w:val="16"/>
                <w:szCs w:val="16"/>
              </w:rPr>
            </w:pPr>
            <w:r>
              <w:rPr>
                <w:b/>
                <w:bCs/>
                <w:color w:val="000000"/>
                <w:sz w:val="16"/>
                <w:szCs w:val="16"/>
              </w:rPr>
              <w:t>735 946</w:t>
            </w:r>
          </w:p>
        </w:tc>
      </w:tr>
    </w:tbl>
    <w:p w:rsidR="00170BAE" w:rsidRDefault="00170BAE" w:rsidP="002843A3">
      <w:pPr>
        <w:pStyle w:val="20"/>
        <w:jc w:val="both"/>
        <w:rPr>
          <w:rFonts w:ascii="Times New Roman" w:hAnsi="Times New Roman" w:cs="Times New Roman"/>
          <w:i w:val="0"/>
          <w:sz w:val="24"/>
          <w:szCs w:val="24"/>
        </w:rPr>
      </w:pPr>
    </w:p>
    <w:p w:rsidR="00057B91" w:rsidRPr="0067279B" w:rsidRDefault="00E70896" w:rsidP="002843A3">
      <w:pPr>
        <w:pStyle w:val="20"/>
        <w:jc w:val="both"/>
        <w:rPr>
          <w:rFonts w:ascii="Times New Roman" w:hAnsi="Times New Roman" w:cs="Times New Roman"/>
          <w:i w:val="0"/>
          <w:sz w:val="24"/>
          <w:szCs w:val="24"/>
        </w:rPr>
      </w:pPr>
      <w:r w:rsidRPr="0067279B">
        <w:rPr>
          <w:rFonts w:ascii="Times New Roman" w:hAnsi="Times New Roman" w:cs="Times New Roman"/>
          <w:i w:val="0"/>
          <w:sz w:val="24"/>
          <w:szCs w:val="24"/>
        </w:rPr>
        <w:t>ІV.7. ПРЕГЛЕД НА ИЗПЪЛНЕНИЕТО НА ПРОГРАМА „ГАРАНТИРАНЕ ЗАЩИТАТА ПРАВАТА НА ИНТЕЛЕКТУАЛНАТА СОБСТВЕНОСТ”</w:t>
      </w:r>
      <w:bookmarkEnd w:id="18"/>
    </w:p>
    <w:p w:rsidR="00415D6E" w:rsidRDefault="00415D6E" w:rsidP="00415D6E"/>
    <w:p w:rsidR="00415D6E" w:rsidRDefault="00415D6E" w:rsidP="00415D6E">
      <w:pPr>
        <w:jc w:val="both"/>
        <w:rPr>
          <w:b/>
          <w:bCs/>
        </w:rPr>
      </w:pPr>
      <w:r>
        <w:rPr>
          <w:b/>
          <w:bCs/>
        </w:rPr>
        <w:t>1. През</w:t>
      </w:r>
      <w:r>
        <w:rPr>
          <w:b/>
        </w:rPr>
        <w:t xml:space="preserve"> първото полугодие на 2018 г.</w:t>
      </w:r>
      <w:r>
        <w:rPr>
          <w:b/>
          <w:bCs/>
        </w:rPr>
        <w:t xml:space="preserve"> програмата се изпълнява с оглед реализирането на следните цели:</w:t>
      </w:r>
    </w:p>
    <w:p w:rsidR="00415D6E" w:rsidRDefault="00415D6E" w:rsidP="005D5989">
      <w:pPr>
        <w:pStyle w:val="af8"/>
        <w:widowControl/>
        <w:numPr>
          <w:ilvl w:val="0"/>
          <w:numId w:val="30"/>
        </w:numPr>
        <w:autoSpaceDE/>
        <w:autoSpaceDN/>
        <w:adjustRightInd/>
        <w:spacing w:before="120"/>
        <w:ind w:left="0" w:firstLine="360"/>
        <w:contextualSpacing/>
        <w:jc w:val="both"/>
      </w:pPr>
      <w:r>
        <w:t>контрол по спазване на Закона за авторското право и сродните му права (ЗАПСП) във връзка с дейността на организациите за колективно управление на права и с установяване на административните нарушения, предвидени в чл. 97 от закона;</w:t>
      </w:r>
    </w:p>
    <w:p w:rsidR="00415D6E" w:rsidRDefault="00415D6E" w:rsidP="005D5989">
      <w:pPr>
        <w:pStyle w:val="af8"/>
        <w:widowControl/>
        <w:numPr>
          <w:ilvl w:val="0"/>
          <w:numId w:val="30"/>
        </w:numPr>
        <w:autoSpaceDE/>
        <w:autoSpaceDN/>
        <w:adjustRightInd/>
        <w:spacing w:before="120"/>
        <w:ind w:left="0" w:firstLine="360"/>
        <w:contextualSpacing/>
        <w:jc w:val="both"/>
      </w:pPr>
      <w:r>
        <w:t>контрол по спазването на Закона за административно регулиране на производството и търговията с оптични дискове, матрици и други носители, съдържащи обекти на авторското право и сродните му права (ЗАРПТОДМДНСОАПСП) във връзка с дейността на лицензираните производители на оптични дискове и с установяване на администритавните нарушения, предвидени в закона;</w:t>
      </w:r>
    </w:p>
    <w:p w:rsidR="00415D6E" w:rsidRDefault="00415D6E" w:rsidP="005D5989">
      <w:pPr>
        <w:pStyle w:val="af8"/>
        <w:widowControl/>
        <w:numPr>
          <w:ilvl w:val="0"/>
          <w:numId w:val="30"/>
        </w:numPr>
        <w:autoSpaceDE/>
        <w:autoSpaceDN/>
        <w:adjustRightInd/>
        <w:spacing w:before="120"/>
        <w:ind w:left="0" w:firstLine="360"/>
        <w:contextualSpacing/>
        <w:jc w:val="both"/>
      </w:pPr>
      <w:r>
        <w:t>административни услуги по ЗАРПТОДМДНСОАПСП и по ЗАПСП;</w:t>
      </w:r>
    </w:p>
    <w:p w:rsidR="00415D6E" w:rsidRDefault="00415D6E" w:rsidP="005D5989">
      <w:pPr>
        <w:pStyle w:val="af8"/>
        <w:widowControl/>
        <w:numPr>
          <w:ilvl w:val="0"/>
          <w:numId w:val="30"/>
        </w:numPr>
        <w:autoSpaceDE/>
        <w:autoSpaceDN/>
        <w:adjustRightInd/>
        <w:spacing w:before="120"/>
        <w:ind w:left="0" w:firstLine="360"/>
        <w:contextualSpacing/>
        <w:jc w:val="both"/>
      </w:pPr>
      <w:r>
        <w:t>други дейности – съвместни действия с други органи и организации; изготвяне на експертни заключения по експертизи, назначавани от органите на съда и досъдебното производство; процесуално представителство пред съда по дела, образувани след обжалване на наказателни постановления; работа по изготвяне на проекти на нормативни актове; функции на Секретариат на Съвета за защита на интелектуалната собственост; дейности във връзка с упражняването на авторски права, преминали към държавата; участие в работата на Работна група № 34 „Защита на интелектуалната собственост“ към Съвета по европейска интеграция и Работна група „Интелектуална собственост“, формат „Авторско право“ към Съвета на Европейския съюз.</w:t>
      </w:r>
    </w:p>
    <w:p w:rsidR="00415D6E" w:rsidRDefault="00415D6E" w:rsidP="00415D6E">
      <w:pPr>
        <w:pStyle w:val="af8"/>
        <w:spacing w:before="120"/>
        <w:ind w:left="360"/>
        <w:jc w:val="both"/>
      </w:pPr>
    </w:p>
    <w:p w:rsidR="00415D6E" w:rsidRDefault="00415D6E" w:rsidP="00415D6E">
      <w:pPr>
        <w:jc w:val="both"/>
      </w:pPr>
      <w:r>
        <w:rPr>
          <w:b/>
          <w:bCs/>
        </w:rPr>
        <w:t>2. Анализ на действията, предприети в изпълнение на програмата през</w:t>
      </w:r>
      <w:r>
        <w:t xml:space="preserve"> </w:t>
      </w:r>
      <w:r>
        <w:rPr>
          <w:b/>
        </w:rPr>
        <w:t xml:space="preserve">първото полугодие на 2018 г. </w:t>
      </w:r>
    </w:p>
    <w:p w:rsidR="00415D6E" w:rsidRDefault="00415D6E" w:rsidP="00415D6E">
      <w:pPr>
        <w:spacing w:before="120"/>
        <w:jc w:val="both"/>
        <w:rPr>
          <w:b/>
        </w:rPr>
      </w:pPr>
      <w:r>
        <w:rPr>
          <w:b/>
        </w:rPr>
        <w:t xml:space="preserve">2.1. </w:t>
      </w:r>
      <w:r w:rsidRPr="006E7D60">
        <w:rPr>
          <w:b/>
          <w:sz w:val="18"/>
          <w:szCs w:val="18"/>
        </w:rPr>
        <w:t>КОНТРОЛ ПО СПАЗВАНЕТО НА ЗАКОНА ЗА АВТОРСКОТО ПРАВО И СРОДНИТЕ МУ ПРАВА.</w:t>
      </w:r>
      <w:r>
        <w:rPr>
          <w:b/>
        </w:rPr>
        <w:t xml:space="preserve"> </w:t>
      </w:r>
    </w:p>
    <w:p w:rsidR="00415D6E" w:rsidRDefault="00415D6E" w:rsidP="005D5989">
      <w:pPr>
        <w:pStyle w:val="af8"/>
        <w:widowControl/>
        <w:numPr>
          <w:ilvl w:val="0"/>
          <w:numId w:val="30"/>
        </w:numPr>
        <w:autoSpaceDE/>
        <w:autoSpaceDN/>
        <w:adjustRightInd/>
        <w:spacing w:before="120"/>
        <w:ind w:left="0" w:firstLine="360"/>
        <w:contextualSpacing/>
        <w:jc w:val="both"/>
      </w:pPr>
      <w:r>
        <w:t xml:space="preserve">В центъра на вниманието остават проверките за нарушения на авторското и сродните му права, засягащи едновременно интересите на множество правоносители (предаване и препредаване на телевизионни програми; публично изпълнение на музика в обекти), както и по отношение на ползване при което е налице запазваща се тенденция за нарушаване на правата - организирането на концерти и нерегламентираното използване на компютърни програми. </w:t>
      </w:r>
    </w:p>
    <w:p w:rsidR="00415D6E" w:rsidRDefault="00415D6E" w:rsidP="005D5989">
      <w:pPr>
        <w:pStyle w:val="af8"/>
        <w:widowControl/>
        <w:numPr>
          <w:ilvl w:val="0"/>
          <w:numId w:val="30"/>
        </w:numPr>
        <w:autoSpaceDE/>
        <w:autoSpaceDN/>
        <w:adjustRightInd/>
        <w:spacing w:before="120"/>
        <w:ind w:left="0" w:firstLine="360"/>
        <w:contextualSpacing/>
        <w:jc w:val="both"/>
      </w:pPr>
      <w:r>
        <w:t>За първи път бяха извършени проверки по спазването на ЗАПСП при публично представяне на драматургични произведения. В няколко извънстолични и един столичен театър бяха констатирани еднотипни нарушения, които индикират наличието на сериозни проблеми при функционирането на системата. С цел същите да бъдат преодолени и да не бъдат допускани в бъдеще, на среща с директорите на сценичните институти от страната, бяха разяснени изискванията на ЗАПСП и въз основа на конкретни казуси, бяха указани възможните начини за съобразяване с тях. Издадена бе Заповед № РД09-379/29.05.2018 г. на министъра на културата, съгласно която директорите на сценичните институти следва задължително да предоставят информация в Министерството на културата за начина, по който са уредили на авторските права за произведенията с предстоящи премиерни спектакли.</w:t>
      </w:r>
    </w:p>
    <w:p w:rsidR="00415D6E" w:rsidRDefault="00415D6E" w:rsidP="005D5989">
      <w:pPr>
        <w:pStyle w:val="af8"/>
        <w:widowControl/>
        <w:numPr>
          <w:ilvl w:val="0"/>
          <w:numId w:val="30"/>
        </w:numPr>
        <w:autoSpaceDE/>
        <w:autoSpaceDN/>
        <w:adjustRightInd/>
        <w:ind w:left="0" w:firstLine="360"/>
        <w:contextualSpacing/>
        <w:jc w:val="both"/>
      </w:pPr>
      <w:r>
        <w:lastRenderedPageBreak/>
        <w:t>Приключиха проверките в двете най-големи организации за колективно управление на права – сдруженията „Музикаутор“ и „Профон“, на които са връчени докладите с констатации. Проверките са част от стартиралата през 2017 г. кампания за контрол върху дейността на регистрираните в Министерството на културата такива организации.</w:t>
      </w:r>
    </w:p>
    <w:p w:rsidR="00415D6E" w:rsidRDefault="00415D6E" w:rsidP="005D5989">
      <w:pPr>
        <w:pStyle w:val="af8"/>
        <w:widowControl/>
        <w:numPr>
          <w:ilvl w:val="0"/>
          <w:numId w:val="30"/>
        </w:numPr>
        <w:autoSpaceDE/>
        <w:autoSpaceDN/>
        <w:adjustRightInd/>
        <w:ind w:left="0" w:firstLine="360"/>
        <w:contextualSpacing/>
        <w:jc w:val="both"/>
      </w:pPr>
      <w:r>
        <w:t>Утвърдени бяха Вътрешни правила за реда на извършване на проверките по спазването на ЗАПСП, с които подробно се разписват действията на служителите, ангажирани с реализирането на административнонаказателна отговорност по закона и отчетността във връзка с това.</w:t>
      </w:r>
    </w:p>
    <w:p w:rsidR="00415D6E" w:rsidRDefault="00415D6E" w:rsidP="005D5989">
      <w:pPr>
        <w:pStyle w:val="af8"/>
        <w:widowControl/>
        <w:numPr>
          <w:ilvl w:val="0"/>
          <w:numId w:val="30"/>
        </w:numPr>
        <w:autoSpaceDE/>
        <w:autoSpaceDN/>
        <w:adjustRightInd/>
        <w:ind w:left="0" w:firstLine="360"/>
        <w:contextualSpacing/>
        <w:jc w:val="both"/>
      </w:pPr>
      <w:r>
        <w:t>С цел пълна прозрачност на контролната дейност, беше въведена практиката на интернет страницата на Министерството на културата да се публикува информация за обектите, проверени от служители на министерството.</w:t>
      </w:r>
    </w:p>
    <w:p w:rsidR="00415D6E" w:rsidRDefault="00415D6E" w:rsidP="00415D6E">
      <w:pPr>
        <w:jc w:val="both"/>
      </w:pPr>
    </w:p>
    <w:p w:rsidR="00415D6E" w:rsidRPr="006E7D60" w:rsidRDefault="00415D6E" w:rsidP="00415D6E">
      <w:pPr>
        <w:spacing w:before="120"/>
        <w:jc w:val="both"/>
        <w:rPr>
          <w:b/>
          <w:sz w:val="16"/>
          <w:szCs w:val="16"/>
        </w:rPr>
      </w:pPr>
      <w:r>
        <w:rPr>
          <w:b/>
        </w:rPr>
        <w:t xml:space="preserve">2.2. </w:t>
      </w:r>
      <w:r w:rsidRPr="006E7D60">
        <w:rPr>
          <w:b/>
          <w:sz w:val="16"/>
          <w:szCs w:val="16"/>
        </w:rPr>
        <w:t>КОНТРОЛ ПО ЗАКОНА ЗА АДМИНИСТРАТИВНО РЕГУЛИРАНЕ НА ПРОИЗВОДСТВОТО И ТЪРГОВИЯТА С ОПТИЧНИ ДИСКОВЕ, МАТРИЦИ И ДРУГИ НОСИТЕЛИ, СЪДЪРЖАЩИ ОБЕКТИ НА АВТОРСКОТО ПРАВО И СРОДНИТЕ МУ ПРАВА</w:t>
      </w:r>
    </w:p>
    <w:p w:rsidR="00415D6E" w:rsidRDefault="00415D6E" w:rsidP="00415D6E">
      <w:pPr>
        <w:spacing w:before="120"/>
        <w:jc w:val="both"/>
      </w:pPr>
      <w:r>
        <w:t xml:space="preserve">Извършени бяха 3 проверки в производствените помещения на лицензираните производители на оптични дискове. Проверките се провеждат съвместно с представители на Министерство на икономиката и Министерството на вътрешните работи в изпълнение на решенията на Междуведомствената комисия за лицензиране на производителите на оптични дискове и матрици за тяхното производство. </w:t>
      </w:r>
    </w:p>
    <w:p w:rsidR="00415D6E" w:rsidRDefault="00415D6E" w:rsidP="00415D6E">
      <w:pPr>
        <w:spacing w:before="120"/>
        <w:jc w:val="both"/>
        <w:rPr>
          <w:b/>
        </w:rPr>
      </w:pPr>
    </w:p>
    <w:p w:rsidR="00415D6E" w:rsidRPr="006E7D60" w:rsidRDefault="00415D6E" w:rsidP="00415D6E">
      <w:pPr>
        <w:spacing w:before="120"/>
        <w:jc w:val="both"/>
        <w:rPr>
          <w:b/>
          <w:sz w:val="16"/>
          <w:szCs w:val="16"/>
        </w:rPr>
      </w:pPr>
      <w:r>
        <w:rPr>
          <w:b/>
        </w:rPr>
        <w:t>2.3.</w:t>
      </w:r>
      <w:r>
        <w:t xml:space="preserve"> </w:t>
      </w:r>
      <w:r w:rsidRPr="006E7D60">
        <w:rPr>
          <w:b/>
          <w:sz w:val="16"/>
          <w:szCs w:val="16"/>
        </w:rPr>
        <w:t>АДМИНИСТРАТИВНИ УСЛУГИ</w:t>
      </w:r>
    </w:p>
    <w:p w:rsidR="00415D6E" w:rsidRDefault="00415D6E" w:rsidP="005D5989">
      <w:pPr>
        <w:pStyle w:val="af8"/>
        <w:widowControl/>
        <w:numPr>
          <w:ilvl w:val="0"/>
          <w:numId w:val="30"/>
        </w:numPr>
        <w:autoSpaceDE/>
        <w:autoSpaceDN/>
        <w:adjustRightInd/>
        <w:spacing w:before="120"/>
        <w:ind w:left="0" w:firstLine="360"/>
        <w:contextualSpacing/>
        <w:jc w:val="both"/>
      </w:pPr>
      <w:r>
        <w:t>Дирекция „Авторско право и сродните му права“ при Министерството на културата приема и обработва на заявления и изготвя удостоворения за режимите, предвидени в ЗАРПТОДМДНСОАПСП. През първото полугодие на 2018 г. бяха издадени общо 378 удостоверения (93 удостоверения за регистрация на сделки за прехвърляне на права, 1 удостоверение на сделки за внос, 10 удостоверения на сделки за износ, както 274 удостоверения за възлагане на производство на оптични дискове).</w:t>
      </w:r>
    </w:p>
    <w:p w:rsidR="00415D6E" w:rsidRDefault="00415D6E" w:rsidP="005D5989">
      <w:pPr>
        <w:pStyle w:val="af8"/>
        <w:widowControl/>
        <w:numPr>
          <w:ilvl w:val="0"/>
          <w:numId w:val="30"/>
        </w:numPr>
        <w:autoSpaceDE/>
        <w:autoSpaceDN/>
        <w:adjustRightInd/>
        <w:spacing w:before="120"/>
        <w:ind w:left="0" w:firstLine="360"/>
        <w:contextualSpacing/>
        <w:jc w:val="both"/>
      </w:pPr>
      <w:r>
        <w:t>Друга административна услуга, извършвана от дирекцията, е свързана с воденето и поддържането на регистър на наименованията на артистичните групи. През първото полугодие на 2018 г. в регистъра бяха извършени 6 вписвания.</w:t>
      </w:r>
    </w:p>
    <w:p w:rsidR="00415D6E" w:rsidRPr="006E7D60" w:rsidRDefault="00415D6E" w:rsidP="00415D6E">
      <w:pPr>
        <w:spacing w:before="120"/>
        <w:jc w:val="both"/>
        <w:rPr>
          <w:b/>
          <w:sz w:val="16"/>
          <w:szCs w:val="16"/>
        </w:rPr>
      </w:pPr>
      <w:r>
        <w:rPr>
          <w:b/>
        </w:rPr>
        <w:t xml:space="preserve">2.4. </w:t>
      </w:r>
      <w:r w:rsidRPr="006E7D60">
        <w:rPr>
          <w:b/>
          <w:sz w:val="16"/>
          <w:szCs w:val="16"/>
        </w:rPr>
        <w:t>ДРУГИ ДЕЙНОСТИ.</w:t>
      </w:r>
    </w:p>
    <w:p w:rsidR="00415D6E" w:rsidRDefault="00415D6E" w:rsidP="00F23F01">
      <w:pPr>
        <w:pStyle w:val="af8"/>
        <w:widowControl/>
        <w:numPr>
          <w:ilvl w:val="0"/>
          <w:numId w:val="17"/>
        </w:numPr>
        <w:autoSpaceDE/>
        <w:autoSpaceDN/>
        <w:adjustRightInd/>
        <w:spacing w:before="120"/>
        <w:ind w:left="0" w:firstLine="360"/>
        <w:contextualSpacing/>
        <w:jc w:val="both"/>
        <w:rPr>
          <w:rFonts w:eastAsia="Calibri"/>
        </w:rPr>
      </w:pPr>
      <w:r>
        <w:rPr>
          <w:rFonts w:eastAsia="Calibri"/>
        </w:rPr>
        <w:t>Министерството на културата чрез дирекция „Авторско право и сродните му права“ е административното звено, отговорно за транспонирането на новоприето европейско законодателство, свързано с авторското право и сродните му права. През първото полугодие на 2018 г. служители от дирекцията, бяха включени в състава на работна група към Комисията по правни въпроси при 44-тото Народно събрание и бяха активно ангажирани с работа по проекта на Закон за изменение и допълнение на ЗАПСП, транспониращ Директива 2014/26/ЕС</w:t>
      </w:r>
      <w:r>
        <w:rPr>
          <w:i/>
        </w:rPr>
        <w:t xml:space="preserve"> </w:t>
      </w:r>
      <w:r>
        <w:rPr>
          <w:rFonts w:eastAsia="Calibri"/>
          <w:i/>
        </w:rPr>
        <w:t>на Европейския парламент и на Съвета от 26 февруари 2014 г. относно колективното управление на авторското право и сродните му права и многотериториалното лицензиране на правата върху музикални произведения за използване онлайн на вътрешния пазар</w:t>
      </w:r>
      <w:r>
        <w:rPr>
          <w:rFonts w:eastAsia="Calibri"/>
        </w:rPr>
        <w:t xml:space="preserve"> (Директивата). Законът бе обнародван в брой 28 от 29 март 2018 г. и влезе в сила от същата дата. </w:t>
      </w:r>
    </w:p>
    <w:p w:rsidR="00415D6E" w:rsidRDefault="00415D6E" w:rsidP="00F23F01">
      <w:pPr>
        <w:pStyle w:val="af8"/>
        <w:widowControl/>
        <w:numPr>
          <w:ilvl w:val="0"/>
          <w:numId w:val="17"/>
        </w:numPr>
        <w:autoSpaceDE/>
        <w:autoSpaceDN/>
        <w:adjustRightInd/>
        <w:spacing w:before="120"/>
        <w:ind w:left="0" w:firstLine="360"/>
        <w:contextualSpacing/>
        <w:jc w:val="both"/>
        <w:rPr>
          <w:lang w:eastAsia="bg-BG"/>
        </w:rPr>
      </w:pPr>
      <w:r>
        <w:rPr>
          <w:rFonts w:eastAsia="Calibri"/>
        </w:rPr>
        <w:t xml:space="preserve">Във връзка със закъснялото въвеждане на Директивата, Европейската комисия предяви </w:t>
      </w:r>
      <w:r>
        <w:t>пред Съда на Европейския съюз</w:t>
      </w:r>
      <w:r>
        <w:rPr>
          <w:rFonts w:eastAsia="Calibri"/>
        </w:rPr>
        <w:t xml:space="preserve"> иск срещу Република България </w:t>
      </w:r>
      <w:r>
        <w:t>с искане за налагане на периодична муществена санкция в размер на 19 121,60 евро на ден, считано от датата на постановяване на съдебното решение. От служители на дирекция „Авторско право“ беше подготвен проект на позиция на Република България, която бе съгласувана от Съвета по европейски въпроси и бе одобрена с протоколно решение на Министерския съвет на заседанието му от 21 март 2018 г. Служители на дирекцията взеха участие и в подготвената от процесуалните представители пред Съда на ЕС писмена защита по делото. С писмо вх. № 04-</w:t>
      </w:r>
      <w:r>
        <w:lastRenderedPageBreak/>
        <w:t>01-291/10.05.2018 г. бяхме уведомени, че Европейската комисия е депозирала уведомление за оттегляне на иска.</w:t>
      </w:r>
    </w:p>
    <w:p w:rsidR="00415D6E" w:rsidRDefault="00415D6E" w:rsidP="00F23F01">
      <w:pPr>
        <w:pStyle w:val="af8"/>
        <w:widowControl/>
        <w:numPr>
          <w:ilvl w:val="0"/>
          <w:numId w:val="17"/>
        </w:numPr>
        <w:autoSpaceDE/>
        <w:autoSpaceDN/>
        <w:adjustRightInd/>
        <w:spacing w:before="120"/>
        <w:ind w:left="0" w:firstLine="360"/>
        <w:contextualSpacing/>
        <w:jc w:val="both"/>
        <w:rPr>
          <w:rFonts w:eastAsia="Calibri"/>
        </w:rPr>
      </w:pPr>
      <w:r>
        <w:t>Подготвен беше проект за изменение и допълнение на Тарифата за таксите, които се събират в системата на Министерството на културата, одобрена с Постановление на Министерския съвет № 140 от 1998 г. с цел привеждането й в съответствие с измененията в ЗАПСП относно колективното управление на права.</w:t>
      </w:r>
    </w:p>
    <w:p w:rsidR="00415D6E" w:rsidRDefault="00415D6E" w:rsidP="00F23F01">
      <w:pPr>
        <w:pStyle w:val="af8"/>
        <w:widowControl/>
        <w:numPr>
          <w:ilvl w:val="0"/>
          <w:numId w:val="17"/>
        </w:numPr>
        <w:autoSpaceDE/>
        <w:autoSpaceDN/>
        <w:adjustRightInd/>
        <w:spacing w:before="120"/>
        <w:ind w:left="0" w:firstLine="360"/>
        <w:contextualSpacing/>
        <w:jc w:val="both"/>
        <w:rPr>
          <w:rFonts w:eastAsia="Calibri"/>
        </w:rPr>
      </w:pPr>
      <w:r>
        <w:rPr>
          <w:rFonts w:eastAsia="Calibri"/>
        </w:rPr>
        <w:t>Завършена беше работата по поредния проект на Закон за изменение и допълнение на Закона за авторското право и сродните му права, въвеждащ новоприето европейско законодателство - Директива 2017/156</w:t>
      </w:r>
      <w:r>
        <w:rPr>
          <w:rFonts w:eastAsia="Calibri"/>
          <w:i/>
        </w:rPr>
        <w:t xml:space="preserve"> на Европейския парламент и на Съвета от 13 септември 2017 година относно определени позволени видове използване на определени произведения и други обекти, закриляни от авторското право и сродните му права, в полза на слепи хора, лица с нарушено зрение или с други увреждания, които не позволяват четенето на печатни материали, и за изменение на Директива 2001/29/ЕО относно хармонизирането на някои аспекти на авторското право и сродните му права в информационното общество</w:t>
      </w:r>
      <w:r>
        <w:rPr>
          <w:rFonts w:eastAsia="Calibri"/>
        </w:rPr>
        <w:t>. В рамките на първото  полугодие на 2018 г. бяха изготвени частичната оценка на въздействието на закона, текстът на проекта на закон и беше проведено междуведомственото съгласуване и общественото обсъждане по него.</w:t>
      </w:r>
    </w:p>
    <w:p w:rsidR="00415D6E" w:rsidRDefault="00415D6E" w:rsidP="00F23F01">
      <w:pPr>
        <w:pStyle w:val="af8"/>
        <w:widowControl/>
        <w:numPr>
          <w:ilvl w:val="0"/>
          <w:numId w:val="17"/>
        </w:numPr>
        <w:autoSpaceDE/>
        <w:autoSpaceDN/>
        <w:adjustRightInd/>
        <w:spacing w:before="120"/>
        <w:ind w:left="0" w:firstLine="360"/>
        <w:contextualSpacing/>
        <w:jc w:val="both"/>
        <w:rPr>
          <w:rFonts w:eastAsia="Calibri"/>
        </w:rPr>
      </w:pPr>
      <w:r>
        <w:rPr>
          <w:rFonts w:eastAsia="Calibri"/>
        </w:rPr>
        <w:t>Проведено беше заседание на Съвета за защита на интелектуалната собственост и беше прието решение за създаване на работна група, която да изготви текстове за изменения и допълнения в Закона за електронните съобщения и в ЗАПСП.</w:t>
      </w:r>
    </w:p>
    <w:p w:rsidR="00415D6E" w:rsidRDefault="00415D6E" w:rsidP="00F23F01">
      <w:pPr>
        <w:pStyle w:val="af8"/>
        <w:widowControl/>
        <w:numPr>
          <w:ilvl w:val="0"/>
          <w:numId w:val="17"/>
        </w:numPr>
        <w:autoSpaceDE/>
        <w:autoSpaceDN/>
        <w:adjustRightInd/>
        <w:spacing w:before="120"/>
        <w:ind w:left="0" w:firstLine="360"/>
        <w:contextualSpacing/>
        <w:jc w:val="both"/>
        <w:rPr>
          <w:lang w:eastAsia="bg-BG"/>
        </w:rPr>
      </w:pPr>
      <w:r>
        <w:t xml:space="preserve">Като част от политическата програма на Българското председателство на Съвета на ЕС, през м. март 2018 г., съвместно от Министерството на културата и Патентно ведомство, бе организирана и проведена конференция по Интелектуална собственост, включваща отделни модули по авторско право и индустриална собственост. Частта от конференцията, посветена на авторското право, беше подготвена от дирекция „Авторско право и сродните му права“ и включваше теми, свързани с опита на държавите-членки при въвеждането на Директива </w:t>
      </w:r>
      <w:r>
        <w:rPr>
          <w:rFonts w:eastAsia="Calibri"/>
        </w:rPr>
        <w:t>2014/26/ЕС и схемите за възнаграждения за свободно използване.</w:t>
      </w:r>
    </w:p>
    <w:p w:rsidR="00415D6E" w:rsidRDefault="00415D6E" w:rsidP="00F23F01">
      <w:pPr>
        <w:pStyle w:val="af8"/>
        <w:widowControl/>
        <w:numPr>
          <w:ilvl w:val="0"/>
          <w:numId w:val="17"/>
        </w:numPr>
        <w:autoSpaceDE/>
        <w:autoSpaceDN/>
        <w:adjustRightInd/>
        <w:spacing w:before="120"/>
        <w:ind w:left="0" w:firstLine="360"/>
        <w:contextualSpacing/>
        <w:jc w:val="both"/>
      </w:pPr>
      <w:r>
        <w:t>С оглед ротационното председателство на Съвета на ЕС през първото полугодие на 2018 г., служители на дирекция „Авторско право и сродните му права“ председателстваха заседанията на съответните работни групи към Съвета и активно участваха в работата по досиетата, обсъждани в Съвета на ЕС в областта на авторското право.</w:t>
      </w:r>
    </w:p>
    <w:p w:rsidR="00415D6E" w:rsidRDefault="00415D6E" w:rsidP="00F23F01">
      <w:pPr>
        <w:pStyle w:val="af8"/>
        <w:widowControl/>
        <w:numPr>
          <w:ilvl w:val="0"/>
          <w:numId w:val="17"/>
        </w:numPr>
        <w:autoSpaceDE/>
        <w:autoSpaceDN/>
        <w:adjustRightInd/>
        <w:spacing w:before="120"/>
        <w:ind w:left="0" w:firstLine="360"/>
        <w:contextualSpacing/>
        <w:jc w:val="both"/>
      </w:pPr>
      <w:r>
        <w:t xml:space="preserve">Изготвени бяха 44 експертни заключения и експертни справки, възложени от разследващи полицаи, съда и прокуратурата. </w:t>
      </w:r>
    </w:p>
    <w:p w:rsidR="00415D6E" w:rsidRDefault="00415D6E" w:rsidP="00F23F01">
      <w:pPr>
        <w:pStyle w:val="af8"/>
        <w:widowControl/>
        <w:numPr>
          <w:ilvl w:val="0"/>
          <w:numId w:val="17"/>
        </w:numPr>
        <w:autoSpaceDE/>
        <w:autoSpaceDN/>
        <w:adjustRightInd/>
        <w:spacing w:before="120"/>
        <w:ind w:left="0" w:firstLine="360"/>
        <w:contextualSpacing/>
        <w:jc w:val="both"/>
      </w:pPr>
      <w:r>
        <w:t xml:space="preserve">Служители от дирекцията се явиха в голям брой съдебни заседания в качеството на вещи лица по наказателни дела от общ характер по чл. 172а от НК, актосъставители и свидетели по административнонаказателни дела. Осъществено беше и процесуално представителство по десетки съдебни дела. </w:t>
      </w:r>
    </w:p>
    <w:p w:rsidR="00415D6E" w:rsidRDefault="00415D6E" w:rsidP="00415D6E">
      <w:pPr>
        <w:jc w:val="both"/>
      </w:pPr>
    </w:p>
    <w:p w:rsidR="00415D6E" w:rsidRDefault="00415D6E" w:rsidP="00415D6E">
      <w:pPr>
        <w:jc w:val="both"/>
        <w:rPr>
          <w:b/>
          <w:color w:val="000000"/>
        </w:rPr>
      </w:pPr>
      <w:r>
        <w:rPr>
          <w:b/>
          <w:color w:val="000000"/>
        </w:rPr>
        <w:t>3. Отчет на показателите за изпълнение на програмата</w:t>
      </w:r>
    </w:p>
    <w:tbl>
      <w:tblPr>
        <w:tblW w:w="0" w:type="auto"/>
        <w:tblCellMar>
          <w:left w:w="0" w:type="dxa"/>
          <w:right w:w="0" w:type="dxa"/>
        </w:tblCellMar>
        <w:tblLook w:val="04A0" w:firstRow="1" w:lastRow="0" w:firstColumn="1" w:lastColumn="0" w:noHBand="0" w:noVBand="1"/>
      </w:tblPr>
      <w:tblGrid>
        <w:gridCol w:w="3708"/>
        <w:gridCol w:w="2160"/>
        <w:gridCol w:w="1800"/>
        <w:gridCol w:w="1800"/>
      </w:tblGrid>
      <w:tr w:rsidR="00415D6E" w:rsidRPr="00415D6E" w:rsidTr="00415D6E">
        <w:tc>
          <w:tcPr>
            <w:tcW w:w="3708" w:type="dxa"/>
            <w:tcBorders>
              <w:top w:val="double" w:sz="4" w:space="0" w:color="auto"/>
              <w:left w:val="double" w:sz="4" w:space="0" w:color="auto"/>
              <w:bottom w:val="double" w:sz="4" w:space="0" w:color="auto"/>
              <w:right w:val="double" w:sz="4" w:space="0" w:color="auto"/>
            </w:tcBorders>
            <w:shd w:val="clear" w:color="auto" w:fill="CCFFFF"/>
            <w:tcMar>
              <w:top w:w="0" w:type="dxa"/>
              <w:left w:w="108" w:type="dxa"/>
              <w:bottom w:w="0" w:type="dxa"/>
              <w:right w:w="108" w:type="dxa"/>
            </w:tcMar>
          </w:tcPr>
          <w:p w:rsidR="00415D6E" w:rsidRPr="00966011" w:rsidRDefault="00415D6E">
            <w:pPr>
              <w:keepNext/>
              <w:spacing w:line="276" w:lineRule="auto"/>
              <w:jc w:val="center"/>
              <w:outlineLvl w:val="2"/>
              <w:rPr>
                <w:b/>
                <w:bCs/>
                <w:color w:val="000000"/>
              </w:rPr>
            </w:pPr>
            <w:bookmarkStart w:id="19" w:name="_Toc397069920"/>
            <w:r w:rsidRPr="00966011">
              <w:rPr>
                <w:color w:val="000000"/>
              </w:rPr>
              <w:t xml:space="preserve">Програма </w:t>
            </w:r>
            <w:r w:rsidRPr="00966011">
              <w:rPr>
                <w:b/>
                <w:bCs/>
                <w:color w:val="000000"/>
              </w:rPr>
              <w:t>“Гарантиране защитата на интелектуалната собственост”</w:t>
            </w:r>
            <w:bookmarkEnd w:id="19"/>
          </w:p>
          <w:p w:rsidR="00415D6E" w:rsidRPr="00966011" w:rsidRDefault="00415D6E">
            <w:pPr>
              <w:spacing w:line="276" w:lineRule="auto"/>
              <w:jc w:val="center"/>
              <w:rPr>
                <w:b/>
                <w:bCs/>
                <w:color w:val="000000"/>
              </w:rPr>
            </w:pPr>
          </w:p>
        </w:tc>
        <w:tc>
          <w:tcPr>
            <w:tcW w:w="2160" w:type="dxa"/>
            <w:tcBorders>
              <w:top w:val="double" w:sz="4" w:space="0" w:color="auto"/>
              <w:left w:val="nil"/>
              <w:bottom w:val="double" w:sz="4" w:space="0" w:color="auto"/>
              <w:right w:val="double" w:sz="4" w:space="0" w:color="auto"/>
            </w:tcBorders>
            <w:shd w:val="clear" w:color="auto" w:fill="CCFFFF"/>
            <w:tcMar>
              <w:top w:w="0" w:type="dxa"/>
              <w:left w:w="108" w:type="dxa"/>
              <w:bottom w:w="0" w:type="dxa"/>
              <w:right w:w="108" w:type="dxa"/>
            </w:tcMar>
          </w:tcPr>
          <w:p w:rsidR="00415D6E" w:rsidRPr="00966011" w:rsidRDefault="00415D6E">
            <w:pPr>
              <w:spacing w:line="276" w:lineRule="auto"/>
              <w:jc w:val="center"/>
              <w:rPr>
                <w:b/>
                <w:bCs/>
                <w:color w:val="000000"/>
              </w:rPr>
            </w:pPr>
          </w:p>
          <w:p w:rsidR="00415D6E" w:rsidRPr="00966011" w:rsidRDefault="00415D6E">
            <w:pPr>
              <w:spacing w:line="276" w:lineRule="auto"/>
              <w:jc w:val="center"/>
              <w:rPr>
                <w:b/>
                <w:bCs/>
                <w:color w:val="000000"/>
              </w:rPr>
            </w:pPr>
            <w:r w:rsidRPr="00966011">
              <w:rPr>
                <w:b/>
                <w:bCs/>
                <w:color w:val="000000"/>
              </w:rPr>
              <w:t>Мерна единица</w:t>
            </w:r>
          </w:p>
        </w:tc>
        <w:tc>
          <w:tcPr>
            <w:tcW w:w="1800" w:type="dxa"/>
            <w:tcBorders>
              <w:top w:val="double" w:sz="4" w:space="0" w:color="auto"/>
              <w:left w:val="nil"/>
              <w:bottom w:val="double" w:sz="4" w:space="0" w:color="auto"/>
              <w:right w:val="double" w:sz="4" w:space="0" w:color="auto"/>
            </w:tcBorders>
            <w:shd w:val="clear" w:color="auto" w:fill="CCFFFF"/>
            <w:tcMar>
              <w:top w:w="0" w:type="dxa"/>
              <w:left w:w="108" w:type="dxa"/>
              <w:bottom w:w="0" w:type="dxa"/>
              <w:right w:w="108" w:type="dxa"/>
            </w:tcMar>
          </w:tcPr>
          <w:p w:rsidR="00415D6E" w:rsidRPr="00966011" w:rsidRDefault="00415D6E">
            <w:pPr>
              <w:spacing w:line="276" w:lineRule="auto"/>
              <w:jc w:val="center"/>
              <w:rPr>
                <w:b/>
                <w:bCs/>
                <w:color w:val="000000"/>
              </w:rPr>
            </w:pPr>
          </w:p>
          <w:p w:rsidR="00415D6E" w:rsidRPr="00966011" w:rsidRDefault="00415D6E">
            <w:pPr>
              <w:spacing w:line="276" w:lineRule="auto"/>
              <w:jc w:val="center"/>
              <w:rPr>
                <w:b/>
                <w:bCs/>
                <w:color w:val="000000"/>
              </w:rPr>
            </w:pPr>
            <w:r w:rsidRPr="00966011">
              <w:rPr>
                <w:b/>
                <w:bCs/>
                <w:color w:val="000000"/>
              </w:rPr>
              <w:t>План</w:t>
            </w:r>
          </w:p>
        </w:tc>
        <w:tc>
          <w:tcPr>
            <w:tcW w:w="1800" w:type="dxa"/>
            <w:tcBorders>
              <w:top w:val="double" w:sz="4" w:space="0" w:color="auto"/>
              <w:left w:val="nil"/>
              <w:bottom w:val="double" w:sz="4" w:space="0" w:color="auto"/>
              <w:right w:val="double" w:sz="4" w:space="0" w:color="auto"/>
            </w:tcBorders>
            <w:shd w:val="clear" w:color="auto" w:fill="CCFFFF"/>
            <w:tcMar>
              <w:top w:w="0" w:type="dxa"/>
              <w:left w:w="108" w:type="dxa"/>
              <w:bottom w:w="0" w:type="dxa"/>
              <w:right w:w="108" w:type="dxa"/>
            </w:tcMar>
          </w:tcPr>
          <w:p w:rsidR="00415D6E" w:rsidRPr="00302830" w:rsidRDefault="00415D6E">
            <w:pPr>
              <w:spacing w:line="276" w:lineRule="auto"/>
              <w:jc w:val="center"/>
              <w:rPr>
                <w:b/>
                <w:bCs/>
                <w:color w:val="000000"/>
              </w:rPr>
            </w:pPr>
          </w:p>
          <w:p w:rsidR="00415D6E" w:rsidRPr="00302830" w:rsidRDefault="00415D6E">
            <w:pPr>
              <w:spacing w:line="276" w:lineRule="auto"/>
              <w:jc w:val="center"/>
              <w:rPr>
                <w:b/>
                <w:bCs/>
                <w:color w:val="000000"/>
              </w:rPr>
            </w:pPr>
            <w:r w:rsidRPr="00302830">
              <w:rPr>
                <w:b/>
                <w:bCs/>
                <w:color w:val="000000"/>
              </w:rPr>
              <w:t>Отчет</w:t>
            </w:r>
          </w:p>
        </w:tc>
      </w:tr>
      <w:tr w:rsidR="00415D6E" w:rsidRPr="00415D6E" w:rsidTr="00415D6E">
        <w:tc>
          <w:tcPr>
            <w:tcW w:w="3708" w:type="dxa"/>
            <w:tcBorders>
              <w:top w:val="nil"/>
              <w:left w:val="double" w:sz="4" w:space="0" w:color="auto"/>
              <w:bottom w:val="double" w:sz="4" w:space="0" w:color="auto"/>
              <w:right w:val="double" w:sz="4" w:space="0" w:color="auto"/>
            </w:tcBorders>
            <w:shd w:val="clear" w:color="auto" w:fill="CCFFFF"/>
            <w:tcMar>
              <w:top w:w="0" w:type="dxa"/>
              <w:left w:w="108" w:type="dxa"/>
              <w:bottom w:w="0" w:type="dxa"/>
              <w:right w:w="108" w:type="dxa"/>
            </w:tcMar>
            <w:hideMark/>
          </w:tcPr>
          <w:p w:rsidR="00415D6E" w:rsidRDefault="00415D6E">
            <w:pPr>
              <w:spacing w:line="276" w:lineRule="auto"/>
              <w:jc w:val="center"/>
              <w:rPr>
                <w:b/>
                <w:bCs/>
              </w:rPr>
            </w:pPr>
            <w:r>
              <w:rPr>
                <w:b/>
                <w:bCs/>
              </w:rPr>
              <w:t>А</w:t>
            </w:r>
          </w:p>
        </w:tc>
        <w:tc>
          <w:tcPr>
            <w:tcW w:w="2160" w:type="dxa"/>
            <w:tcBorders>
              <w:top w:val="nil"/>
              <w:left w:val="nil"/>
              <w:bottom w:val="double" w:sz="4" w:space="0" w:color="auto"/>
              <w:right w:val="double" w:sz="4" w:space="0" w:color="auto"/>
            </w:tcBorders>
            <w:shd w:val="clear" w:color="auto" w:fill="CCFFFF"/>
            <w:tcMar>
              <w:top w:w="0" w:type="dxa"/>
              <w:left w:w="108" w:type="dxa"/>
              <w:bottom w:w="0" w:type="dxa"/>
              <w:right w:w="108" w:type="dxa"/>
            </w:tcMar>
            <w:hideMark/>
          </w:tcPr>
          <w:p w:rsidR="00415D6E" w:rsidRDefault="00415D6E">
            <w:pPr>
              <w:spacing w:line="276" w:lineRule="auto"/>
              <w:jc w:val="center"/>
              <w:rPr>
                <w:b/>
                <w:bCs/>
              </w:rPr>
            </w:pPr>
            <w:r>
              <w:rPr>
                <w:b/>
                <w:bCs/>
              </w:rPr>
              <w:t>Б</w:t>
            </w:r>
          </w:p>
        </w:tc>
        <w:tc>
          <w:tcPr>
            <w:tcW w:w="1800" w:type="dxa"/>
            <w:tcBorders>
              <w:top w:val="nil"/>
              <w:left w:val="nil"/>
              <w:bottom w:val="double" w:sz="4" w:space="0" w:color="auto"/>
              <w:right w:val="double" w:sz="4" w:space="0" w:color="auto"/>
            </w:tcBorders>
            <w:shd w:val="clear" w:color="auto" w:fill="CCFFFF"/>
            <w:tcMar>
              <w:top w:w="0" w:type="dxa"/>
              <w:left w:w="108" w:type="dxa"/>
              <w:bottom w:w="0" w:type="dxa"/>
              <w:right w:w="108" w:type="dxa"/>
            </w:tcMar>
            <w:hideMark/>
          </w:tcPr>
          <w:p w:rsidR="00415D6E" w:rsidRDefault="00415D6E">
            <w:pPr>
              <w:spacing w:line="276" w:lineRule="auto"/>
              <w:jc w:val="center"/>
              <w:rPr>
                <w:b/>
                <w:bCs/>
              </w:rPr>
            </w:pPr>
            <w:r>
              <w:rPr>
                <w:b/>
                <w:bCs/>
              </w:rPr>
              <w:t>1</w:t>
            </w:r>
          </w:p>
        </w:tc>
        <w:tc>
          <w:tcPr>
            <w:tcW w:w="1800" w:type="dxa"/>
            <w:tcBorders>
              <w:top w:val="nil"/>
              <w:left w:val="nil"/>
              <w:bottom w:val="double" w:sz="4" w:space="0" w:color="auto"/>
              <w:right w:val="double" w:sz="4" w:space="0" w:color="auto"/>
            </w:tcBorders>
            <w:shd w:val="clear" w:color="auto" w:fill="CCFFFF"/>
            <w:tcMar>
              <w:top w:w="0" w:type="dxa"/>
              <w:left w:w="108" w:type="dxa"/>
              <w:bottom w:w="0" w:type="dxa"/>
              <w:right w:w="108" w:type="dxa"/>
            </w:tcMar>
            <w:hideMark/>
          </w:tcPr>
          <w:p w:rsidR="00415D6E" w:rsidRDefault="00415D6E">
            <w:pPr>
              <w:spacing w:line="276" w:lineRule="auto"/>
              <w:jc w:val="center"/>
              <w:rPr>
                <w:b/>
                <w:bCs/>
              </w:rPr>
            </w:pPr>
            <w:r>
              <w:rPr>
                <w:b/>
                <w:bCs/>
              </w:rPr>
              <w:t>2</w:t>
            </w:r>
          </w:p>
        </w:tc>
      </w:tr>
      <w:tr w:rsidR="00415D6E" w:rsidRPr="00415D6E" w:rsidTr="00415D6E">
        <w:tc>
          <w:tcPr>
            <w:tcW w:w="3708"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15D6E" w:rsidRDefault="00415D6E">
            <w:pPr>
              <w:spacing w:line="276" w:lineRule="auto"/>
              <w:jc w:val="both"/>
              <w:rPr>
                <w:b/>
                <w:bCs/>
              </w:rPr>
            </w:pPr>
            <w:r>
              <w:rPr>
                <w:bCs/>
              </w:rPr>
              <w:t>1.</w:t>
            </w:r>
            <w:r>
              <w:rPr>
                <w:b/>
                <w:bCs/>
              </w:rPr>
              <w:t xml:space="preserve"> </w:t>
            </w:r>
            <w:r>
              <w:t>Издадени удостоверения по реда на ЗАРПТОДМДНСОАПСП</w:t>
            </w:r>
          </w:p>
          <w:p w:rsidR="00415D6E" w:rsidRDefault="00415D6E">
            <w:pPr>
              <w:spacing w:line="276" w:lineRule="auto"/>
              <w:jc w:val="both"/>
            </w:pPr>
          </w:p>
        </w:tc>
        <w:tc>
          <w:tcPr>
            <w:tcW w:w="216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Брой удостоверения</w:t>
            </w:r>
          </w:p>
        </w:tc>
        <w:tc>
          <w:tcPr>
            <w:tcW w:w="180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 xml:space="preserve"> </w:t>
            </w:r>
          </w:p>
        </w:tc>
        <w:tc>
          <w:tcPr>
            <w:tcW w:w="180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 378</w:t>
            </w:r>
          </w:p>
        </w:tc>
      </w:tr>
      <w:tr w:rsidR="00415D6E" w:rsidRPr="00415D6E" w:rsidTr="00415D6E">
        <w:tc>
          <w:tcPr>
            <w:tcW w:w="3708"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15D6E" w:rsidRDefault="00415D6E">
            <w:pPr>
              <w:spacing w:line="276" w:lineRule="auto"/>
              <w:jc w:val="both"/>
              <w:rPr>
                <w:b/>
                <w:bCs/>
              </w:rPr>
            </w:pPr>
            <w:r>
              <w:rPr>
                <w:bCs/>
              </w:rPr>
              <w:t>2.</w:t>
            </w:r>
            <w:r>
              <w:t xml:space="preserve"> Извършени регистрации на наименования на артистични групи по ЗАПСП.</w:t>
            </w:r>
          </w:p>
          <w:p w:rsidR="00415D6E" w:rsidRDefault="00415D6E">
            <w:pPr>
              <w:spacing w:line="276" w:lineRule="auto"/>
              <w:jc w:val="both"/>
              <w:rPr>
                <w:b/>
                <w:bCs/>
              </w:rPr>
            </w:pPr>
          </w:p>
        </w:tc>
        <w:tc>
          <w:tcPr>
            <w:tcW w:w="216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Брой регистрации</w:t>
            </w:r>
          </w:p>
        </w:tc>
        <w:tc>
          <w:tcPr>
            <w:tcW w:w="180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 xml:space="preserve"> </w:t>
            </w:r>
          </w:p>
        </w:tc>
        <w:tc>
          <w:tcPr>
            <w:tcW w:w="180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6</w:t>
            </w:r>
          </w:p>
        </w:tc>
      </w:tr>
      <w:tr w:rsidR="00415D6E" w:rsidRPr="00415D6E" w:rsidTr="00415D6E">
        <w:trPr>
          <w:trHeight w:val="751"/>
        </w:trPr>
        <w:tc>
          <w:tcPr>
            <w:tcW w:w="3708"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15D6E" w:rsidRDefault="00415D6E">
            <w:pPr>
              <w:spacing w:line="276" w:lineRule="auto"/>
              <w:jc w:val="both"/>
            </w:pPr>
            <w:r>
              <w:rPr>
                <w:bCs/>
              </w:rPr>
              <w:lastRenderedPageBreak/>
              <w:t>3.</w:t>
            </w:r>
            <w:r>
              <w:t xml:space="preserve">Вписвания в регистъра по чл. 40, ал. 4 от ЗАПСП на организациите за колективно управление на права </w:t>
            </w:r>
          </w:p>
          <w:p w:rsidR="00415D6E" w:rsidRDefault="00415D6E">
            <w:pPr>
              <w:spacing w:line="276" w:lineRule="auto"/>
              <w:jc w:val="both"/>
            </w:pPr>
          </w:p>
        </w:tc>
        <w:tc>
          <w:tcPr>
            <w:tcW w:w="216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Брой вписвания</w:t>
            </w:r>
          </w:p>
        </w:tc>
        <w:tc>
          <w:tcPr>
            <w:tcW w:w="1800" w:type="dxa"/>
            <w:tcBorders>
              <w:top w:val="nil"/>
              <w:left w:val="nil"/>
              <w:bottom w:val="double" w:sz="4" w:space="0" w:color="auto"/>
              <w:right w:val="double" w:sz="4" w:space="0" w:color="auto"/>
            </w:tcBorders>
            <w:tcMar>
              <w:top w:w="0" w:type="dxa"/>
              <w:left w:w="108" w:type="dxa"/>
              <w:bottom w:w="0" w:type="dxa"/>
              <w:right w:w="108" w:type="dxa"/>
            </w:tcMar>
          </w:tcPr>
          <w:p w:rsidR="00415D6E" w:rsidRDefault="00415D6E">
            <w:pPr>
              <w:spacing w:line="276" w:lineRule="auto"/>
              <w:jc w:val="both"/>
            </w:pPr>
          </w:p>
        </w:tc>
        <w:tc>
          <w:tcPr>
            <w:tcW w:w="180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w:t>
            </w:r>
          </w:p>
        </w:tc>
      </w:tr>
      <w:tr w:rsidR="00415D6E" w:rsidRPr="00415D6E" w:rsidTr="00415D6E">
        <w:tc>
          <w:tcPr>
            <w:tcW w:w="3708"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15D6E" w:rsidRDefault="00415D6E">
            <w:pPr>
              <w:spacing w:line="276" w:lineRule="auto"/>
              <w:jc w:val="both"/>
              <w:rPr>
                <w:b/>
                <w:bCs/>
              </w:rPr>
            </w:pPr>
            <w:r>
              <w:rPr>
                <w:bCs/>
              </w:rPr>
              <w:t>4.</w:t>
            </w:r>
            <w:r>
              <w:t xml:space="preserve"> Извършени проверки по ЗАПСП</w:t>
            </w:r>
          </w:p>
          <w:p w:rsidR="00415D6E" w:rsidRDefault="00415D6E">
            <w:pPr>
              <w:spacing w:line="276" w:lineRule="auto"/>
              <w:jc w:val="both"/>
              <w:rPr>
                <w:b/>
                <w:bCs/>
              </w:rPr>
            </w:pPr>
          </w:p>
        </w:tc>
        <w:tc>
          <w:tcPr>
            <w:tcW w:w="216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Брой проверки</w:t>
            </w:r>
          </w:p>
        </w:tc>
        <w:tc>
          <w:tcPr>
            <w:tcW w:w="180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 xml:space="preserve"> </w:t>
            </w:r>
          </w:p>
        </w:tc>
        <w:tc>
          <w:tcPr>
            <w:tcW w:w="180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rPr>
                <w:i/>
              </w:rPr>
            </w:pPr>
            <w:r>
              <w:t>196</w:t>
            </w:r>
          </w:p>
        </w:tc>
      </w:tr>
      <w:tr w:rsidR="00415D6E" w:rsidRPr="00415D6E" w:rsidTr="00415D6E">
        <w:tc>
          <w:tcPr>
            <w:tcW w:w="3708"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15D6E" w:rsidRDefault="00415D6E">
            <w:pPr>
              <w:spacing w:line="276" w:lineRule="auto"/>
              <w:jc w:val="both"/>
              <w:rPr>
                <w:b/>
                <w:bCs/>
              </w:rPr>
            </w:pPr>
            <w:r>
              <w:rPr>
                <w:bCs/>
              </w:rPr>
              <w:t>5.</w:t>
            </w:r>
            <w:r>
              <w:rPr>
                <w:b/>
                <w:bCs/>
              </w:rPr>
              <w:t xml:space="preserve"> </w:t>
            </w:r>
            <w:r>
              <w:t>Съставени актове за установяване на административни нарушения по чл.97 от ЗАПСП</w:t>
            </w:r>
          </w:p>
          <w:p w:rsidR="00415D6E" w:rsidRDefault="00415D6E">
            <w:pPr>
              <w:spacing w:line="276" w:lineRule="auto"/>
              <w:jc w:val="both"/>
            </w:pPr>
          </w:p>
        </w:tc>
        <w:tc>
          <w:tcPr>
            <w:tcW w:w="216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Брой актове</w:t>
            </w:r>
          </w:p>
        </w:tc>
        <w:tc>
          <w:tcPr>
            <w:tcW w:w="180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 xml:space="preserve"> </w:t>
            </w:r>
          </w:p>
        </w:tc>
        <w:tc>
          <w:tcPr>
            <w:tcW w:w="180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93</w:t>
            </w:r>
          </w:p>
        </w:tc>
      </w:tr>
      <w:tr w:rsidR="00415D6E" w:rsidRPr="00415D6E" w:rsidTr="00415D6E">
        <w:tc>
          <w:tcPr>
            <w:tcW w:w="3708"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15D6E" w:rsidRDefault="00415D6E">
            <w:pPr>
              <w:spacing w:line="276" w:lineRule="auto"/>
              <w:jc w:val="both"/>
              <w:rPr>
                <w:b/>
                <w:bCs/>
              </w:rPr>
            </w:pPr>
            <w:r>
              <w:rPr>
                <w:bCs/>
              </w:rPr>
              <w:t>6</w:t>
            </w:r>
            <w:r>
              <w:rPr>
                <w:b/>
                <w:bCs/>
              </w:rPr>
              <w:t>.</w:t>
            </w:r>
            <w:r>
              <w:t>Издадени наказателни постановления за налагане на административни санкции по чл.97 от ЗАПСП</w:t>
            </w:r>
          </w:p>
          <w:p w:rsidR="00415D6E" w:rsidRDefault="00415D6E">
            <w:pPr>
              <w:spacing w:line="276" w:lineRule="auto"/>
              <w:jc w:val="both"/>
            </w:pPr>
          </w:p>
        </w:tc>
        <w:tc>
          <w:tcPr>
            <w:tcW w:w="216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Брой постановления</w:t>
            </w:r>
          </w:p>
        </w:tc>
        <w:tc>
          <w:tcPr>
            <w:tcW w:w="180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 xml:space="preserve"> </w:t>
            </w:r>
          </w:p>
        </w:tc>
        <w:tc>
          <w:tcPr>
            <w:tcW w:w="180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24</w:t>
            </w:r>
          </w:p>
        </w:tc>
      </w:tr>
      <w:tr w:rsidR="00415D6E" w:rsidRPr="00415D6E" w:rsidTr="00415D6E">
        <w:tc>
          <w:tcPr>
            <w:tcW w:w="3708"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15D6E" w:rsidRDefault="00415D6E">
            <w:pPr>
              <w:spacing w:line="276" w:lineRule="auto"/>
              <w:rPr>
                <w:b/>
                <w:bCs/>
              </w:rPr>
            </w:pPr>
            <w:r>
              <w:rPr>
                <w:bCs/>
              </w:rPr>
              <w:t>7</w:t>
            </w:r>
            <w:r>
              <w:t>. Проверки по ЗАРПТОДМДНСОАПСП</w:t>
            </w:r>
          </w:p>
          <w:p w:rsidR="00415D6E" w:rsidRDefault="00415D6E">
            <w:pPr>
              <w:spacing w:line="276" w:lineRule="auto"/>
              <w:jc w:val="both"/>
            </w:pPr>
          </w:p>
        </w:tc>
        <w:tc>
          <w:tcPr>
            <w:tcW w:w="216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Брой проверки</w:t>
            </w:r>
          </w:p>
        </w:tc>
        <w:tc>
          <w:tcPr>
            <w:tcW w:w="180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 xml:space="preserve"> </w:t>
            </w:r>
          </w:p>
        </w:tc>
        <w:tc>
          <w:tcPr>
            <w:tcW w:w="180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 xml:space="preserve"> 3</w:t>
            </w:r>
          </w:p>
        </w:tc>
      </w:tr>
      <w:tr w:rsidR="00415D6E" w:rsidRPr="00415D6E" w:rsidTr="00415D6E">
        <w:trPr>
          <w:trHeight w:val="1082"/>
        </w:trPr>
        <w:tc>
          <w:tcPr>
            <w:tcW w:w="3708"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15D6E" w:rsidRDefault="00415D6E">
            <w:pPr>
              <w:spacing w:line="276" w:lineRule="auto"/>
              <w:jc w:val="both"/>
              <w:rPr>
                <w:b/>
                <w:bCs/>
              </w:rPr>
            </w:pPr>
            <w:r>
              <w:rPr>
                <w:bCs/>
              </w:rPr>
              <w:t>8</w:t>
            </w:r>
            <w:r>
              <w:t>. Съставени актове по Раздел втори на Глава четвърта от ЗАРПТОДМДНСОАПСП</w:t>
            </w:r>
          </w:p>
          <w:p w:rsidR="00415D6E" w:rsidRDefault="00415D6E">
            <w:pPr>
              <w:spacing w:line="276" w:lineRule="auto"/>
              <w:jc w:val="both"/>
            </w:pPr>
          </w:p>
        </w:tc>
        <w:tc>
          <w:tcPr>
            <w:tcW w:w="216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Брой актове</w:t>
            </w:r>
          </w:p>
        </w:tc>
        <w:tc>
          <w:tcPr>
            <w:tcW w:w="180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 xml:space="preserve"> </w:t>
            </w:r>
          </w:p>
        </w:tc>
        <w:tc>
          <w:tcPr>
            <w:tcW w:w="180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pPr>
            <w:r>
              <w:t>0</w:t>
            </w:r>
          </w:p>
        </w:tc>
      </w:tr>
      <w:tr w:rsidR="00415D6E" w:rsidRPr="00415D6E" w:rsidTr="00415D6E">
        <w:tc>
          <w:tcPr>
            <w:tcW w:w="3708"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15D6E" w:rsidRDefault="00415D6E">
            <w:pPr>
              <w:spacing w:line="276" w:lineRule="auto"/>
              <w:rPr>
                <w:b/>
                <w:bCs/>
              </w:rPr>
            </w:pPr>
            <w:r>
              <w:rPr>
                <w:bCs/>
              </w:rPr>
              <w:t>9</w:t>
            </w:r>
            <w:r>
              <w:t>. Наказателни постановления по Раздел 2 на Гл.4 от ЗАРПТОДМДНСОАПСП</w:t>
            </w:r>
          </w:p>
          <w:p w:rsidR="00415D6E" w:rsidRDefault="00415D6E">
            <w:pPr>
              <w:spacing w:line="276" w:lineRule="auto"/>
              <w:jc w:val="both"/>
              <w:rPr>
                <w:b/>
                <w:bCs/>
              </w:rPr>
            </w:pPr>
          </w:p>
        </w:tc>
        <w:tc>
          <w:tcPr>
            <w:tcW w:w="216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Брой постановления</w:t>
            </w:r>
          </w:p>
        </w:tc>
        <w:tc>
          <w:tcPr>
            <w:tcW w:w="1800" w:type="dxa"/>
            <w:tcBorders>
              <w:top w:val="nil"/>
              <w:left w:val="nil"/>
              <w:bottom w:val="double" w:sz="4" w:space="0" w:color="auto"/>
              <w:right w:val="double" w:sz="4" w:space="0" w:color="auto"/>
            </w:tcBorders>
            <w:tcMar>
              <w:top w:w="0" w:type="dxa"/>
              <w:left w:w="108" w:type="dxa"/>
              <w:bottom w:w="0" w:type="dxa"/>
              <w:right w:w="108" w:type="dxa"/>
            </w:tcMar>
          </w:tcPr>
          <w:p w:rsidR="00415D6E" w:rsidRDefault="00415D6E">
            <w:pPr>
              <w:spacing w:line="276" w:lineRule="auto"/>
              <w:jc w:val="both"/>
            </w:pPr>
          </w:p>
        </w:tc>
        <w:tc>
          <w:tcPr>
            <w:tcW w:w="180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pPr>
            <w:r>
              <w:t>0</w:t>
            </w:r>
          </w:p>
        </w:tc>
      </w:tr>
      <w:tr w:rsidR="00415D6E" w:rsidRPr="00415D6E" w:rsidTr="00C22996">
        <w:trPr>
          <w:trHeight w:val="1281"/>
        </w:trPr>
        <w:tc>
          <w:tcPr>
            <w:tcW w:w="3708"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415D6E" w:rsidRDefault="00415D6E">
            <w:pPr>
              <w:spacing w:line="276" w:lineRule="auto"/>
              <w:jc w:val="both"/>
              <w:rPr>
                <w:b/>
                <w:bCs/>
              </w:rPr>
            </w:pPr>
            <w:r>
              <w:rPr>
                <w:bCs/>
              </w:rPr>
              <w:t>10.</w:t>
            </w:r>
            <w:r>
              <w:t xml:space="preserve"> Изготвени експертни заключения, възложени от органите на досъдебното производство</w:t>
            </w:r>
          </w:p>
          <w:p w:rsidR="00415D6E" w:rsidRDefault="00415D6E">
            <w:pPr>
              <w:spacing w:line="276" w:lineRule="auto"/>
              <w:jc w:val="both"/>
              <w:rPr>
                <w:b/>
                <w:bCs/>
              </w:rPr>
            </w:pPr>
          </w:p>
        </w:tc>
        <w:tc>
          <w:tcPr>
            <w:tcW w:w="216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Брой документи</w:t>
            </w:r>
          </w:p>
        </w:tc>
        <w:tc>
          <w:tcPr>
            <w:tcW w:w="1800" w:type="dxa"/>
            <w:tcBorders>
              <w:top w:val="nil"/>
              <w:left w:val="nil"/>
              <w:bottom w:val="double" w:sz="4" w:space="0" w:color="auto"/>
              <w:right w:val="double" w:sz="4" w:space="0" w:color="auto"/>
            </w:tcBorders>
            <w:tcMar>
              <w:top w:w="0" w:type="dxa"/>
              <w:left w:w="108" w:type="dxa"/>
              <w:bottom w:w="0" w:type="dxa"/>
              <w:right w:w="108" w:type="dxa"/>
            </w:tcMar>
          </w:tcPr>
          <w:p w:rsidR="00415D6E" w:rsidRDefault="00415D6E">
            <w:pPr>
              <w:spacing w:line="276" w:lineRule="auto"/>
              <w:jc w:val="both"/>
            </w:pPr>
          </w:p>
        </w:tc>
        <w:tc>
          <w:tcPr>
            <w:tcW w:w="1800" w:type="dxa"/>
            <w:tcBorders>
              <w:top w:val="nil"/>
              <w:left w:val="nil"/>
              <w:bottom w:val="double" w:sz="4" w:space="0" w:color="auto"/>
              <w:right w:val="double" w:sz="4" w:space="0" w:color="auto"/>
            </w:tcBorders>
            <w:tcMar>
              <w:top w:w="0" w:type="dxa"/>
              <w:left w:w="108" w:type="dxa"/>
              <w:bottom w:w="0" w:type="dxa"/>
              <w:right w:w="108" w:type="dxa"/>
            </w:tcMar>
            <w:hideMark/>
          </w:tcPr>
          <w:p w:rsidR="00415D6E" w:rsidRDefault="00415D6E">
            <w:pPr>
              <w:spacing w:line="276" w:lineRule="auto"/>
              <w:jc w:val="both"/>
            </w:pPr>
            <w:r>
              <w:t>44</w:t>
            </w:r>
          </w:p>
        </w:tc>
      </w:tr>
    </w:tbl>
    <w:p w:rsidR="00415D6E" w:rsidRDefault="00415D6E" w:rsidP="00415D6E">
      <w:pPr>
        <w:jc w:val="both"/>
      </w:pPr>
    </w:p>
    <w:p w:rsidR="00415D6E" w:rsidRDefault="00415D6E" w:rsidP="00415D6E">
      <w:pPr>
        <w:rPr>
          <w:b/>
          <w:bCs/>
        </w:rPr>
      </w:pPr>
      <w:r>
        <w:rPr>
          <w:b/>
          <w:bCs/>
        </w:rPr>
        <w:t>4. Източници на информация за данните по показатели:</w:t>
      </w:r>
    </w:p>
    <w:p w:rsidR="00415D6E" w:rsidRDefault="00415D6E" w:rsidP="00415D6E">
      <w:pPr>
        <w:jc w:val="both"/>
      </w:pPr>
      <w:r>
        <w:t>Информацията за данните е осигурена в резултат на събирането и обобщаването на информацията относно дейностите, които извършва дирекция АПСП в рамките на възложените компетенции.</w:t>
      </w:r>
    </w:p>
    <w:p w:rsidR="00C22996" w:rsidRDefault="00C22996" w:rsidP="00415D6E">
      <w:pPr>
        <w:jc w:val="both"/>
      </w:pPr>
    </w:p>
    <w:p w:rsidR="00415D6E" w:rsidRDefault="00415D6E" w:rsidP="00415D6E">
      <w:pPr>
        <w:jc w:val="both"/>
        <w:rPr>
          <w:b/>
          <w:bCs/>
        </w:rPr>
      </w:pPr>
      <w:r>
        <w:rPr>
          <w:b/>
          <w:bCs/>
        </w:rPr>
        <w:t>5.Описание на факторите и причините, оказващи въздействие върху  планираните/заявените целеви стойности:</w:t>
      </w:r>
    </w:p>
    <w:p w:rsidR="00415D6E" w:rsidRDefault="00415D6E" w:rsidP="00415D6E">
      <w:pPr>
        <w:jc w:val="both"/>
      </w:pPr>
      <w:r>
        <w:tab/>
        <w:t>- Добра координация и ефективно сътрудничество между държавните институции в областта на правоприлагането по спазването на правата върху интелектуалната собственост.</w:t>
      </w:r>
    </w:p>
    <w:p w:rsidR="00415D6E" w:rsidRDefault="00415D6E" w:rsidP="00415D6E">
      <w:pPr>
        <w:ind w:firstLine="708"/>
        <w:jc w:val="both"/>
      </w:pPr>
      <w:r>
        <w:t xml:space="preserve">- Трудности при връчването на АУАН на нарушителите. Законовата уредба предвижда, че АУАН се съставя в присъствие на нарушителя, освен когато той или упълномощено от него лице не се яви на отправената изрична покана за това. В преобладаващия брой случаи нарушителите не се отзовават на поканите и АУАН се съставят в тяхно отсъствие, което, в </w:t>
      </w:r>
      <w:r>
        <w:lastRenderedPageBreak/>
        <w:t xml:space="preserve">съответствие с посочения по-горе чл. 43, ал. 4 от Закона за административните нарушения и наказания, налага предявяването и връчването им да стане чрез съответната служба или съответната общинска администрация. Министерството на културата, не разполага със структури по места, поради което единствена възможност е изпращането на АУАН на общинските администрации. Анализът на дейността през първото полугодие на 2018 година показва, че повече от 50 на сто от съставените през годината АУАН не са били успешно връчени от общинските администрации. </w:t>
      </w:r>
    </w:p>
    <w:p w:rsidR="00415D6E" w:rsidRDefault="00415D6E" w:rsidP="00415D6E">
      <w:pPr>
        <w:ind w:firstLine="708"/>
        <w:jc w:val="both"/>
      </w:pPr>
      <w:r>
        <w:t xml:space="preserve">- Превантивно-възпиращо въздействие на контрола и регулаторните режими по ЗАРПТОДМДНСОАПСП, формиращо тенденция към организиране и извършване на съответните дейностите в съответствие със законовите изисквания. </w:t>
      </w:r>
    </w:p>
    <w:p w:rsidR="00415D6E" w:rsidRDefault="00415D6E" w:rsidP="00415D6E">
      <w:pPr>
        <w:ind w:firstLine="708"/>
        <w:jc w:val="both"/>
      </w:pPr>
      <w:r>
        <w:t>- Ниско ниво на интерес към материални носители, съдържащи обекти, защитени по ЗАПСП за сметка на начините на използване на такива по електронен път – чрез интернет, on-demand и т.н.</w:t>
      </w:r>
    </w:p>
    <w:p w:rsidR="00415D6E" w:rsidRDefault="00415D6E" w:rsidP="00415D6E">
      <w:pPr>
        <w:ind w:firstLine="708"/>
        <w:jc w:val="both"/>
      </w:pPr>
      <w:r>
        <w:t>- Необходимост от повишаване на техническата и методическа подготовка на служителите, ангажирани с контрола по спазване на ЗАПСП в интернет среда.</w:t>
      </w:r>
    </w:p>
    <w:p w:rsidR="00415D6E" w:rsidRDefault="00415D6E" w:rsidP="00415D6E"/>
    <w:p w:rsidR="00415D6E" w:rsidRDefault="00415D6E" w:rsidP="00415D6E">
      <w:pPr>
        <w:jc w:val="both"/>
        <w:rPr>
          <w:b/>
        </w:rPr>
      </w:pPr>
      <w:r>
        <w:rPr>
          <w:b/>
        </w:rPr>
        <w:t>6. Отговорност за изпълнението на програмата:</w:t>
      </w:r>
    </w:p>
    <w:p w:rsidR="00415D6E" w:rsidRDefault="00415D6E" w:rsidP="00415D6E">
      <w:pPr>
        <w:jc w:val="both"/>
      </w:pPr>
      <w:r>
        <w:t>Ресорният заместник-министър, директорът на дирекция „Авторско право и сродните му права”.</w:t>
      </w:r>
    </w:p>
    <w:p w:rsidR="00EF06F7" w:rsidRPr="006759A7" w:rsidRDefault="00EF06F7" w:rsidP="005D5989">
      <w:pPr>
        <w:pStyle w:val="af8"/>
        <w:widowControl/>
        <w:numPr>
          <w:ilvl w:val="1"/>
          <w:numId w:val="51"/>
        </w:numPr>
        <w:autoSpaceDE/>
        <w:autoSpaceDN/>
        <w:adjustRightInd/>
        <w:spacing w:before="240"/>
        <w:ind w:left="714" w:hanging="357"/>
        <w:jc w:val="both"/>
        <w:rPr>
          <w:rFonts w:ascii="Palatino Linotype" w:hAnsi="Palatino Linotype"/>
        </w:rPr>
      </w:pPr>
      <w:r w:rsidRPr="006759A7">
        <w:rPr>
          <w:rFonts w:ascii="Palatino Linotype" w:hAnsi="Palatino Linotype"/>
          <w:b/>
        </w:rPr>
        <w:t>Стратегически и оперативни цели. Очаквани разултати</w:t>
      </w:r>
    </w:p>
    <w:p w:rsidR="00EF06F7" w:rsidRPr="006759A7" w:rsidRDefault="00EF06F7" w:rsidP="00EF06F7">
      <w:pPr>
        <w:spacing w:before="120"/>
        <w:jc w:val="both"/>
        <w:rPr>
          <w:rFonts w:ascii="Palatino Linotype" w:hAnsi="Palatino Linotype"/>
          <w:sz w:val="22"/>
          <w:szCs w:val="22"/>
        </w:rPr>
      </w:pPr>
      <w:r w:rsidRPr="006759A7">
        <w:rPr>
          <w:rFonts w:ascii="Palatino Linotype" w:hAnsi="Palatino Linotype"/>
          <w:sz w:val="22"/>
          <w:szCs w:val="22"/>
        </w:rPr>
        <w:t xml:space="preserve">Стратегическа цел на политиката по защита на авторското право и сродните му права, е </w:t>
      </w:r>
      <w:r w:rsidRPr="006759A7">
        <w:rPr>
          <w:rFonts w:ascii="Palatino Linotype" w:hAnsi="Palatino Linotype"/>
          <w:b/>
          <w:sz w:val="22"/>
          <w:szCs w:val="22"/>
        </w:rPr>
        <w:t>чувствителното подобряване на средата, в т.ч. по-голяма плътност на покриването на различните начини на използване с права, борба с масовите нарушения и със системните нарушители, както и успешно възпрепятстване на неразрешено използване на закриляни обекти в интернет-среда</w:t>
      </w:r>
      <w:r w:rsidRPr="006759A7">
        <w:rPr>
          <w:rFonts w:ascii="Palatino Linotype" w:hAnsi="Palatino Linotype"/>
          <w:sz w:val="22"/>
          <w:szCs w:val="22"/>
        </w:rPr>
        <w:t xml:space="preserve">. Постигането на тези цели би довело и до </w:t>
      </w:r>
      <w:r w:rsidRPr="006759A7">
        <w:rPr>
          <w:rFonts w:ascii="Palatino Linotype" w:hAnsi="Palatino Linotype"/>
          <w:sz w:val="22"/>
          <w:szCs w:val="22"/>
          <w:u w:val="single"/>
        </w:rPr>
        <w:t>преработване на обществените нагласи и постигането на по-благоприятна икономическа среда за създаване и потребление на творчески и културен продукт</w:t>
      </w:r>
      <w:r w:rsidRPr="006759A7">
        <w:rPr>
          <w:rFonts w:ascii="Palatino Linotype" w:hAnsi="Palatino Linotype"/>
          <w:sz w:val="22"/>
          <w:szCs w:val="22"/>
        </w:rPr>
        <w:t xml:space="preserve">. </w:t>
      </w:r>
    </w:p>
    <w:p w:rsidR="00EF06F7" w:rsidRPr="006759A7" w:rsidRDefault="00EF06F7" w:rsidP="00EF06F7">
      <w:pPr>
        <w:spacing w:before="120"/>
        <w:jc w:val="both"/>
        <w:rPr>
          <w:rFonts w:ascii="Palatino Linotype" w:hAnsi="Palatino Linotype"/>
          <w:sz w:val="22"/>
          <w:szCs w:val="22"/>
        </w:rPr>
      </w:pPr>
      <w:r w:rsidRPr="006759A7">
        <w:rPr>
          <w:rFonts w:ascii="Palatino Linotype" w:hAnsi="Palatino Linotype"/>
          <w:sz w:val="22"/>
          <w:szCs w:val="22"/>
        </w:rPr>
        <w:t xml:space="preserve">Оперативните цели са свързани с </w:t>
      </w:r>
      <w:r w:rsidRPr="006759A7">
        <w:rPr>
          <w:rFonts w:ascii="Palatino Linotype" w:hAnsi="Palatino Linotype"/>
          <w:b/>
          <w:sz w:val="22"/>
          <w:szCs w:val="22"/>
        </w:rPr>
        <w:t>подобряване на правоприлагането</w:t>
      </w:r>
      <w:r>
        <w:rPr>
          <w:rFonts w:ascii="Palatino Linotype" w:hAnsi="Palatino Linotype"/>
          <w:b/>
          <w:sz w:val="22"/>
          <w:szCs w:val="22"/>
        </w:rPr>
        <w:t xml:space="preserve"> и </w:t>
      </w:r>
      <w:r w:rsidRPr="006759A7">
        <w:rPr>
          <w:rFonts w:ascii="Palatino Linotype" w:hAnsi="Palatino Linotype"/>
          <w:b/>
          <w:sz w:val="22"/>
          <w:szCs w:val="22"/>
        </w:rPr>
        <w:t>насърчаването на колективната защита на правата</w:t>
      </w:r>
      <w:r>
        <w:rPr>
          <w:rFonts w:ascii="Palatino Linotype" w:hAnsi="Palatino Linotype"/>
          <w:sz w:val="22"/>
          <w:szCs w:val="22"/>
        </w:rPr>
        <w:t xml:space="preserve">. Първото </w:t>
      </w:r>
      <w:r w:rsidRPr="006759A7">
        <w:rPr>
          <w:rFonts w:ascii="Palatino Linotype" w:hAnsi="Palatino Linotype"/>
          <w:sz w:val="22"/>
          <w:szCs w:val="22"/>
        </w:rPr>
        <w:t>ще гарантира ефективност на контролната функция на Министерство на културата.</w:t>
      </w:r>
      <w:r>
        <w:rPr>
          <w:rFonts w:ascii="Palatino Linotype" w:hAnsi="Palatino Linotype"/>
          <w:sz w:val="22"/>
          <w:szCs w:val="22"/>
        </w:rPr>
        <w:t xml:space="preserve"> По отношение на насърчаването на колективната защита на частно-правните интереси, н</w:t>
      </w:r>
      <w:r w:rsidRPr="006759A7">
        <w:rPr>
          <w:rFonts w:ascii="Palatino Linotype" w:hAnsi="Palatino Linotype"/>
          <w:sz w:val="22"/>
          <w:szCs w:val="22"/>
        </w:rPr>
        <w:t>еобходимо е да се отстранят всички пречки организациите за колективно управление на права да осъществяват ефективна защита на управляваните от тях права, като постепенно генералната превенция се измести от административния надзор към колективната авторско-правна защита, осъществявана по гражданско-правен път.</w:t>
      </w:r>
    </w:p>
    <w:p w:rsidR="00EF06F7" w:rsidRPr="006759A7" w:rsidRDefault="00EF06F7" w:rsidP="005D5989">
      <w:pPr>
        <w:pStyle w:val="af8"/>
        <w:widowControl/>
        <w:numPr>
          <w:ilvl w:val="1"/>
          <w:numId w:val="51"/>
        </w:numPr>
        <w:autoSpaceDE/>
        <w:autoSpaceDN/>
        <w:adjustRightInd/>
        <w:spacing w:before="240"/>
        <w:ind w:left="714" w:hanging="357"/>
        <w:jc w:val="both"/>
        <w:rPr>
          <w:rFonts w:ascii="Palatino Linotype" w:hAnsi="Palatino Linotype"/>
          <w:b/>
        </w:rPr>
      </w:pPr>
      <w:r w:rsidRPr="006759A7">
        <w:rPr>
          <w:rFonts w:ascii="Palatino Linotype" w:hAnsi="Palatino Linotype"/>
          <w:b/>
        </w:rPr>
        <w:t>Ключови индикатори</w:t>
      </w:r>
    </w:p>
    <w:p w:rsidR="00EF06F7" w:rsidRDefault="00EF06F7" w:rsidP="00EF06F7">
      <w:pPr>
        <w:spacing w:before="120"/>
        <w:jc w:val="both"/>
        <w:rPr>
          <w:rFonts w:ascii="Palatino Linotype" w:hAnsi="Palatino Linotype"/>
          <w:sz w:val="22"/>
          <w:szCs w:val="22"/>
        </w:rPr>
      </w:pPr>
      <w:r>
        <w:rPr>
          <w:rFonts w:ascii="Palatino Linotype" w:hAnsi="Palatino Linotype"/>
          <w:sz w:val="22"/>
          <w:szCs w:val="22"/>
        </w:rPr>
        <w:t xml:space="preserve">Контролът по спазването </w:t>
      </w:r>
      <w:r w:rsidRPr="006759A7">
        <w:rPr>
          <w:rFonts w:ascii="Palatino Linotype" w:hAnsi="Palatino Linotype"/>
          <w:sz w:val="22"/>
          <w:szCs w:val="22"/>
        </w:rPr>
        <w:t>на ЗАПСП и на ЗАРПТОДМДНСОАПСП</w:t>
      </w:r>
      <w:r>
        <w:rPr>
          <w:rFonts w:ascii="Palatino Linotype" w:hAnsi="Palatino Linotype"/>
          <w:sz w:val="22"/>
          <w:szCs w:val="22"/>
        </w:rPr>
        <w:t>, както и предоставянето на административни услуги по двата нормативни акта, във връзка с целите на администрацията за подобряване на средата и на правоприлагането, предполагат показателите за оценка на резултатите да се дефинират по следния начин, със съответните очаквания относно конкретните стойности:</w:t>
      </w:r>
    </w:p>
    <w:p w:rsidR="00EF06F7" w:rsidRDefault="00EF06F7" w:rsidP="00EF06F7">
      <w:pPr>
        <w:spacing w:before="120"/>
        <w:jc w:val="both"/>
        <w:rPr>
          <w:rFonts w:ascii="Palatino Linotype" w:hAnsi="Palatino Linotype"/>
          <w:sz w:val="22"/>
          <w:szCs w:val="22"/>
        </w:rPr>
      </w:pPr>
    </w:p>
    <w:p w:rsidR="00EF06F7" w:rsidRPr="006759A7" w:rsidRDefault="00EF06F7" w:rsidP="00EF06F7">
      <w:pPr>
        <w:spacing w:before="120"/>
        <w:jc w:val="both"/>
        <w:rPr>
          <w:rFonts w:ascii="Palatino Linotype" w:hAnsi="Palatino Linotype"/>
          <w:sz w:val="22"/>
          <w:szCs w:val="22"/>
        </w:rPr>
      </w:pPr>
    </w:p>
    <w:p w:rsidR="00EF06F7" w:rsidRPr="006759A7" w:rsidRDefault="00EF06F7" w:rsidP="00EF06F7">
      <w:pPr>
        <w:spacing w:before="120" w:after="120"/>
        <w:jc w:val="right"/>
        <w:rPr>
          <w:rFonts w:ascii="Palatino Linotype" w:hAnsi="Palatino Linotype"/>
          <w:i/>
          <w:sz w:val="22"/>
          <w:szCs w:val="22"/>
        </w:rPr>
      </w:pPr>
      <w:r w:rsidRPr="006759A7">
        <w:rPr>
          <w:rFonts w:ascii="Palatino Linotype" w:hAnsi="Palatino Linotype"/>
          <w:b/>
          <w:i/>
          <w:sz w:val="22"/>
          <w:szCs w:val="22"/>
        </w:rPr>
        <w:t>Таблица № 1</w:t>
      </w:r>
      <w:r w:rsidRPr="006759A7">
        <w:rPr>
          <w:rFonts w:ascii="Palatino Linotype" w:hAnsi="Palatino Linotype"/>
          <w:i/>
          <w:sz w:val="22"/>
          <w:szCs w:val="22"/>
        </w:rPr>
        <w:t xml:space="preserve"> - Ключови индикатори за оценка на резултатите от провежданите политики</w:t>
      </w:r>
    </w:p>
    <w:tbl>
      <w:tblPr>
        <w:tblW w:w="9788" w:type="dxa"/>
        <w:jc w:val="center"/>
        <w:tblInd w:w="-3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000" w:firstRow="0" w:lastRow="0" w:firstColumn="0" w:lastColumn="0" w:noHBand="0" w:noVBand="0"/>
      </w:tblPr>
      <w:tblGrid>
        <w:gridCol w:w="3834"/>
        <w:gridCol w:w="1803"/>
        <w:gridCol w:w="1417"/>
        <w:gridCol w:w="1418"/>
        <w:gridCol w:w="1316"/>
      </w:tblGrid>
      <w:tr w:rsidR="00EF06F7" w:rsidRPr="006759A7" w:rsidTr="00966011">
        <w:trPr>
          <w:jc w:val="center"/>
        </w:trPr>
        <w:tc>
          <w:tcPr>
            <w:tcW w:w="3834" w:type="dxa"/>
            <w:shd w:val="clear" w:color="auto" w:fill="auto"/>
            <w:tcMar>
              <w:top w:w="0" w:type="dxa"/>
              <w:left w:w="108" w:type="dxa"/>
              <w:bottom w:w="0" w:type="dxa"/>
              <w:right w:w="108" w:type="dxa"/>
            </w:tcMar>
            <w:vAlign w:val="center"/>
          </w:tcPr>
          <w:p w:rsidR="00EF06F7" w:rsidRPr="00966011" w:rsidRDefault="00EF06F7" w:rsidP="009029E0">
            <w:pPr>
              <w:keepNext/>
              <w:jc w:val="center"/>
              <w:outlineLvl w:val="2"/>
              <w:rPr>
                <w:rFonts w:ascii="Palatino Linotype" w:hAnsi="Palatino Linotype"/>
                <w:bCs/>
                <w:sz w:val="22"/>
                <w:szCs w:val="22"/>
              </w:rPr>
            </w:pPr>
            <w:r w:rsidRPr="00966011">
              <w:rPr>
                <w:rFonts w:ascii="Palatino Linotype" w:hAnsi="Palatino Linotype"/>
                <w:sz w:val="22"/>
                <w:szCs w:val="22"/>
              </w:rPr>
              <w:lastRenderedPageBreak/>
              <w:t xml:space="preserve">Програма </w:t>
            </w:r>
            <w:r w:rsidRPr="00966011">
              <w:rPr>
                <w:rFonts w:ascii="Palatino Linotype" w:hAnsi="Palatino Linotype"/>
                <w:b/>
                <w:bCs/>
                <w:sz w:val="22"/>
                <w:szCs w:val="22"/>
              </w:rPr>
              <w:t>“Гарантиране защитата на интелектуалната собственост”</w:t>
            </w:r>
          </w:p>
        </w:tc>
        <w:tc>
          <w:tcPr>
            <w:tcW w:w="1803" w:type="dxa"/>
            <w:shd w:val="clear" w:color="auto" w:fill="auto"/>
            <w:tcMar>
              <w:top w:w="0" w:type="dxa"/>
              <w:left w:w="108" w:type="dxa"/>
              <w:bottom w:w="0" w:type="dxa"/>
              <w:right w:w="108" w:type="dxa"/>
            </w:tcMar>
            <w:vAlign w:val="center"/>
          </w:tcPr>
          <w:p w:rsidR="00EF06F7" w:rsidRPr="00966011" w:rsidRDefault="00EF06F7" w:rsidP="009029E0">
            <w:pPr>
              <w:jc w:val="center"/>
              <w:rPr>
                <w:rFonts w:ascii="Palatino Linotype" w:hAnsi="Palatino Linotype"/>
                <w:bCs/>
                <w:i/>
                <w:sz w:val="22"/>
                <w:szCs w:val="22"/>
              </w:rPr>
            </w:pPr>
            <w:r w:rsidRPr="00966011">
              <w:rPr>
                <w:rFonts w:ascii="Palatino Linotype" w:hAnsi="Palatino Linotype"/>
                <w:bCs/>
                <w:i/>
                <w:sz w:val="22"/>
                <w:szCs w:val="22"/>
              </w:rPr>
              <w:t>Мерна единица</w:t>
            </w:r>
          </w:p>
        </w:tc>
        <w:tc>
          <w:tcPr>
            <w:tcW w:w="1417" w:type="dxa"/>
            <w:shd w:val="clear" w:color="auto" w:fill="auto"/>
            <w:tcMar>
              <w:top w:w="0" w:type="dxa"/>
              <w:left w:w="108" w:type="dxa"/>
              <w:bottom w:w="0" w:type="dxa"/>
              <w:right w:w="108" w:type="dxa"/>
            </w:tcMar>
            <w:vAlign w:val="center"/>
          </w:tcPr>
          <w:p w:rsidR="00EF06F7" w:rsidRPr="00966011" w:rsidRDefault="00EF06F7" w:rsidP="009029E0">
            <w:pPr>
              <w:jc w:val="center"/>
              <w:rPr>
                <w:rFonts w:ascii="Palatino Linotype" w:hAnsi="Palatino Linotype"/>
                <w:bCs/>
                <w:sz w:val="22"/>
                <w:szCs w:val="22"/>
              </w:rPr>
            </w:pPr>
            <w:r w:rsidRPr="00966011">
              <w:rPr>
                <w:rFonts w:ascii="Palatino Linotype" w:hAnsi="Palatino Linotype"/>
                <w:bCs/>
                <w:sz w:val="22"/>
                <w:szCs w:val="22"/>
              </w:rPr>
              <w:t>2020</w:t>
            </w:r>
          </w:p>
        </w:tc>
        <w:tc>
          <w:tcPr>
            <w:tcW w:w="1418" w:type="dxa"/>
            <w:shd w:val="clear" w:color="auto" w:fill="auto"/>
            <w:tcMar>
              <w:top w:w="0" w:type="dxa"/>
              <w:left w:w="108" w:type="dxa"/>
              <w:bottom w:w="0" w:type="dxa"/>
              <w:right w:w="108" w:type="dxa"/>
            </w:tcMar>
            <w:vAlign w:val="center"/>
          </w:tcPr>
          <w:p w:rsidR="00EF06F7" w:rsidRPr="00966011" w:rsidRDefault="00EF06F7" w:rsidP="009029E0">
            <w:pPr>
              <w:jc w:val="center"/>
              <w:rPr>
                <w:rFonts w:ascii="Palatino Linotype" w:hAnsi="Palatino Linotype"/>
                <w:bCs/>
                <w:sz w:val="22"/>
                <w:szCs w:val="22"/>
              </w:rPr>
            </w:pPr>
            <w:r w:rsidRPr="00966011">
              <w:rPr>
                <w:rFonts w:ascii="Palatino Linotype" w:hAnsi="Palatino Linotype"/>
                <w:bCs/>
                <w:sz w:val="22"/>
                <w:szCs w:val="22"/>
              </w:rPr>
              <w:t>2021</w:t>
            </w:r>
          </w:p>
        </w:tc>
        <w:tc>
          <w:tcPr>
            <w:tcW w:w="1316" w:type="dxa"/>
            <w:shd w:val="clear" w:color="auto" w:fill="auto"/>
            <w:vAlign w:val="center"/>
          </w:tcPr>
          <w:p w:rsidR="00EF06F7" w:rsidRPr="00966011" w:rsidRDefault="00EF06F7" w:rsidP="009029E0">
            <w:pPr>
              <w:jc w:val="center"/>
              <w:rPr>
                <w:rFonts w:ascii="Palatino Linotype" w:hAnsi="Palatino Linotype"/>
                <w:bCs/>
                <w:sz w:val="22"/>
                <w:szCs w:val="22"/>
              </w:rPr>
            </w:pPr>
            <w:r w:rsidRPr="00966011">
              <w:rPr>
                <w:rFonts w:ascii="Palatino Linotype" w:hAnsi="Palatino Linotype"/>
                <w:bCs/>
                <w:sz w:val="22"/>
                <w:szCs w:val="22"/>
              </w:rPr>
              <w:t>2022</w:t>
            </w:r>
          </w:p>
        </w:tc>
      </w:tr>
      <w:tr w:rsidR="00EF06F7" w:rsidRPr="006759A7" w:rsidTr="00966011">
        <w:trPr>
          <w:jc w:val="center"/>
        </w:trPr>
        <w:tc>
          <w:tcPr>
            <w:tcW w:w="3834" w:type="dxa"/>
            <w:shd w:val="clear" w:color="auto" w:fill="auto"/>
            <w:tcMar>
              <w:top w:w="0" w:type="dxa"/>
              <w:left w:w="108" w:type="dxa"/>
              <w:bottom w:w="0" w:type="dxa"/>
              <w:right w:w="108" w:type="dxa"/>
            </w:tcMar>
            <w:vAlign w:val="center"/>
          </w:tcPr>
          <w:p w:rsidR="00EF06F7" w:rsidRPr="006759A7" w:rsidRDefault="00EF06F7" w:rsidP="009029E0">
            <w:pPr>
              <w:rPr>
                <w:rFonts w:ascii="Palatino Linotype" w:hAnsi="Palatino Linotype"/>
                <w:bCs/>
                <w:sz w:val="22"/>
                <w:szCs w:val="22"/>
              </w:rPr>
            </w:pPr>
            <w:r w:rsidRPr="006759A7">
              <w:rPr>
                <w:rFonts w:ascii="Palatino Linotype" w:hAnsi="Palatino Linotype"/>
                <w:bCs/>
                <w:sz w:val="22"/>
                <w:szCs w:val="22"/>
              </w:rPr>
              <w:t xml:space="preserve">1. </w:t>
            </w:r>
            <w:r w:rsidRPr="006759A7">
              <w:rPr>
                <w:rFonts w:ascii="Palatino Linotype" w:hAnsi="Palatino Linotype"/>
                <w:sz w:val="22"/>
                <w:szCs w:val="22"/>
              </w:rPr>
              <w:t>Издадени удостоверения по реда на ЗАРПТОДМДНСОАПСП.</w:t>
            </w:r>
          </w:p>
        </w:tc>
        <w:tc>
          <w:tcPr>
            <w:tcW w:w="1803" w:type="dxa"/>
            <w:shd w:val="clear" w:color="auto" w:fill="auto"/>
            <w:tcMar>
              <w:top w:w="0" w:type="dxa"/>
              <w:left w:w="108" w:type="dxa"/>
              <w:bottom w:w="0" w:type="dxa"/>
              <w:right w:w="108" w:type="dxa"/>
            </w:tcMar>
            <w:vAlign w:val="center"/>
          </w:tcPr>
          <w:p w:rsidR="00EF06F7" w:rsidRPr="006759A7" w:rsidRDefault="00EF06F7" w:rsidP="009029E0">
            <w:pPr>
              <w:jc w:val="center"/>
              <w:rPr>
                <w:rFonts w:ascii="Palatino Linotype" w:hAnsi="Palatino Linotype"/>
                <w:i/>
                <w:sz w:val="22"/>
                <w:szCs w:val="22"/>
              </w:rPr>
            </w:pPr>
            <w:r w:rsidRPr="006759A7">
              <w:rPr>
                <w:rFonts w:ascii="Palatino Linotype" w:hAnsi="Palatino Linotype"/>
                <w:i/>
                <w:sz w:val="22"/>
                <w:szCs w:val="22"/>
              </w:rPr>
              <w:t>Брой удостоверения</w:t>
            </w:r>
          </w:p>
        </w:tc>
        <w:tc>
          <w:tcPr>
            <w:tcW w:w="1417" w:type="dxa"/>
            <w:shd w:val="clear" w:color="auto" w:fill="auto"/>
            <w:tcMar>
              <w:top w:w="0" w:type="dxa"/>
              <w:left w:w="108" w:type="dxa"/>
              <w:bottom w:w="0" w:type="dxa"/>
              <w:right w:w="108" w:type="dxa"/>
            </w:tcMar>
            <w:vAlign w:val="center"/>
          </w:tcPr>
          <w:p w:rsidR="00EF06F7" w:rsidRPr="006759A7" w:rsidRDefault="00EF06F7" w:rsidP="009029E0">
            <w:pPr>
              <w:jc w:val="center"/>
              <w:rPr>
                <w:rFonts w:ascii="Palatino Linotype" w:hAnsi="Palatino Linotype"/>
                <w:sz w:val="22"/>
                <w:szCs w:val="22"/>
              </w:rPr>
            </w:pPr>
            <w:r w:rsidRPr="006759A7">
              <w:rPr>
                <w:rFonts w:ascii="Palatino Linotype" w:hAnsi="Palatino Linotype"/>
                <w:sz w:val="22"/>
                <w:szCs w:val="22"/>
              </w:rPr>
              <w:t>500</w:t>
            </w:r>
          </w:p>
        </w:tc>
        <w:tc>
          <w:tcPr>
            <w:tcW w:w="1418" w:type="dxa"/>
            <w:shd w:val="clear" w:color="auto" w:fill="auto"/>
            <w:tcMar>
              <w:top w:w="0" w:type="dxa"/>
              <w:left w:w="108" w:type="dxa"/>
              <w:bottom w:w="0" w:type="dxa"/>
              <w:right w:w="108" w:type="dxa"/>
            </w:tcMar>
            <w:vAlign w:val="center"/>
          </w:tcPr>
          <w:p w:rsidR="00EF06F7" w:rsidRPr="006759A7" w:rsidRDefault="00EF06F7" w:rsidP="009029E0">
            <w:pPr>
              <w:jc w:val="center"/>
              <w:rPr>
                <w:rFonts w:ascii="Palatino Linotype" w:hAnsi="Palatino Linotype"/>
                <w:sz w:val="22"/>
                <w:szCs w:val="22"/>
              </w:rPr>
            </w:pPr>
            <w:r w:rsidRPr="006759A7">
              <w:rPr>
                <w:rFonts w:ascii="Palatino Linotype" w:hAnsi="Palatino Linotype"/>
                <w:sz w:val="22"/>
                <w:szCs w:val="22"/>
              </w:rPr>
              <w:t>450</w:t>
            </w:r>
          </w:p>
        </w:tc>
        <w:tc>
          <w:tcPr>
            <w:tcW w:w="1316" w:type="dxa"/>
            <w:shd w:val="clear" w:color="auto" w:fill="auto"/>
            <w:vAlign w:val="center"/>
          </w:tcPr>
          <w:p w:rsidR="00EF06F7" w:rsidRPr="006759A7" w:rsidRDefault="00EF06F7" w:rsidP="009029E0">
            <w:pPr>
              <w:jc w:val="center"/>
              <w:rPr>
                <w:rFonts w:ascii="Palatino Linotype" w:hAnsi="Palatino Linotype"/>
                <w:sz w:val="22"/>
                <w:szCs w:val="22"/>
              </w:rPr>
            </w:pPr>
            <w:r w:rsidRPr="006759A7">
              <w:rPr>
                <w:rFonts w:ascii="Palatino Linotype" w:hAnsi="Palatino Linotype"/>
                <w:sz w:val="22"/>
                <w:szCs w:val="22"/>
              </w:rPr>
              <w:t>450</w:t>
            </w:r>
          </w:p>
        </w:tc>
      </w:tr>
      <w:tr w:rsidR="00EF06F7" w:rsidRPr="006759A7" w:rsidTr="00966011">
        <w:trPr>
          <w:jc w:val="center"/>
        </w:trPr>
        <w:tc>
          <w:tcPr>
            <w:tcW w:w="3834" w:type="dxa"/>
            <w:shd w:val="clear" w:color="auto" w:fill="auto"/>
            <w:tcMar>
              <w:top w:w="0" w:type="dxa"/>
              <w:left w:w="108" w:type="dxa"/>
              <w:bottom w:w="0" w:type="dxa"/>
              <w:right w:w="108" w:type="dxa"/>
            </w:tcMar>
            <w:vAlign w:val="center"/>
          </w:tcPr>
          <w:p w:rsidR="00EF06F7" w:rsidRPr="006759A7" w:rsidRDefault="00EF06F7" w:rsidP="009029E0">
            <w:pPr>
              <w:rPr>
                <w:rFonts w:ascii="Palatino Linotype" w:hAnsi="Palatino Linotype"/>
                <w:bCs/>
                <w:sz w:val="22"/>
                <w:szCs w:val="22"/>
              </w:rPr>
            </w:pPr>
            <w:r w:rsidRPr="006759A7">
              <w:rPr>
                <w:rFonts w:ascii="Palatino Linotype" w:hAnsi="Palatino Linotype"/>
                <w:bCs/>
                <w:sz w:val="22"/>
                <w:szCs w:val="22"/>
              </w:rPr>
              <w:t>2.</w:t>
            </w:r>
            <w:r w:rsidRPr="006759A7">
              <w:rPr>
                <w:rFonts w:ascii="Palatino Linotype" w:hAnsi="Palatino Linotype"/>
                <w:sz w:val="22"/>
                <w:szCs w:val="22"/>
              </w:rPr>
              <w:t xml:space="preserve"> Извършени регистрации на наименования на артистични групи по ЗАПСП.</w:t>
            </w:r>
          </w:p>
        </w:tc>
        <w:tc>
          <w:tcPr>
            <w:tcW w:w="1803" w:type="dxa"/>
            <w:shd w:val="clear" w:color="auto" w:fill="auto"/>
            <w:tcMar>
              <w:top w:w="0" w:type="dxa"/>
              <w:left w:w="108" w:type="dxa"/>
              <w:bottom w:w="0" w:type="dxa"/>
              <w:right w:w="108" w:type="dxa"/>
            </w:tcMar>
            <w:vAlign w:val="center"/>
          </w:tcPr>
          <w:p w:rsidR="00EF06F7" w:rsidRPr="006759A7" w:rsidRDefault="00EF06F7" w:rsidP="009029E0">
            <w:pPr>
              <w:jc w:val="center"/>
              <w:rPr>
                <w:rFonts w:ascii="Palatino Linotype" w:hAnsi="Palatino Linotype"/>
                <w:i/>
                <w:sz w:val="22"/>
                <w:szCs w:val="22"/>
              </w:rPr>
            </w:pPr>
            <w:r w:rsidRPr="006759A7">
              <w:rPr>
                <w:rFonts w:ascii="Palatino Linotype" w:hAnsi="Palatino Linotype"/>
                <w:i/>
                <w:sz w:val="22"/>
                <w:szCs w:val="22"/>
              </w:rPr>
              <w:t>Брой регистрации</w:t>
            </w:r>
          </w:p>
        </w:tc>
        <w:tc>
          <w:tcPr>
            <w:tcW w:w="1417" w:type="dxa"/>
            <w:shd w:val="clear" w:color="auto" w:fill="auto"/>
            <w:tcMar>
              <w:top w:w="0" w:type="dxa"/>
              <w:left w:w="108" w:type="dxa"/>
              <w:bottom w:w="0" w:type="dxa"/>
              <w:right w:w="108" w:type="dxa"/>
            </w:tcMar>
            <w:vAlign w:val="center"/>
          </w:tcPr>
          <w:p w:rsidR="00EF06F7" w:rsidRPr="006759A7" w:rsidRDefault="00EF06F7" w:rsidP="009029E0">
            <w:pPr>
              <w:jc w:val="center"/>
              <w:rPr>
                <w:rFonts w:ascii="Palatino Linotype" w:hAnsi="Palatino Linotype"/>
                <w:sz w:val="22"/>
                <w:szCs w:val="22"/>
              </w:rPr>
            </w:pPr>
            <w:r w:rsidRPr="006759A7">
              <w:rPr>
                <w:rFonts w:ascii="Palatino Linotype" w:hAnsi="Palatino Linotype"/>
                <w:sz w:val="22"/>
                <w:szCs w:val="22"/>
              </w:rPr>
              <w:t>15</w:t>
            </w:r>
          </w:p>
        </w:tc>
        <w:tc>
          <w:tcPr>
            <w:tcW w:w="1418" w:type="dxa"/>
            <w:shd w:val="clear" w:color="auto" w:fill="auto"/>
            <w:tcMar>
              <w:top w:w="0" w:type="dxa"/>
              <w:left w:w="108" w:type="dxa"/>
              <w:bottom w:w="0" w:type="dxa"/>
              <w:right w:w="108" w:type="dxa"/>
            </w:tcMar>
            <w:vAlign w:val="center"/>
          </w:tcPr>
          <w:p w:rsidR="00EF06F7" w:rsidRPr="006759A7" w:rsidRDefault="00EF06F7" w:rsidP="009029E0">
            <w:pPr>
              <w:jc w:val="center"/>
              <w:rPr>
                <w:rFonts w:ascii="Palatino Linotype" w:hAnsi="Palatino Linotype"/>
                <w:sz w:val="22"/>
                <w:szCs w:val="22"/>
              </w:rPr>
            </w:pPr>
            <w:r w:rsidRPr="006759A7">
              <w:rPr>
                <w:rFonts w:ascii="Palatino Linotype" w:hAnsi="Palatino Linotype"/>
                <w:sz w:val="22"/>
                <w:szCs w:val="22"/>
              </w:rPr>
              <w:t>15</w:t>
            </w:r>
          </w:p>
        </w:tc>
        <w:tc>
          <w:tcPr>
            <w:tcW w:w="1316" w:type="dxa"/>
            <w:shd w:val="clear" w:color="auto" w:fill="auto"/>
            <w:vAlign w:val="center"/>
          </w:tcPr>
          <w:p w:rsidR="00EF06F7" w:rsidRPr="006759A7" w:rsidRDefault="00EF06F7" w:rsidP="009029E0">
            <w:pPr>
              <w:jc w:val="center"/>
              <w:rPr>
                <w:rFonts w:ascii="Palatino Linotype" w:hAnsi="Palatino Linotype"/>
                <w:sz w:val="22"/>
                <w:szCs w:val="22"/>
              </w:rPr>
            </w:pPr>
            <w:r w:rsidRPr="006759A7">
              <w:rPr>
                <w:rFonts w:ascii="Palatino Linotype" w:hAnsi="Palatino Linotype"/>
                <w:sz w:val="22"/>
                <w:szCs w:val="22"/>
              </w:rPr>
              <w:t>15</w:t>
            </w:r>
          </w:p>
        </w:tc>
      </w:tr>
      <w:tr w:rsidR="00EF06F7" w:rsidRPr="006759A7" w:rsidTr="00966011">
        <w:trPr>
          <w:trHeight w:val="751"/>
          <w:jc w:val="center"/>
        </w:trPr>
        <w:tc>
          <w:tcPr>
            <w:tcW w:w="3834" w:type="dxa"/>
            <w:shd w:val="clear" w:color="auto" w:fill="auto"/>
            <w:tcMar>
              <w:top w:w="0" w:type="dxa"/>
              <w:left w:w="108" w:type="dxa"/>
              <w:bottom w:w="0" w:type="dxa"/>
              <w:right w:w="108" w:type="dxa"/>
            </w:tcMar>
            <w:vAlign w:val="center"/>
          </w:tcPr>
          <w:p w:rsidR="00EF06F7" w:rsidRPr="006759A7" w:rsidRDefault="00EF06F7" w:rsidP="009029E0">
            <w:pPr>
              <w:rPr>
                <w:rFonts w:ascii="Palatino Linotype" w:hAnsi="Palatino Linotype"/>
                <w:sz w:val="22"/>
                <w:szCs w:val="22"/>
              </w:rPr>
            </w:pPr>
            <w:r w:rsidRPr="006759A7">
              <w:rPr>
                <w:rFonts w:ascii="Palatino Linotype" w:hAnsi="Palatino Linotype"/>
                <w:bCs/>
                <w:sz w:val="22"/>
                <w:szCs w:val="22"/>
              </w:rPr>
              <w:t xml:space="preserve">3. </w:t>
            </w:r>
            <w:r w:rsidRPr="006759A7">
              <w:rPr>
                <w:rFonts w:ascii="Palatino Linotype" w:hAnsi="Palatino Linotype"/>
                <w:sz w:val="22"/>
                <w:szCs w:val="22"/>
              </w:rPr>
              <w:t>Вписвания в регистъра за колективно управление на права по чл. 94г от ЗАПСП.</w:t>
            </w:r>
          </w:p>
        </w:tc>
        <w:tc>
          <w:tcPr>
            <w:tcW w:w="1803" w:type="dxa"/>
            <w:shd w:val="clear" w:color="auto" w:fill="auto"/>
            <w:tcMar>
              <w:top w:w="0" w:type="dxa"/>
              <w:left w:w="108" w:type="dxa"/>
              <w:bottom w:w="0" w:type="dxa"/>
              <w:right w:w="108" w:type="dxa"/>
            </w:tcMar>
            <w:vAlign w:val="center"/>
          </w:tcPr>
          <w:p w:rsidR="00EF06F7" w:rsidRPr="006759A7" w:rsidRDefault="00EF06F7" w:rsidP="009029E0">
            <w:pPr>
              <w:jc w:val="center"/>
              <w:rPr>
                <w:rFonts w:ascii="Palatino Linotype" w:hAnsi="Palatino Linotype"/>
                <w:i/>
                <w:sz w:val="22"/>
                <w:szCs w:val="22"/>
              </w:rPr>
            </w:pPr>
            <w:r w:rsidRPr="006759A7">
              <w:rPr>
                <w:rFonts w:ascii="Palatino Linotype" w:hAnsi="Palatino Linotype"/>
                <w:i/>
                <w:sz w:val="22"/>
                <w:szCs w:val="22"/>
              </w:rPr>
              <w:t>Брой вписвания</w:t>
            </w:r>
          </w:p>
        </w:tc>
        <w:tc>
          <w:tcPr>
            <w:tcW w:w="1417" w:type="dxa"/>
            <w:shd w:val="clear" w:color="auto" w:fill="auto"/>
            <w:tcMar>
              <w:top w:w="0" w:type="dxa"/>
              <w:left w:w="108" w:type="dxa"/>
              <w:bottom w:w="0" w:type="dxa"/>
              <w:right w:w="108" w:type="dxa"/>
            </w:tcMar>
            <w:vAlign w:val="center"/>
          </w:tcPr>
          <w:p w:rsidR="00EF06F7" w:rsidRPr="006759A7" w:rsidRDefault="00EF06F7" w:rsidP="009029E0">
            <w:pPr>
              <w:jc w:val="center"/>
              <w:rPr>
                <w:rFonts w:ascii="Palatino Linotype" w:hAnsi="Palatino Linotype"/>
                <w:sz w:val="22"/>
                <w:szCs w:val="22"/>
              </w:rPr>
            </w:pPr>
            <w:r w:rsidRPr="006759A7">
              <w:rPr>
                <w:rFonts w:ascii="Palatino Linotype" w:hAnsi="Palatino Linotype"/>
                <w:sz w:val="22"/>
                <w:szCs w:val="22"/>
              </w:rPr>
              <w:t>2</w:t>
            </w:r>
          </w:p>
        </w:tc>
        <w:tc>
          <w:tcPr>
            <w:tcW w:w="1418" w:type="dxa"/>
            <w:shd w:val="clear" w:color="auto" w:fill="auto"/>
            <w:tcMar>
              <w:top w:w="0" w:type="dxa"/>
              <w:left w:w="108" w:type="dxa"/>
              <w:bottom w:w="0" w:type="dxa"/>
              <w:right w:w="108" w:type="dxa"/>
            </w:tcMar>
            <w:vAlign w:val="center"/>
          </w:tcPr>
          <w:p w:rsidR="00EF06F7" w:rsidRPr="006759A7" w:rsidRDefault="00EF06F7" w:rsidP="009029E0">
            <w:pPr>
              <w:jc w:val="center"/>
              <w:rPr>
                <w:rFonts w:ascii="Palatino Linotype" w:hAnsi="Palatino Linotype"/>
                <w:sz w:val="22"/>
                <w:szCs w:val="22"/>
              </w:rPr>
            </w:pPr>
            <w:r w:rsidRPr="006759A7">
              <w:rPr>
                <w:rFonts w:ascii="Palatino Linotype" w:hAnsi="Palatino Linotype"/>
                <w:sz w:val="22"/>
                <w:szCs w:val="22"/>
              </w:rPr>
              <w:t>2</w:t>
            </w:r>
          </w:p>
        </w:tc>
        <w:tc>
          <w:tcPr>
            <w:tcW w:w="1316" w:type="dxa"/>
            <w:shd w:val="clear" w:color="auto" w:fill="auto"/>
            <w:vAlign w:val="center"/>
          </w:tcPr>
          <w:p w:rsidR="00EF06F7" w:rsidRPr="006759A7" w:rsidRDefault="00EF06F7" w:rsidP="009029E0">
            <w:pPr>
              <w:jc w:val="center"/>
              <w:rPr>
                <w:rFonts w:ascii="Palatino Linotype" w:hAnsi="Palatino Linotype"/>
                <w:sz w:val="22"/>
                <w:szCs w:val="22"/>
              </w:rPr>
            </w:pPr>
            <w:r w:rsidRPr="006759A7">
              <w:rPr>
                <w:rFonts w:ascii="Palatino Linotype" w:hAnsi="Palatino Linotype"/>
                <w:sz w:val="22"/>
                <w:szCs w:val="22"/>
              </w:rPr>
              <w:t>2</w:t>
            </w:r>
          </w:p>
        </w:tc>
      </w:tr>
      <w:tr w:rsidR="00EF06F7" w:rsidRPr="006759A7" w:rsidTr="00966011">
        <w:trPr>
          <w:jc w:val="center"/>
        </w:trPr>
        <w:tc>
          <w:tcPr>
            <w:tcW w:w="3834" w:type="dxa"/>
            <w:shd w:val="clear" w:color="auto" w:fill="auto"/>
            <w:tcMar>
              <w:top w:w="0" w:type="dxa"/>
              <w:left w:w="108" w:type="dxa"/>
              <w:bottom w:w="0" w:type="dxa"/>
              <w:right w:w="108" w:type="dxa"/>
            </w:tcMar>
            <w:vAlign w:val="center"/>
          </w:tcPr>
          <w:p w:rsidR="00EF06F7" w:rsidRPr="006759A7" w:rsidRDefault="00EF06F7" w:rsidP="009029E0">
            <w:pPr>
              <w:rPr>
                <w:rFonts w:ascii="Palatino Linotype" w:hAnsi="Palatino Linotype"/>
                <w:bCs/>
                <w:sz w:val="22"/>
                <w:szCs w:val="22"/>
              </w:rPr>
            </w:pPr>
            <w:r w:rsidRPr="006759A7">
              <w:rPr>
                <w:rFonts w:ascii="Palatino Linotype" w:hAnsi="Palatino Linotype"/>
                <w:bCs/>
                <w:sz w:val="22"/>
                <w:szCs w:val="22"/>
              </w:rPr>
              <w:t>4.</w:t>
            </w:r>
            <w:r w:rsidRPr="006759A7">
              <w:rPr>
                <w:rFonts w:ascii="Palatino Linotype" w:hAnsi="Palatino Linotype"/>
                <w:sz w:val="22"/>
                <w:szCs w:val="22"/>
              </w:rPr>
              <w:t xml:space="preserve"> Извършени проверки по ЗАПСП</w:t>
            </w:r>
            <w:r w:rsidRPr="006759A7">
              <w:rPr>
                <w:rFonts w:ascii="Palatino Linotype" w:hAnsi="Palatino Linotype"/>
                <w:bCs/>
                <w:sz w:val="22"/>
                <w:szCs w:val="22"/>
              </w:rPr>
              <w:t>.</w:t>
            </w:r>
          </w:p>
        </w:tc>
        <w:tc>
          <w:tcPr>
            <w:tcW w:w="1803" w:type="dxa"/>
            <w:shd w:val="clear" w:color="auto" w:fill="auto"/>
            <w:tcMar>
              <w:top w:w="0" w:type="dxa"/>
              <w:left w:w="108" w:type="dxa"/>
              <w:bottom w:w="0" w:type="dxa"/>
              <w:right w:w="108" w:type="dxa"/>
            </w:tcMar>
            <w:vAlign w:val="center"/>
          </w:tcPr>
          <w:p w:rsidR="00EF06F7" w:rsidRPr="006759A7" w:rsidRDefault="00EF06F7" w:rsidP="009029E0">
            <w:pPr>
              <w:jc w:val="center"/>
              <w:rPr>
                <w:rFonts w:ascii="Palatino Linotype" w:hAnsi="Palatino Linotype"/>
                <w:i/>
                <w:sz w:val="22"/>
                <w:szCs w:val="22"/>
              </w:rPr>
            </w:pPr>
            <w:r w:rsidRPr="006759A7">
              <w:rPr>
                <w:rFonts w:ascii="Palatino Linotype" w:hAnsi="Palatino Linotype"/>
                <w:i/>
                <w:sz w:val="22"/>
                <w:szCs w:val="22"/>
              </w:rPr>
              <w:t>Брой проверки</w:t>
            </w:r>
          </w:p>
        </w:tc>
        <w:tc>
          <w:tcPr>
            <w:tcW w:w="1417" w:type="dxa"/>
            <w:shd w:val="clear" w:color="auto" w:fill="auto"/>
            <w:tcMar>
              <w:top w:w="0" w:type="dxa"/>
              <w:left w:w="108" w:type="dxa"/>
              <w:bottom w:w="0" w:type="dxa"/>
              <w:right w:w="108" w:type="dxa"/>
            </w:tcMar>
            <w:vAlign w:val="center"/>
          </w:tcPr>
          <w:p w:rsidR="00EF06F7" w:rsidRPr="006759A7" w:rsidRDefault="00EF06F7" w:rsidP="009029E0">
            <w:pPr>
              <w:jc w:val="center"/>
              <w:rPr>
                <w:rFonts w:ascii="Palatino Linotype" w:hAnsi="Palatino Linotype"/>
                <w:sz w:val="22"/>
                <w:szCs w:val="22"/>
              </w:rPr>
            </w:pPr>
            <w:r w:rsidRPr="006759A7">
              <w:rPr>
                <w:rFonts w:ascii="Palatino Linotype" w:hAnsi="Palatino Linotype"/>
                <w:sz w:val="22"/>
                <w:szCs w:val="22"/>
              </w:rPr>
              <w:t>400</w:t>
            </w:r>
          </w:p>
        </w:tc>
        <w:tc>
          <w:tcPr>
            <w:tcW w:w="1418" w:type="dxa"/>
            <w:shd w:val="clear" w:color="auto" w:fill="auto"/>
            <w:tcMar>
              <w:top w:w="0" w:type="dxa"/>
              <w:left w:w="108" w:type="dxa"/>
              <w:bottom w:w="0" w:type="dxa"/>
              <w:right w:w="108" w:type="dxa"/>
            </w:tcMar>
            <w:vAlign w:val="center"/>
          </w:tcPr>
          <w:p w:rsidR="00EF06F7" w:rsidRPr="006759A7" w:rsidRDefault="00EF06F7" w:rsidP="009029E0">
            <w:pPr>
              <w:jc w:val="center"/>
              <w:rPr>
                <w:rFonts w:ascii="Palatino Linotype" w:hAnsi="Palatino Linotype"/>
                <w:i/>
                <w:sz w:val="22"/>
                <w:szCs w:val="22"/>
              </w:rPr>
            </w:pPr>
            <w:r w:rsidRPr="006759A7">
              <w:rPr>
                <w:rFonts w:ascii="Palatino Linotype" w:hAnsi="Palatino Linotype"/>
                <w:sz w:val="22"/>
                <w:szCs w:val="22"/>
              </w:rPr>
              <w:t>400</w:t>
            </w:r>
          </w:p>
        </w:tc>
        <w:tc>
          <w:tcPr>
            <w:tcW w:w="1316" w:type="dxa"/>
            <w:shd w:val="clear" w:color="auto" w:fill="auto"/>
            <w:vAlign w:val="center"/>
          </w:tcPr>
          <w:p w:rsidR="00EF06F7" w:rsidRPr="006759A7" w:rsidRDefault="00EF06F7" w:rsidP="009029E0">
            <w:pPr>
              <w:jc w:val="center"/>
              <w:rPr>
                <w:rFonts w:ascii="Palatino Linotype" w:hAnsi="Palatino Linotype"/>
                <w:sz w:val="22"/>
                <w:szCs w:val="22"/>
              </w:rPr>
            </w:pPr>
            <w:r w:rsidRPr="006759A7">
              <w:rPr>
                <w:rFonts w:ascii="Palatino Linotype" w:hAnsi="Palatino Linotype"/>
                <w:sz w:val="22"/>
                <w:szCs w:val="22"/>
              </w:rPr>
              <w:t>400</w:t>
            </w:r>
          </w:p>
        </w:tc>
      </w:tr>
      <w:tr w:rsidR="00EF06F7" w:rsidRPr="006759A7" w:rsidTr="00966011">
        <w:trPr>
          <w:jc w:val="center"/>
        </w:trPr>
        <w:tc>
          <w:tcPr>
            <w:tcW w:w="3834" w:type="dxa"/>
            <w:shd w:val="clear" w:color="auto" w:fill="auto"/>
            <w:tcMar>
              <w:top w:w="0" w:type="dxa"/>
              <w:left w:w="108" w:type="dxa"/>
              <w:bottom w:w="0" w:type="dxa"/>
              <w:right w:w="108" w:type="dxa"/>
            </w:tcMar>
            <w:vAlign w:val="center"/>
          </w:tcPr>
          <w:p w:rsidR="00EF06F7" w:rsidRPr="006759A7" w:rsidRDefault="00EF06F7" w:rsidP="009029E0">
            <w:pPr>
              <w:rPr>
                <w:rFonts w:ascii="Palatino Linotype" w:hAnsi="Palatino Linotype"/>
                <w:bCs/>
                <w:sz w:val="22"/>
                <w:szCs w:val="22"/>
              </w:rPr>
            </w:pPr>
            <w:r w:rsidRPr="006759A7">
              <w:rPr>
                <w:rFonts w:ascii="Palatino Linotype" w:hAnsi="Palatino Linotype"/>
                <w:bCs/>
                <w:sz w:val="22"/>
                <w:szCs w:val="22"/>
              </w:rPr>
              <w:t xml:space="preserve">5. </w:t>
            </w:r>
            <w:r w:rsidRPr="006759A7">
              <w:rPr>
                <w:rFonts w:ascii="Palatino Linotype" w:hAnsi="Palatino Linotype"/>
                <w:sz w:val="22"/>
                <w:szCs w:val="22"/>
              </w:rPr>
              <w:t>Съставени актове за установяване на административни нарушения по чл. 97 от ЗАПСП</w:t>
            </w:r>
            <w:r w:rsidRPr="006759A7">
              <w:rPr>
                <w:rFonts w:ascii="Palatino Linotype" w:hAnsi="Palatino Linotype"/>
                <w:bCs/>
                <w:sz w:val="22"/>
                <w:szCs w:val="22"/>
              </w:rPr>
              <w:t>.</w:t>
            </w:r>
          </w:p>
        </w:tc>
        <w:tc>
          <w:tcPr>
            <w:tcW w:w="1803" w:type="dxa"/>
            <w:shd w:val="clear" w:color="auto" w:fill="auto"/>
            <w:tcMar>
              <w:top w:w="0" w:type="dxa"/>
              <w:left w:w="108" w:type="dxa"/>
              <w:bottom w:w="0" w:type="dxa"/>
              <w:right w:w="108" w:type="dxa"/>
            </w:tcMar>
            <w:vAlign w:val="center"/>
          </w:tcPr>
          <w:p w:rsidR="00EF06F7" w:rsidRPr="006759A7" w:rsidRDefault="00EF06F7" w:rsidP="009029E0">
            <w:pPr>
              <w:jc w:val="center"/>
              <w:rPr>
                <w:rFonts w:ascii="Palatino Linotype" w:hAnsi="Palatino Linotype"/>
                <w:i/>
                <w:sz w:val="22"/>
                <w:szCs w:val="22"/>
              </w:rPr>
            </w:pPr>
            <w:r w:rsidRPr="006759A7">
              <w:rPr>
                <w:rFonts w:ascii="Palatino Linotype" w:hAnsi="Palatino Linotype"/>
                <w:i/>
                <w:sz w:val="22"/>
                <w:szCs w:val="22"/>
              </w:rPr>
              <w:t>Брой актове</w:t>
            </w:r>
          </w:p>
        </w:tc>
        <w:tc>
          <w:tcPr>
            <w:tcW w:w="1417" w:type="dxa"/>
            <w:shd w:val="clear" w:color="auto" w:fill="auto"/>
            <w:tcMar>
              <w:top w:w="0" w:type="dxa"/>
              <w:left w:w="108" w:type="dxa"/>
              <w:bottom w:w="0" w:type="dxa"/>
              <w:right w:w="108" w:type="dxa"/>
            </w:tcMar>
            <w:vAlign w:val="center"/>
          </w:tcPr>
          <w:p w:rsidR="00EF06F7" w:rsidRPr="006759A7" w:rsidRDefault="00EF06F7" w:rsidP="009029E0">
            <w:pPr>
              <w:jc w:val="center"/>
              <w:rPr>
                <w:rFonts w:ascii="Palatino Linotype" w:hAnsi="Palatino Linotype"/>
                <w:sz w:val="22"/>
                <w:szCs w:val="22"/>
              </w:rPr>
            </w:pPr>
            <w:r w:rsidRPr="006759A7">
              <w:rPr>
                <w:rFonts w:ascii="Palatino Linotype" w:hAnsi="Palatino Linotype"/>
                <w:sz w:val="22"/>
                <w:szCs w:val="22"/>
              </w:rPr>
              <w:t>250</w:t>
            </w:r>
          </w:p>
        </w:tc>
        <w:tc>
          <w:tcPr>
            <w:tcW w:w="1418" w:type="dxa"/>
            <w:shd w:val="clear" w:color="auto" w:fill="auto"/>
            <w:tcMar>
              <w:top w:w="0" w:type="dxa"/>
              <w:left w:w="108" w:type="dxa"/>
              <w:bottom w:w="0" w:type="dxa"/>
              <w:right w:w="108" w:type="dxa"/>
            </w:tcMar>
            <w:vAlign w:val="center"/>
          </w:tcPr>
          <w:p w:rsidR="00EF06F7" w:rsidRPr="006759A7" w:rsidRDefault="00EF06F7" w:rsidP="009029E0">
            <w:pPr>
              <w:jc w:val="center"/>
              <w:rPr>
                <w:rFonts w:ascii="Palatino Linotype" w:hAnsi="Palatino Linotype"/>
                <w:sz w:val="22"/>
                <w:szCs w:val="22"/>
              </w:rPr>
            </w:pPr>
            <w:r w:rsidRPr="006759A7">
              <w:rPr>
                <w:rFonts w:ascii="Palatino Linotype" w:hAnsi="Palatino Linotype"/>
                <w:sz w:val="22"/>
                <w:szCs w:val="22"/>
              </w:rPr>
              <w:t>250</w:t>
            </w:r>
          </w:p>
        </w:tc>
        <w:tc>
          <w:tcPr>
            <w:tcW w:w="1316" w:type="dxa"/>
            <w:shd w:val="clear" w:color="auto" w:fill="auto"/>
            <w:vAlign w:val="center"/>
          </w:tcPr>
          <w:p w:rsidR="00EF06F7" w:rsidRPr="006759A7" w:rsidRDefault="00EF06F7" w:rsidP="009029E0">
            <w:pPr>
              <w:jc w:val="center"/>
              <w:rPr>
                <w:rFonts w:ascii="Palatino Linotype" w:hAnsi="Palatino Linotype"/>
                <w:sz w:val="22"/>
                <w:szCs w:val="22"/>
              </w:rPr>
            </w:pPr>
            <w:r w:rsidRPr="006759A7">
              <w:rPr>
                <w:rFonts w:ascii="Palatino Linotype" w:hAnsi="Palatino Linotype"/>
                <w:sz w:val="22"/>
                <w:szCs w:val="22"/>
              </w:rPr>
              <w:t>250</w:t>
            </w:r>
          </w:p>
        </w:tc>
      </w:tr>
      <w:tr w:rsidR="00EF06F7" w:rsidRPr="006759A7" w:rsidTr="00966011">
        <w:trPr>
          <w:jc w:val="center"/>
        </w:trPr>
        <w:tc>
          <w:tcPr>
            <w:tcW w:w="3834" w:type="dxa"/>
            <w:shd w:val="clear" w:color="auto" w:fill="auto"/>
            <w:tcMar>
              <w:top w:w="0" w:type="dxa"/>
              <w:left w:w="108" w:type="dxa"/>
              <w:bottom w:w="0" w:type="dxa"/>
              <w:right w:w="108" w:type="dxa"/>
            </w:tcMar>
            <w:vAlign w:val="center"/>
          </w:tcPr>
          <w:p w:rsidR="00EF06F7" w:rsidRPr="006759A7" w:rsidRDefault="00EF06F7" w:rsidP="009029E0">
            <w:pPr>
              <w:rPr>
                <w:rFonts w:ascii="Palatino Linotype" w:hAnsi="Palatino Linotype"/>
                <w:bCs/>
                <w:sz w:val="22"/>
                <w:szCs w:val="22"/>
              </w:rPr>
            </w:pPr>
            <w:r w:rsidRPr="006759A7">
              <w:rPr>
                <w:rFonts w:ascii="Palatino Linotype" w:hAnsi="Palatino Linotype"/>
                <w:bCs/>
                <w:sz w:val="22"/>
                <w:szCs w:val="22"/>
              </w:rPr>
              <w:t xml:space="preserve">6. </w:t>
            </w:r>
            <w:r w:rsidRPr="006759A7">
              <w:rPr>
                <w:rFonts w:ascii="Palatino Linotype" w:hAnsi="Palatino Linotype"/>
                <w:sz w:val="22"/>
                <w:szCs w:val="22"/>
              </w:rPr>
              <w:t>Издадени наказателни постановления за налагане на административни санкции по чл.</w:t>
            </w:r>
            <w:r>
              <w:rPr>
                <w:rFonts w:ascii="Palatino Linotype" w:hAnsi="Palatino Linotype"/>
                <w:sz w:val="22"/>
                <w:szCs w:val="22"/>
              </w:rPr>
              <w:t xml:space="preserve"> </w:t>
            </w:r>
            <w:r w:rsidRPr="006759A7">
              <w:rPr>
                <w:rFonts w:ascii="Palatino Linotype" w:hAnsi="Palatino Linotype"/>
                <w:sz w:val="22"/>
                <w:szCs w:val="22"/>
              </w:rPr>
              <w:t>97 от ЗАПСП</w:t>
            </w:r>
            <w:r w:rsidRPr="006759A7">
              <w:rPr>
                <w:rFonts w:ascii="Palatino Linotype" w:hAnsi="Palatino Linotype"/>
                <w:bCs/>
                <w:sz w:val="22"/>
                <w:szCs w:val="22"/>
              </w:rPr>
              <w:t>.</w:t>
            </w:r>
          </w:p>
        </w:tc>
        <w:tc>
          <w:tcPr>
            <w:tcW w:w="1803" w:type="dxa"/>
            <w:shd w:val="clear" w:color="auto" w:fill="auto"/>
            <w:tcMar>
              <w:top w:w="0" w:type="dxa"/>
              <w:left w:w="108" w:type="dxa"/>
              <w:bottom w:w="0" w:type="dxa"/>
              <w:right w:w="108" w:type="dxa"/>
            </w:tcMar>
            <w:vAlign w:val="center"/>
          </w:tcPr>
          <w:p w:rsidR="00EF06F7" w:rsidRPr="006759A7" w:rsidRDefault="00EF06F7" w:rsidP="009029E0">
            <w:pPr>
              <w:jc w:val="center"/>
              <w:rPr>
                <w:rFonts w:ascii="Palatino Linotype" w:hAnsi="Palatino Linotype"/>
                <w:i/>
                <w:sz w:val="22"/>
                <w:szCs w:val="22"/>
              </w:rPr>
            </w:pPr>
            <w:r w:rsidRPr="006759A7">
              <w:rPr>
                <w:rFonts w:ascii="Palatino Linotype" w:hAnsi="Palatino Linotype"/>
                <w:i/>
                <w:sz w:val="22"/>
                <w:szCs w:val="22"/>
              </w:rPr>
              <w:t>Брой постановления</w:t>
            </w:r>
          </w:p>
        </w:tc>
        <w:tc>
          <w:tcPr>
            <w:tcW w:w="1417" w:type="dxa"/>
            <w:shd w:val="clear" w:color="auto" w:fill="auto"/>
            <w:tcMar>
              <w:top w:w="0" w:type="dxa"/>
              <w:left w:w="108" w:type="dxa"/>
              <w:bottom w:w="0" w:type="dxa"/>
              <w:right w:w="108" w:type="dxa"/>
            </w:tcMar>
            <w:vAlign w:val="center"/>
          </w:tcPr>
          <w:p w:rsidR="00EF06F7" w:rsidRPr="006759A7" w:rsidRDefault="00EF06F7" w:rsidP="009029E0">
            <w:pPr>
              <w:jc w:val="center"/>
              <w:rPr>
                <w:rFonts w:ascii="Palatino Linotype" w:hAnsi="Palatino Linotype"/>
                <w:sz w:val="22"/>
                <w:szCs w:val="22"/>
              </w:rPr>
            </w:pPr>
            <w:r w:rsidRPr="006759A7">
              <w:rPr>
                <w:rFonts w:ascii="Palatino Linotype" w:hAnsi="Palatino Linotype"/>
                <w:sz w:val="22"/>
                <w:szCs w:val="22"/>
              </w:rPr>
              <w:t>100</w:t>
            </w:r>
          </w:p>
        </w:tc>
        <w:tc>
          <w:tcPr>
            <w:tcW w:w="1418" w:type="dxa"/>
            <w:shd w:val="clear" w:color="auto" w:fill="auto"/>
            <w:tcMar>
              <w:top w:w="0" w:type="dxa"/>
              <w:left w:w="108" w:type="dxa"/>
              <w:bottom w:w="0" w:type="dxa"/>
              <w:right w:w="108" w:type="dxa"/>
            </w:tcMar>
            <w:vAlign w:val="center"/>
          </w:tcPr>
          <w:p w:rsidR="00EF06F7" w:rsidRPr="006759A7" w:rsidRDefault="00EF06F7" w:rsidP="009029E0">
            <w:pPr>
              <w:jc w:val="center"/>
              <w:rPr>
                <w:rFonts w:ascii="Palatino Linotype" w:hAnsi="Palatino Linotype"/>
                <w:sz w:val="22"/>
                <w:szCs w:val="22"/>
              </w:rPr>
            </w:pPr>
            <w:r w:rsidRPr="006759A7">
              <w:rPr>
                <w:rFonts w:ascii="Palatino Linotype" w:hAnsi="Palatino Linotype"/>
                <w:sz w:val="22"/>
                <w:szCs w:val="22"/>
              </w:rPr>
              <w:t>100</w:t>
            </w:r>
          </w:p>
        </w:tc>
        <w:tc>
          <w:tcPr>
            <w:tcW w:w="1316" w:type="dxa"/>
            <w:shd w:val="clear" w:color="auto" w:fill="auto"/>
            <w:vAlign w:val="center"/>
          </w:tcPr>
          <w:p w:rsidR="00EF06F7" w:rsidRPr="006759A7" w:rsidRDefault="00EF06F7" w:rsidP="009029E0">
            <w:pPr>
              <w:jc w:val="center"/>
              <w:rPr>
                <w:rFonts w:ascii="Palatino Linotype" w:hAnsi="Palatino Linotype"/>
                <w:sz w:val="22"/>
                <w:szCs w:val="22"/>
              </w:rPr>
            </w:pPr>
            <w:r w:rsidRPr="006759A7">
              <w:rPr>
                <w:rFonts w:ascii="Palatino Linotype" w:hAnsi="Palatino Linotype"/>
                <w:sz w:val="22"/>
                <w:szCs w:val="22"/>
              </w:rPr>
              <w:t>100</w:t>
            </w:r>
          </w:p>
        </w:tc>
      </w:tr>
      <w:tr w:rsidR="00EF06F7" w:rsidRPr="006759A7" w:rsidTr="00966011">
        <w:trPr>
          <w:jc w:val="center"/>
        </w:trPr>
        <w:tc>
          <w:tcPr>
            <w:tcW w:w="3834" w:type="dxa"/>
            <w:shd w:val="clear" w:color="auto" w:fill="auto"/>
            <w:tcMar>
              <w:top w:w="0" w:type="dxa"/>
              <w:left w:w="108" w:type="dxa"/>
              <w:bottom w:w="0" w:type="dxa"/>
              <w:right w:w="108" w:type="dxa"/>
            </w:tcMar>
            <w:vAlign w:val="center"/>
          </w:tcPr>
          <w:p w:rsidR="00EF06F7" w:rsidRPr="006759A7" w:rsidRDefault="00EF06F7" w:rsidP="009029E0">
            <w:pPr>
              <w:rPr>
                <w:rFonts w:ascii="Palatino Linotype" w:hAnsi="Palatino Linotype"/>
                <w:bCs/>
                <w:sz w:val="22"/>
                <w:szCs w:val="22"/>
              </w:rPr>
            </w:pPr>
            <w:r w:rsidRPr="006759A7">
              <w:rPr>
                <w:rFonts w:ascii="Palatino Linotype" w:hAnsi="Palatino Linotype"/>
                <w:bCs/>
                <w:sz w:val="22"/>
                <w:szCs w:val="22"/>
              </w:rPr>
              <w:t>7</w:t>
            </w:r>
            <w:r w:rsidRPr="006759A7">
              <w:rPr>
                <w:rFonts w:ascii="Palatino Linotype" w:hAnsi="Palatino Linotype"/>
                <w:sz w:val="22"/>
                <w:szCs w:val="22"/>
              </w:rPr>
              <w:t>. Проверки по ЗАРПТОДМДНСОАПСП.</w:t>
            </w:r>
          </w:p>
        </w:tc>
        <w:tc>
          <w:tcPr>
            <w:tcW w:w="1803" w:type="dxa"/>
            <w:shd w:val="clear" w:color="auto" w:fill="auto"/>
            <w:tcMar>
              <w:top w:w="0" w:type="dxa"/>
              <w:left w:w="108" w:type="dxa"/>
              <w:bottom w:w="0" w:type="dxa"/>
              <w:right w:w="108" w:type="dxa"/>
            </w:tcMar>
            <w:vAlign w:val="center"/>
          </w:tcPr>
          <w:p w:rsidR="00EF06F7" w:rsidRPr="006759A7" w:rsidRDefault="00EF06F7" w:rsidP="009029E0">
            <w:pPr>
              <w:jc w:val="center"/>
              <w:rPr>
                <w:rFonts w:ascii="Palatino Linotype" w:hAnsi="Palatino Linotype"/>
                <w:i/>
                <w:sz w:val="22"/>
                <w:szCs w:val="22"/>
              </w:rPr>
            </w:pPr>
            <w:r w:rsidRPr="006759A7">
              <w:rPr>
                <w:rFonts w:ascii="Palatino Linotype" w:hAnsi="Palatino Linotype"/>
                <w:i/>
                <w:sz w:val="22"/>
                <w:szCs w:val="22"/>
              </w:rPr>
              <w:t>Брой проверки</w:t>
            </w:r>
          </w:p>
        </w:tc>
        <w:tc>
          <w:tcPr>
            <w:tcW w:w="1417" w:type="dxa"/>
            <w:shd w:val="clear" w:color="auto" w:fill="auto"/>
            <w:tcMar>
              <w:top w:w="0" w:type="dxa"/>
              <w:left w:w="108" w:type="dxa"/>
              <w:bottom w:w="0" w:type="dxa"/>
              <w:right w:w="108" w:type="dxa"/>
            </w:tcMar>
            <w:vAlign w:val="center"/>
          </w:tcPr>
          <w:p w:rsidR="00EF06F7" w:rsidRPr="00427FE5" w:rsidRDefault="00EF06F7" w:rsidP="009029E0">
            <w:pPr>
              <w:jc w:val="center"/>
              <w:rPr>
                <w:rFonts w:ascii="Palatino Linotype" w:hAnsi="Palatino Linotype"/>
                <w:sz w:val="22"/>
                <w:szCs w:val="22"/>
              </w:rPr>
            </w:pPr>
            <w:r w:rsidRPr="00427FE5">
              <w:rPr>
                <w:rFonts w:ascii="Palatino Linotype" w:hAnsi="Palatino Linotype"/>
                <w:sz w:val="22"/>
                <w:szCs w:val="22"/>
              </w:rPr>
              <w:t>12</w:t>
            </w:r>
          </w:p>
        </w:tc>
        <w:tc>
          <w:tcPr>
            <w:tcW w:w="1418" w:type="dxa"/>
            <w:shd w:val="clear" w:color="auto" w:fill="auto"/>
            <w:tcMar>
              <w:top w:w="0" w:type="dxa"/>
              <w:left w:w="108" w:type="dxa"/>
              <w:bottom w:w="0" w:type="dxa"/>
              <w:right w:w="108" w:type="dxa"/>
            </w:tcMar>
            <w:vAlign w:val="center"/>
          </w:tcPr>
          <w:p w:rsidR="00EF06F7" w:rsidRPr="00427FE5" w:rsidRDefault="00EF06F7" w:rsidP="009029E0">
            <w:pPr>
              <w:jc w:val="center"/>
              <w:rPr>
                <w:rFonts w:ascii="Palatino Linotype" w:hAnsi="Palatino Linotype"/>
                <w:sz w:val="22"/>
                <w:szCs w:val="22"/>
              </w:rPr>
            </w:pPr>
            <w:r w:rsidRPr="00427FE5">
              <w:rPr>
                <w:rFonts w:ascii="Palatino Linotype" w:hAnsi="Palatino Linotype"/>
                <w:sz w:val="22"/>
                <w:szCs w:val="22"/>
              </w:rPr>
              <w:t>12</w:t>
            </w:r>
          </w:p>
        </w:tc>
        <w:tc>
          <w:tcPr>
            <w:tcW w:w="1316" w:type="dxa"/>
            <w:shd w:val="clear" w:color="auto" w:fill="auto"/>
            <w:vAlign w:val="center"/>
          </w:tcPr>
          <w:p w:rsidR="00EF06F7" w:rsidRPr="00427FE5" w:rsidRDefault="00EF06F7" w:rsidP="009029E0">
            <w:pPr>
              <w:jc w:val="center"/>
              <w:rPr>
                <w:rFonts w:ascii="Palatino Linotype" w:hAnsi="Palatino Linotype"/>
                <w:sz w:val="22"/>
                <w:szCs w:val="22"/>
                <w:lang w:val="en-US"/>
              </w:rPr>
            </w:pPr>
            <w:r w:rsidRPr="00427FE5">
              <w:rPr>
                <w:rFonts w:ascii="Palatino Linotype" w:hAnsi="Palatino Linotype"/>
                <w:sz w:val="22"/>
                <w:szCs w:val="22"/>
              </w:rPr>
              <w:t>12</w:t>
            </w:r>
          </w:p>
        </w:tc>
      </w:tr>
    </w:tbl>
    <w:p w:rsidR="00EF06F7" w:rsidRPr="00AB0FED" w:rsidRDefault="00EF06F7" w:rsidP="005D5989">
      <w:pPr>
        <w:pStyle w:val="af8"/>
        <w:widowControl/>
        <w:numPr>
          <w:ilvl w:val="1"/>
          <w:numId w:val="51"/>
        </w:numPr>
        <w:autoSpaceDE/>
        <w:autoSpaceDN/>
        <w:adjustRightInd/>
        <w:spacing w:before="240"/>
        <w:ind w:left="714" w:hanging="357"/>
        <w:jc w:val="both"/>
        <w:rPr>
          <w:rFonts w:ascii="Palatino Linotype" w:hAnsi="Palatino Linotype"/>
        </w:rPr>
      </w:pPr>
      <w:r w:rsidRPr="00AB0FED">
        <w:rPr>
          <w:rFonts w:ascii="Palatino Linotype" w:hAnsi="Palatino Linotype"/>
          <w:b/>
        </w:rPr>
        <w:t>Настоящо състояние на политиките</w:t>
      </w:r>
      <w:r w:rsidRPr="00AB0FED">
        <w:rPr>
          <w:rFonts w:ascii="Palatino Linotype" w:hAnsi="Palatino Linotype"/>
        </w:rPr>
        <w:t xml:space="preserve"> – ключови индикатори за 2018 г.</w:t>
      </w:r>
    </w:p>
    <w:p w:rsidR="00EF06F7" w:rsidRPr="006759A7" w:rsidRDefault="00EF06F7" w:rsidP="00EF06F7">
      <w:pPr>
        <w:spacing w:before="120"/>
        <w:jc w:val="both"/>
        <w:rPr>
          <w:rFonts w:ascii="Palatino Linotype" w:hAnsi="Palatino Linotype"/>
          <w:sz w:val="22"/>
          <w:szCs w:val="22"/>
        </w:rPr>
      </w:pPr>
      <w:r>
        <w:rPr>
          <w:rFonts w:ascii="Palatino Linotype" w:hAnsi="Palatino Linotype"/>
          <w:sz w:val="22"/>
          <w:szCs w:val="22"/>
        </w:rPr>
        <w:t>Постигнатите през 2018 г. стойности на програмните индикатори отразяват настоящото състояние на политиките и имат следните стойности:</w:t>
      </w:r>
    </w:p>
    <w:p w:rsidR="00EF06F7" w:rsidRPr="00345366" w:rsidRDefault="00EF06F7" w:rsidP="00EF06F7">
      <w:pPr>
        <w:spacing w:before="120" w:after="120"/>
        <w:jc w:val="right"/>
        <w:rPr>
          <w:rFonts w:ascii="Palatino Linotype" w:hAnsi="Palatino Linotype"/>
          <w:b/>
          <w:i/>
          <w:sz w:val="22"/>
          <w:szCs w:val="22"/>
        </w:rPr>
      </w:pPr>
      <w:r w:rsidRPr="006759A7">
        <w:rPr>
          <w:rFonts w:ascii="Palatino Linotype" w:hAnsi="Palatino Linotype"/>
          <w:b/>
          <w:i/>
          <w:sz w:val="22"/>
          <w:szCs w:val="22"/>
        </w:rPr>
        <w:t>Таблица № 2</w:t>
      </w:r>
      <w:r w:rsidRPr="006759A7">
        <w:rPr>
          <w:rFonts w:ascii="Palatino Linotype" w:hAnsi="Palatino Linotype"/>
          <w:i/>
          <w:sz w:val="22"/>
          <w:szCs w:val="22"/>
        </w:rPr>
        <w:t xml:space="preserve"> - Ключови индикатори </w:t>
      </w:r>
      <w:r w:rsidRPr="006759A7">
        <w:rPr>
          <w:rFonts w:ascii="Palatino Linotype" w:hAnsi="Palatino Linotype"/>
          <w:b/>
          <w:i/>
          <w:sz w:val="22"/>
          <w:szCs w:val="22"/>
        </w:rPr>
        <w:t>2018 г.</w:t>
      </w:r>
    </w:p>
    <w:tbl>
      <w:tblPr>
        <w:tblW w:w="8889" w:type="dxa"/>
        <w:jc w:val="center"/>
        <w:tblInd w:w="-324" w:type="dxa"/>
        <w:tblLayout w:type="fixed"/>
        <w:tblCellMar>
          <w:left w:w="0" w:type="dxa"/>
          <w:right w:w="0" w:type="dxa"/>
        </w:tblCellMar>
        <w:tblLook w:val="0000" w:firstRow="0" w:lastRow="0" w:firstColumn="0" w:lastColumn="0" w:noHBand="0" w:noVBand="0"/>
      </w:tblPr>
      <w:tblGrid>
        <w:gridCol w:w="3834"/>
        <w:gridCol w:w="1803"/>
        <w:gridCol w:w="1551"/>
        <w:gridCol w:w="1701"/>
      </w:tblGrid>
      <w:tr w:rsidR="00EF06F7" w:rsidRPr="006759A7" w:rsidTr="00966011">
        <w:trPr>
          <w:jc w:val="center"/>
        </w:trPr>
        <w:tc>
          <w:tcPr>
            <w:tcW w:w="3834" w:type="dxa"/>
            <w:tcBorders>
              <w:top w:val="double" w:sz="4" w:space="0" w:color="auto"/>
              <w:left w:val="double" w:sz="4" w:space="0" w:color="auto"/>
              <w:bottom w:val="double" w:sz="4" w:space="0" w:color="auto"/>
              <w:right w:val="double" w:sz="4" w:space="0" w:color="auto"/>
            </w:tcBorders>
            <w:shd w:val="clear" w:color="auto" w:fill="auto"/>
            <w:tcMar>
              <w:top w:w="0" w:type="dxa"/>
              <w:left w:w="108" w:type="dxa"/>
              <w:bottom w:w="0" w:type="dxa"/>
              <w:right w:w="108" w:type="dxa"/>
            </w:tcMar>
            <w:vAlign w:val="center"/>
          </w:tcPr>
          <w:p w:rsidR="00EF06F7" w:rsidRPr="00966011" w:rsidRDefault="00EF06F7" w:rsidP="009029E0">
            <w:pPr>
              <w:keepNext/>
              <w:jc w:val="center"/>
              <w:outlineLvl w:val="2"/>
              <w:rPr>
                <w:rFonts w:ascii="Palatino Linotype" w:hAnsi="Palatino Linotype"/>
                <w:bCs/>
                <w:sz w:val="22"/>
                <w:szCs w:val="22"/>
              </w:rPr>
            </w:pPr>
            <w:r w:rsidRPr="00966011">
              <w:rPr>
                <w:rFonts w:ascii="Palatino Linotype" w:hAnsi="Palatino Linotype"/>
                <w:sz w:val="22"/>
                <w:szCs w:val="22"/>
              </w:rPr>
              <w:t xml:space="preserve">Програма </w:t>
            </w:r>
            <w:r w:rsidRPr="00966011">
              <w:rPr>
                <w:rFonts w:ascii="Palatino Linotype" w:hAnsi="Palatino Linotype"/>
                <w:b/>
                <w:bCs/>
                <w:sz w:val="22"/>
                <w:szCs w:val="22"/>
              </w:rPr>
              <w:t>“Гарантиране защитата на интелектуалната собственост”</w:t>
            </w:r>
          </w:p>
        </w:tc>
        <w:tc>
          <w:tcPr>
            <w:tcW w:w="1803" w:type="dxa"/>
            <w:tcBorders>
              <w:top w:val="double" w:sz="4" w:space="0" w:color="auto"/>
              <w:left w:val="nil"/>
              <w:bottom w:val="double" w:sz="4" w:space="0" w:color="auto"/>
              <w:right w:val="double" w:sz="4" w:space="0" w:color="auto"/>
            </w:tcBorders>
            <w:shd w:val="clear" w:color="auto" w:fill="auto"/>
            <w:tcMar>
              <w:top w:w="0" w:type="dxa"/>
              <w:left w:w="108" w:type="dxa"/>
              <w:bottom w:w="0" w:type="dxa"/>
              <w:right w:w="108" w:type="dxa"/>
            </w:tcMar>
            <w:vAlign w:val="center"/>
          </w:tcPr>
          <w:p w:rsidR="00EF06F7" w:rsidRPr="00966011" w:rsidRDefault="00EF06F7" w:rsidP="009029E0">
            <w:pPr>
              <w:jc w:val="center"/>
              <w:rPr>
                <w:rFonts w:ascii="Palatino Linotype" w:hAnsi="Palatino Linotype"/>
                <w:bCs/>
                <w:i/>
                <w:sz w:val="22"/>
                <w:szCs w:val="22"/>
              </w:rPr>
            </w:pPr>
            <w:r w:rsidRPr="00966011">
              <w:rPr>
                <w:rFonts w:ascii="Palatino Linotype" w:hAnsi="Palatino Linotype"/>
                <w:bCs/>
                <w:i/>
                <w:sz w:val="22"/>
                <w:szCs w:val="22"/>
              </w:rPr>
              <w:t>Мерна единица</w:t>
            </w:r>
          </w:p>
        </w:tc>
        <w:tc>
          <w:tcPr>
            <w:tcW w:w="1551" w:type="dxa"/>
            <w:tcBorders>
              <w:top w:val="double" w:sz="4" w:space="0" w:color="auto"/>
              <w:left w:val="nil"/>
              <w:bottom w:val="double" w:sz="4" w:space="0" w:color="auto"/>
              <w:right w:val="double" w:sz="4" w:space="0" w:color="auto"/>
            </w:tcBorders>
            <w:shd w:val="clear" w:color="auto" w:fill="auto"/>
            <w:tcMar>
              <w:top w:w="0" w:type="dxa"/>
              <w:left w:w="108" w:type="dxa"/>
              <w:bottom w:w="0" w:type="dxa"/>
              <w:right w:w="108" w:type="dxa"/>
            </w:tcMar>
            <w:vAlign w:val="center"/>
          </w:tcPr>
          <w:p w:rsidR="00EF06F7" w:rsidRPr="00966011" w:rsidRDefault="00EF06F7" w:rsidP="009029E0">
            <w:pPr>
              <w:jc w:val="center"/>
              <w:rPr>
                <w:rFonts w:ascii="Palatino Linotype" w:hAnsi="Palatino Linotype"/>
                <w:b/>
                <w:bCs/>
                <w:sz w:val="22"/>
                <w:szCs w:val="22"/>
              </w:rPr>
            </w:pPr>
            <w:r w:rsidRPr="00966011">
              <w:rPr>
                <w:rFonts w:ascii="Palatino Linotype" w:hAnsi="Palatino Linotype"/>
                <w:b/>
                <w:bCs/>
                <w:sz w:val="22"/>
                <w:szCs w:val="22"/>
              </w:rPr>
              <w:t>ПРОГНОЗА</w:t>
            </w:r>
          </w:p>
        </w:tc>
        <w:tc>
          <w:tcPr>
            <w:tcW w:w="1701" w:type="dxa"/>
            <w:tcBorders>
              <w:top w:val="double" w:sz="4" w:space="0" w:color="auto"/>
              <w:left w:val="nil"/>
              <w:bottom w:val="double" w:sz="4" w:space="0" w:color="auto"/>
              <w:right w:val="double" w:sz="4" w:space="0" w:color="auto"/>
            </w:tcBorders>
            <w:shd w:val="clear" w:color="auto" w:fill="auto"/>
            <w:vAlign w:val="center"/>
          </w:tcPr>
          <w:p w:rsidR="00EF06F7" w:rsidRPr="00966011" w:rsidRDefault="00EF06F7" w:rsidP="009029E0">
            <w:pPr>
              <w:jc w:val="center"/>
              <w:rPr>
                <w:rFonts w:ascii="Palatino Linotype" w:hAnsi="Palatino Linotype"/>
                <w:b/>
                <w:bCs/>
                <w:sz w:val="22"/>
                <w:szCs w:val="22"/>
              </w:rPr>
            </w:pPr>
            <w:r w:rsidRPr="00966011">
              <w:rPr>
                <w:rFonts w:ascii="Palatino Linotype" w:hAnsi="Palatino Linotype"/>
                <w:b/>
                <w:bCs/>
                <w:sz w:val="22"/>
                <w:szCs w:val="22"/>
              </w:rPr>
              <w:t>ПОСТИГНАТИ СТОЙНОСТИ</w:t>
            </w:r>
          </w:p>
        </w:tc>
      </w:tr>
      <w:tr w:rsidR="00EF06F7" w:rsidRPr="006759A7" w:rsidTr="009029E0">
        <w:trPr>
          <w:jc w:val="center"/>
        </w:trPr>
        <w:tc>
          <w:tcPr>
            <w:tcW w:w="3834" w:type="dxa"/>
            <w:tcBorders>
              <w:top w:val="nil"/>
              <w:left w:val="double" w:sz="4" w:space="0" w:color="auto"/>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rPr>
                <w:rFonts w:ascii="Palatino Linotype" w:hAnsi="Palatino Linotype"/>
                <w:bCs/>
                <w:sz w:val="22"/>
                <w:szCs w:val="22"/>
              </w:rPr>
            </w:pPr>
            <w:r w:rsidRPr="00966011">
              <w:rPr>
                <w:rFonts w:ascii="Palatino Linotype" w:hAnsi="Palatino Linotype"/>
                <w:bCs/>
                <w:sz w:val="22"/>
                <w:szCs w:val="22"/>
              </w:rPr>
              <w:t xml:space="preserve">1. </w:t>
            </w:r>
            <w:r w:rsidRPr="00966011">
              <w:rPr>
                <w:rFonts w:ascii="Palatino Linotype" w:hAnsi="Palatino Linotype"/>
                <w:sz w:val="22"/>
                <w:szCs w:val="22"/>
              </w:rPr>
              <w:t>Издадени удостоверения по реда на ЗАРПТОДМДНСОАПСП.</w:t>
            </w:r>
          </w:p>
        </w:tc>
        <w:tc>
          <w:tcPr>
            <w:tcW w:w="1803" w:type="dxa"/>
            <w:tcBorders>
              <w:top w:val="nil"/>
              <w:left w:val="nil"/>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jc w:val="center"/>
              <w:rPr>
                <w:rFonts w:ascii="Palatino Linotype" w:hAnsi="Palatino Linotype"/>
                <w:i/>
                <w:sz w:val="22"/>
                <w:szCs w:val="22"/>
              </w:rPr>
            </w:pPr>
            <w:r w:rsidRPr="00966011">
              <w:rPr>
                <w:rFonts w:ascii="Palatino Linotype" w:hAnsi="Palatino Linotype"/>
                <w:i/>
                <w:sz w:val="22"/>
                <w:szCs w:val="22"/>
              </w:rPr>
              <w:t>Брой удостоверения</w:t>
            </w:r>
          </w:p>
        </w:tc>
        <w:tc>
          <w:tcPr>
            <w:tcW w:w="1551" w:type="dxa"/>
            <w:tcBorders>
              <w:top w:val="nil"/>
              <w:left w:val="nil"/>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jc w:val="center"/>
              <w:rPr>
                <w:rFonts w:ascii="Palatino Linotype" w:hAnsi="Palatino Linotype"/>
                <w:sz w:val="22"/>
                <w:szCs w:val="22"/>
              </w:rPr>
            </w:pPr>
            <w:r w:rsidRPr="00966011">
              <w:rPr>
                <w:rFonts w:ascii="Palatino Linotype" w:hAnsi="Palatino Linotype"/>
                <w:sz w:val="22"/>
                <w:szCs w:val="22"/>
              </w:rPr>
              <w:t>1500</w:t>
            </w:r>
          </w:p>
        </w:tc>
        <w:tc>
          <w:tcPr>
            <w:tcW w:w="1701" w:type="dxa"/>
            <w:tcBorders>
              <w:top w:val="nil"/>
              <w:left w:val="nil"/>
              <w:bottom w:val="double" w:sz="4" w:space="0" w:color="auto"/>
              <w:right w:val="double" w:sz="4" w:space="0" w:color="auto"/>
            </w:tcBorders>
            <w:vAlign w:val="center"/>
          </w:tcPr>
          <w:p w:rsidR="00EF06F7" w:rsidRPr="00966011" w:rsidRDefault="00EF06F7" w:rsidP="009029E0">
            <w:pPr>
              <w:jc w:val="center"/>
              <w:rPr>
                <w:rFonts w:ascii="Palatino Linotype" w:hAnsi="Palatino Linotype"/>
                <w:b/>
                <w:sz w:val="22"/>
                <w:szCs w:val="22"/>
              </w:rPr>
            </w:pPr>
            <w:r w:rsidRPr="00966011">
              <w:rPr>
                <w:rFonts w:ascii="Palatino Linotype" w:hAnsi="Palatino Linotype"/>
                <w:b/>
                <w:sz w:val="22"/>
                <w:szCs w:val="22"/>
              </w:rPr>
              <w:t>797</w:t>
            </w:r>
          </w:p>
        </w:tc>
      </w:tr>
      <w:tr w:rsidR="00EF06F7" w:rsidRPr="006759A7" w:rsidTr="009029E0">
        <w:trPr>
          <w:jc w:val="center"/>
        </w:trPr>
        <w:tc>
          <w:tcPr>
            <w:tcW w:w="3834" w:type="dxa"/>
            <w:tcBorders>
              <w:top w:val="nil"/>
              <w:left w:val="double" w:sz="4" w:space="0" w:color="auto"/>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rPr>
                <w:rFonts w:ascii="Palatino Linotype" w:hAnsi="Palatino Linotype"/>
                <w:bCs/>
                <w:sz w:val="22"/>
                <w:szCs w:val="22"/>
              </w:rPr>
            </w:pPr>
            <w:r w:rsidRPr="00966011">
              <w:rPr>
                <w:rFonts w:ascii="Palatino Linotype" w:hAnsi="Palatino Linotype"/>
                <w:bCs/>
                <w:sz w:val="22"/>
                <w:szCs w:val="22"/>
              </w:rPr>
              <w:t>2.</w:t>
            </w:r>
            <w:r w:rsidRPr="00966011">
              <w:rPr>
                <w:rFonts w:ascii="Palatino Linotype" w:hAnsi="Palatino Linotype"/>
                <w:sz w:val="22"/>
                <w:szCs w:val="22"/>
              </w:rPr>
              <w:t xml:space="preserve"> Извършени регистрации на наименования на артистични групи по ЗАПСП.</w:t>
            </w:r>
          </w:p>
        </w:tc>
        <w:tc>
          <w:tcPr>
            <w:tcW w:w="1803" w:type="dxa"/>
            <w:tcBorders>
              <w:top w:val="nil"/>
              <w:left w:val="nil"/>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jc w:val="center"/>
              <w:rPr>
                <w:rFonts w:ascii="Palatino Linotype" w:hAnsi="Palatino Linotype"/>
                <w:i/>
                <w:sz w:val="22"/>
                <w:szCs w:val="22"/>
              </w:rPr>
            </w:pPr>
            <w:r w:rsidRPr="00966011">
              <w:rPr>
                <w:rFonts w:ascii="Palatino Linotype" w:hAnsi="Palatino Linotype"/>
                <w:i/>
                <w:sz w:val="22"/>
                <w:szCs w:val="22"/>
              </w:rPr>
              <w:t>Брой регистрации</w:t>
            </w:r>
          </w:p>
        </w:tc>
        <w:tc>
          <w:tcPr>
            <w:tcW w:w="1551" w:type="dxa"/>
            <w:tcBorders>
              <w:top w:val="nil"/>
              <w:left w:val="nil"/>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jc w:val="center"/>
              <w:rPr>
                <w:rFonts w:ascii="Palatino Linotype" w:hAnsi="Palatino Linotype"/>
                <w:sz w:val="22"/>
                <w:szCs w:val="22"/>
              </w:rPr>
            </w:pPr>
            <w:r w:rsidRPr="00966011">
              <w:rPr>
                <w:rFonts w:ascii="Palatino Linotype" w:hAnsi="Palatino Linotype"/>
                <w:sz w:val="22"/>
                <w:szCs w:val="22"/>
              </w:rPr>
              <w:t>15</w:t>
            </w:r>
          </w:p>
        </w:tc>
        <w:tc>
          <w:tcPr>
            <w:tcW w:w="1701" w:type="dxa"/>
            <w:tcBorders>
              <w:top w:val="nil"/>
              <w:left w:val="nil"/>
              <w:bottom w:val="double" w:sz="4" w:space="0" w:color="auto"/>
              <w:right w:val="double" w:sz="4" w:space="0" w:color="auto"/>
            </w:tcBorders>
            <w:vAlign w:val="center"/>
          </w:tcPr>
          <w:p w:rsidR="00EF06F7" w:rsidRPr="00966011" w:rsidRDefault="00EF06F7" w:rsidP="009029E0">
            <w:pPr>
              <w:jc w:val="center"/>
              <w:rPr>
                <w:rFonts w:ascii="Palatino Linotype" w:hAnsi="Palatino Linotype"/>
                <w:sz w:val="22"/>
                <w:szCs w:val="22"/>
              </w:rPr>
            </w:pPr>
            <w:r w:rsidRPr="00966011">
              <w:rPr>
                <w:rFonts w:ascii="Palatino Linotype" w:hAnsi="Palatino Linotype"/>
                <w:sz w:val="22"/>
                <w:szCs w:val="22"/>
              </w:rPr>
              <w:t>15</w:t>
            </w:r>
          </w:p>
        </w:tc>
      </w:tr>
      <w:tr w:rsidR="00EF06F7" w:rsidRPr="006759A7" w:rsidTr="009029E0">
        <w:trPr>
          <w:trHeight w:val="751"/>
          <w:jc w:val="center"/>
        </w:trPr>
        <w:tc>
          <w:tcPr>
            <w:tcW w:w="3834" w:type="dxa"/>
            <w:tcBorders>
              <w:top w:val="nil"/>
              <w:left w:val="double" w:sz="4" w:space="0" w:color="auto"/>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rPr>
                <w:rFonts w:ascii="Palatino Linotype" w:hAnsi="Palatino Linotype"/>
                <w:sz w:val="22"/>
                <w:szCs w:val="22"/>
              </w:rPr>
            </w:pPr>
            <w:r w:rsidRPr="00966011">
              <w:rPr>
                <w:rFonts w:ascii="Palatino Linotype" w:hAnsi="Palatino Linotype"/>
                <w:bCs/>
                <w:sz w:val="22"/>
                <w:szCs w:val="22"/>
              </w:rPr>
              <w:t xml:space="preserve">3. </w:t>
            </w:r>
            <w:r w:rsidRPr="00966011">
              <w:rPr>
                <w:rFonts w:ascii="Palatino Linotype" w:hAnsi="Palatino Linotype"/>
                <w:sz w:val="22"/>
                <w:szCs w:val="22"/>
              </w:rPr>
              <w:t>Вписвания в регистъра за колективно управление на права по чл. 94г от ЗАПСП.</w:t>
            </w:r>
          </w:p>
        </w:tc>
        <w:tc>
          <w:tcPr>
            <w:tcW w:w="1803" w:type="dxa"/>
            <w:tcBorders>
              <w:top w:val="nil"/>
              <w:left w:val="nil"/>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jc w:val="center"/>
              <w:rPr>
                <w:rFonts w:ascii="Palatino Linotype" w:hAnsi="Palatino Linotype"/>
                <w:i/>
                <w:sz w:val="22"/>
                <w:szCs w:val="22"/>
              </w:rPr>
            </w:pPr>
            <w:r w:rsidRPr="00966011">
              <w:rPr>
                <w:rFonts w:ascii="Palatino Linotype" w:hAnsi="Palatino Linotype"/>
                <w:i/>
                <w:sz w:val="22"/>
                <w:szCs w:val="22"/>
              </w:rPr>
              <w:t>Брой вписвания</w:t>
            </w:r>
          </w:p>
        </w:tc>
        <w:tc>
          <w:tcPr>
            <w:tcW w:w="1551" w:type="dxa"/>
            <w:tcBorders>
              <w:top w:val="nil"/>
              <w:left w:val="nil"/>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jc w:val="center"/>
              <w:rPr>
                <w:rFonts w:ascii="Palatino Linotype" w:hAnsi="Palatino Linotype"/>
                <w:sz w:val="22"/>
                <w:szCs w:val="22"/>
              </w:rPr>
            </w:pPr>
            <w:r w:rsidRPr="00966011">
              <w:rPr>
                <w:rFonts w:ascii="Palatino Linotype" w:hAnsi="Palatino Linotype"/>
                <w:sz w:val="22"/>
                <w:szCs w:val="22"/>
              </w:rPr>
              <w:t>2</w:t>
            </w:r>
          </w:p>
        </w:tc>
        <w:tc>
          <w:tcPr>
            <w:tcW w:w="1701" w:type="dxa"/>
            <w:tcBorders>
              <w:top w:val="nil"/>
              <w:left w:val="nil"/>
              <w:bottom w:val="double" w:sz="4" w:space="0" w:color="auto"/>
              <w:right w:val="double" w:sz="4" w:space="0" w:color="auto"/>
            </w:tcBorders>
            <w:vAlign w:val="center"/>
          </w:tcPr>
          <w:p w:rsidR="00EF06F7" w:rsidRPr="00966011" w:rsidRDefault="00EF06F7" w:rsidP="009029E0">
            <w:pPr>
              <w:jc w:val="center"/>
              <w:rPr>
                <w:rFonts w:ascii="Palatino Linotype" w:hAnsi="Palatino Linotype"/>
                <w:sz w:val="22"/>
                <w:szCs w:val="22"/>
              </w:rPr>
            </w:pPr>
            <w:r w:rsidRPr="00966011">
              <w:rPr>
                <w:rFonts w:ascii="Palatino Linotype" w:hAnsi="Palatino Linotype"/>
                <w:sz w:val="22"/>
                <w:szCs w:val="22"/>
              </w:rPr>
              <w:t>2</w:t>
            </w:r>
          </w:p>
        </w:tc>
      </w:tr>
      <w:tr w:rsidR="00EF06F7" w:rsidRPr="006759A7" w:rsidTr="009029E0">
        <w:trPr>
          <w:jc w:val="center"/>
        </w:trPr>
        <w:tc>
          <w:tcPr>
            <w:tcW w:w="3834" w:type="dxa"/>
            <w:tcBorders>
              <w:top w:val="nil"/>
              <w:left w:val="double" w:sz="4" w:space="0" w:color="auto"/>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rPr>
                <w:rFonts w:ascii="Palatino Linotype" w:hAnsi="Palatino Linotype"/>
                <w:bCs/>
                <w:sz w:val="22"/>
                <w:szCs w:val="22"/>
              </w:rPr>
            </w:pPr>
            <w:r w:rsidRPr="00966011">
              <w:rPr>
                <w:rFonts w:ascii="Palatino Linotype" w:hAnsi="Palatino Linotype"/>
                <w:bCs/>
                <w:sz w:val="22"/>
                <w:szCs w:val="22"/>
              </w:rPr>
              <w:t>4.</w:t>
            </w:r>
            <w:r w:rsidRPr="00966011">
              <w:rPr>
                <w:rFonts w:ascii="Palatino Linotype" w:hAnsi="Palatino Linotype"/>
                <w:sz w:val="22"/>
                <w:szCs w:val="22"/>
              </w:rPr>
              <w:t xml:space="preserve"> Извършени проверки по ЗАПСП</w:t>
            </w:r>
            <w:r w:rsidRPr="00966011">
              <w:rPr>
                <w:rFonts w:ascii="Palatino Linotype" w:hAnsi="Palatino Linotype"/>
                <w:bCs/>
                <w:sz w:val="22"/>
                <w:szCs w:val="22"/>
              </w:rPr>
              <w:t>.</w:t>
            </w:r>
          </w:p>
        </w:tc>
        <w:tc>
          <w:tcPr>
            <w:tcW w:w="1803" w:type="dxa"/>
            <w:tcBorders>
              <w:top w:val="nil"/>
              <w:left w:val="nil"/>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jc w:val="center"/>
              <w:rPr>
                <w:rFonts w:ascii="Palatino Linotype" w:hAnsi="Palatino Linotype"/>
                <w:i/>
                <w:sz w:val="22"/>
                <w:szCs w:val="22"/>
              </w:rPr>
            </w:pPr>
            <w:r w:rsidRPr="00966011">
              <w:rPr>
                <w:rFonts w:ascii="Palatino Linotype" w:hAnsi="Palatino Linotype"/>
                <w:i/>
                <w:sz w:val="22"/>
                <w:szCs w:val="22"/>
              </w:rPr>
              <w:t>Брой проверки</w:t>
            </w:r>
          </w:p>
        </w:tc>
        <w:tc>
          <w:tcPr>
            <w:tcW w:w="1551" w:type="dxa"/>
            <w:tcBorders>
              <w:top w:val="nil"/>
              <w:left w:val="nil"/>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jc w:val="center"/>
              <w:rPr>
                <w:rFonts w:ascii="Palatino Linotype" w:hAnsi="Palatino Linotype"/>
                <w:sz w:val="22"/>
                <w:szCs w:val="22"/>
              </w:rPr>
            </w:pPr>
            <w:r w:rsidRPr="00966011">
              <w:rPr>
                <w:rFonts w:ascii="Palatino Linotype" w:hAnsi="Palatino Linotype"/>
                <w:sz w:val="22"/>
                <w:szCs w:val="22"/>
              </w:rPr>
              <w:t>500</w:t>
            </w:r>
          </w:p>
        </w:tc>
        <w:tc>
          <w:tcPr>
            <w:tcW w:w="1701" w:type="dxa"/>
            <w:tcBorders>
              <w:top w:val="nil"/>
              <w:left w:val="nil"/>
              <w:bottom w:val="double" w:sz="4" w:space="0" w:color="auto"/>
              <w:right w:val="double" w:sz="4" w:space="0" w:color="auto"/>
            </w:tcBorders>
            <w:vAlign w:val="center"/>
          </w:tcPr>
          <w:p w:rsidR="00EF06F7" w:rsidRPr="00966011" w:rsidRDefault="00EF06F7" w:rsidP="009029E0">
            <w:pPr>
              <w:jc w:val="center"/>
              <w:rPr>
                <w:rFonts w:ascii="Palatino Linotype" w:hAnsi="Palatino Linotype"/>
                <w:b/>
                <w:sz w:val="22"/>
                <w:szCs w:val="22"/>
              </w:rPr>
            </w:pPr>
            <w:r w:rsidRPr="00966011">
              <w:rPr>
                <w:rFonts w:ascii="Palatino Linotype" w:hAnsi="Palatino Linotype"/>
                <w:b/>
                <w:sz w:val="22"/>
                <w:szCs w:val="22"/>
              </w:rPr>
              <w:t>450</w:t>
            </w:r>
          </w:p>
        </w:tc>
      </w:tr>
      <w:tr w:rsidR="00EF06F7" w:rsidRPr="006759A7" w:rsidTr="009029E0">
        <w:trPr>
          <w:jc w:val="center"/>
        </w:trPr>
        <w:tc>
          <w:tcPr>
            <w:tcW w:w="3834" w:type="dxa"/>
            <w:tcBorders>
              <w:top w:val="nil"/>
              <w:left w:val="double" w:sz="4" w:space="0" w:color="auto"/>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rPr>
                <w:rFonts w:ascii="Palatino Linotype" w:hAnsi="Palatino Linotype"/>
                <w:bCs/>
                <w:sz w:val="22"/>
                <w:szCs w:val="22"/>
              </w:rPr>
            </w:pPr>
            <w:r w:rsidRPr="00966011">
              <w:rPr>
                <w:rFonts w:ascii="Palatino Linotype" w:hAnsi="Palatino Linotype"/>
                <w:bCs/>
                <w:sz w:val="22"/>
                <w:szCs w:val="22"/>
              </w:rPr>
              <w:t xml:space="preserve">5. </w:t>
            </w:r>
            <w:r w:rsidRPr="00966011">
              <w:rPr>
                <w:rFonts w:ascii="Palatino Linotype" w:hAnsi="Palatino Linotype"/>
                <w:sz w:val="22"/>
                <w:szCs w:val="22"/>
              </w:rPr>
              <w:t>Съставени актове за установяване на административни нарушения по чл. 97 от ЗАПСП</w:t>
            </w:r>
            <w:r w:rsidRPr="00966011">
              <w:rPr>
                <w:rFonts w:ascii="Palatino Linotype" w:hAnsi="Palatino Linotype"/>
                <w:bCs/>
                <w:sz w:val="22"/>
                <w:szCs w:val="22"/>
              </w:rPr>
              <w:t>.</w:t>
            </w:r>
          </w:p>
        </w:tc>
        <w:tc>
          <w:tcPr>
            <w:tcW w:w="1803" w:type="dxa"/>
            <w:tcBorders>
              <w:top w:val="nil"/>
              <w:left w:val="nil"/>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jc w:val="center"/>
              <w:rPr>
                <w:rFonts w:ascii="Palatino Linotype" w:hAnsi="Palatino Linotype"/>
                <w:i/>
                <w:sz w:val="22"/>
                <w:szCs w:val="22"/>
              </w:rPr>
            </w:pPr>
            <w:r w:rsidRPr="00966011">
              <w:rPr>
                <w:rFonts w:ascii="Palatino Linotype" w:hAnsi="Palatino Linotype"/>
                <w:i/>
                <w:sz w:val="22"/>
                <w:szCs w:val="22"/>
              </w:rPr>
              <w:t>Брой актове</w:t>
            </w:r>
          </w:p>
        </w:tc>
        <w:tc>
          <w:tcPr>
            <w:tcW w:w="1551" w:type="dxa"/>
            <w:tcBorders>
              <w:top w:val="nil"/>
              <w:left w:val="nil"/>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jc w:val="center"/>
              <w:rPr>
                <w:rFonts w:ascii="Palatino Linotype" w:hAnsi="Palatino Linotype"/>
                <w:sz w:val="22"/>
                <w:szCs w:val="22"/>
              </w:rPr>
            </w:pPr>
            <w:r w:rsidRPr="00966011">
              <w:rPr>
                <w:rFonts w:ascii="Palatino Linotype" w:hAnsi="Palatino Linotype"/>
                <w:sz w:val="22"/>
                <w:szCs w:val="22"/>
              </w:rPr>
              <w:t>250</w:t>
            </w:r>
          </w:p>
        </w:tc>
        <w:tc>
          <w:tcPr>
            <w:tcW w:w="1701" w:type="dxa"/>
            <w:tcBorders>
              <w:top w:val="nil"/>
              <w:left w:val="nil"/>
              <w:bottom w:val="double" w:sz="4" w:space="0" w:color="auto"/>
              <w:right w:val="double" w:sz="4" w:space="0" w:color="auto"/>
            </w:tcBorders>
            <w:vAlign w:val="center"/>
          </w:tcPr>
          <w:p w:rsidR="00EF06F7" w:rsidRPr="00966011" w:rsidRDefault="00EF06F7" w:rsidP="009029E0">
            <w:pPr>
              <w:jc w:val="center"/>
              <w:rPr>
                <w:rFonts w:ascii="Palatino Linotype" w:hAnsi="Palatino Linotype"/>
                <w:b/>
                <w:sz w:val="22"/>
                <w:szCs w:val="22"/>
              </w:rPr>
            </w:pPr>
            <w:r w:rsidRPr="00966011">
              <w:rPr>
                <w:rFonts w:ascii="Palatino Linotype" w:hAnsi="Palatino Linotype"/>
                <w:b/>
                <w:sz w:val="22"/>
                <w:szCs w:val="22"/>
              </w:rPr>
              <w:t>290</w:t>
            </w:r>
          </w:p>
        </w:tc>
      </w:tr>
      <w:tr w:rsidR="00EF06F7" w:rsidRPr="006759A7" w:rsidTr="009029E0">
        <w:trPr>
          <w:jc w:val="center"/>
        </w:trPr>
        <w:tc>
          <w:tcPr>
            <w:tcW w:w="3834" w:type="dxa"/>
            <w:tcBorders>
              <w:top w:val="nil"/>
              <w:left w:val="double" w:sz="4" w:space="0" w:color="auto"/>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rPr>
                <w:rFonts w:ascii="Palatino Linotype" w:hAnsi="Palatino Linotype"/>
                <w:bCs/>
                <w:sz w:val="22"/>
                <w:szCs w:val="22"/>
              </w:rPr>
            </w:pPr>
            <w:r w:rsidRPr="00966011">
              <w:rPr>
                <w:rFonts w:ascii="Palatino Linotype" w:hAnsi="Palatino Linotype"/>
                <w:bCs/>
                <w:sz w:val="22"/>
                <w:szCs w:val="22"/>
              </w:rPr>
              <w:t xml:space="preserve">6. </w:t>
            </w:r>
            <w:r w:rsidRPr="00966011">
              <w:rPr>
                <w:rFonts w:ascii="Palatino Linotype" w:hAnsi="Palatino Linotype"/>
                <w:sz w:val="22"/>
                <w:szCs w:val="22"/>
              </w:rPr>
              <w:t>Издадени наказателни постановления за налагане на административни санкции по чл. 97 от ЗАПСП</w:t>
            </w:r>
            <w:r w:rsidRPr="00966011">
              <w:rPr>
                <w:rFonts w:ascii="Palatino Linotype" w:hAnsi="Palatino Linotype"/>
                <w:bCs/>
                <w:sz w:val="22"/>
                <w:szCs w:val="22"/>
              </w:rPr>
              <w:t>.</w:t>
            </w:r>
          </w:p>
        </w:tc>
        <w:tc>
          <w:tcPr>
            <w:tcW w:w="1803" w:type="dxa"/>
            <w:tcBorders>
              <w:top w:val="nil"/>
              <w:left w:val="nil"/>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jc w:val="center"/>
              <w:rPr>
                <w:rFonts w:ascii="Palatino Linotype" w:hAnsi="Palatino Linotype"/>
                <w:i/>
                <w:sz w:val="22"/>
                <w:szCs w:val="22"/>
              </w:rPr>
            </w:pPr>
            <w:r w:rsidRPr="00966011">
              <w:rPr>
                <w:rFonts w:ascii="Palatino Linotype" w:hAnsi="Palatino Linotype"/>
                <w:i/>
                <w:sz w:val="22"/>
                <w:szCs w:val="22"/>
              </w:rPr>
              <w:t>Брой постановления</w:t>
            </w:r>
          </w:p>
        </w:tc>
        <w:tc>
          <w:tcPr>
            <w:tcW w:w="1551" w:type="dxa"/>
            <w:tcBorders>
              <w:top w:val="nil"/>
              <w:left w:val="nil"/>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jc w:val="center"/>
              <w:rPr>
                <w:rFonts w:ascii="Palatino Linotype" w:hAnsi="Palatino Linotype"/>
                <w:sz w:val="22"/>
                <w:szCs w:val="22"/>
              </w:rPr>
            </w:pPr>
            <w:r w:rsidRPr="00966011">
              <w:rPr>
                <w:rFonts w:ascii="Palatino Linotype" w:hAnsi="Palatino Linotype"/>
                <w:sz w:val="22"/>
                <w:szCs w:val="22"/>
              </w:rPr>
              <w:t>150</w:t>
            </w:r>
          </w:p>
        </w:tc>
        <w:tc>
          <w:tcPr>
            <w:tcW w:w="1701" w:type="dxa"/>
            <w:tcBorders>
              <w:top w:val="nil"/>
              <w:left w:val="nil"/>
              <w:bottom w:val="double" w:sz="4" w:space="0" w:color="auto"/>
              <w:right w:val="double" w:sz="4" w:space="0" w:color="auto"/>
            </w:tcBorders>
            <w:vAlign w:val="center"/>
          </w:tcPr>
          <w:p w:rsidR="00EF06F7" w:rsidRPr="00966011" w:rsidRDefault="00EF06F7" w:rsidP="009029E0">
            <w:pPr>
              <w:jc w:val="center"/>
              <w:rPr>
                <w:rFonts w:ascii="Palatino Linotype" w:hAnsi="Palatino Linotype"/>
                <w:b/>
                <w:sz w:val="22"/>
                <w:szCs w:val="22"/>
              </w:rPr>
            </w:pPr>
            <w:r w:rsidRPr="00966011">
              <w:rPr>
                <w:rFonts w:ascii="Palatino Linotype" w:hAnsi="Palatino Linotype"/>
                <w:b/>
                <w:sz w:val="22"/>
                <w:szCs w:val="22"/>
              </w:rPr>
              <w:t>56</w:t>
            </w:r>
          </w:p>
        </w:tc>
      </w:tr>
      <w:tr w:rsidR="00EF06F7" w:rsidRPr="006759A7" w:rsidTr="009029E0">
        <w:trPr>
          <w:jc w:val="center"/>
        </w:trPr>
        <w:tc>
          <w:tcPr>
            <w:tcW w:w="3834" w:type="dxa"/>
            <w:tcBorders>
              <w:top w:val="nil"/>
              <w:left w:val="double" w:sz="4" w:space="0" w:color="auto"/>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rPr>
                <w:rFonts w:ascii="Palatino Linotype" w:hAnsi="Palatino Linotype"/>
                <w:bCs/>
                <w:sz w:val="22"/>
                <w:szCs w:val="22"/>
              </w:rPr>
            </w:pPr>
            <w:r w:rsidRPr="00966011">
              <w:rPr>
                <w:rFonts w:ascii="Palatino Linotype" w:hAnsi="Palatino Linotype"/>
                <w:bCs/>
                <w:sz w:val="22"/>
                <w:szCs w:val="22"/>
              </w:rPr>
              <w:t>7</w:t>
            </w:r>
            <w:r w:rsidRPr="00966011">
              <w:rPr>
                <w:rFonts w:ascii="Palatino Linotype" w:hAnsi="Palatino Linotype"/>
                <w:sz w:val="22"/>
                <w:szCs w:val="22"/>
              </w:rPr>
              <w:t xml:space="preserve">. Проверки по </w:t>
            </w:r>
            <w:r w:rsidRPr="00966011">
              <w:rPr>
                <w:rFonts w:ascii="Palatino Linotype" w:hAnsi="Palatino Linotype"/>
                <w:sz w:val="22"/>
                <w:szCs w:val="22"/>
              </w:rPr>
              <w:lastRenderedPageBreak/>
              <w:t>ЗАРПТОДМДНСОАПСП.</w:t>
            </w:r>
          </w:p>
        </w:tc>
        <w:tc>
          <w:tcPr>
            <w:tcW w:w="1803" w:type="dxa"/>
            <w:tcBorders>
              <w:top w:val="nil"/>
              <w:left w:val="nil"/>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jc w:val="center"/>
              <w:rPr>
                <w:rFonts w:ascii="Palatino Linotype" w:hAnsi="Palatino Linotype"/>
                <w:i/>
                <w:sz w:val="22"/>
                <w:szCs w:val="22"/>
              </w:rPr>
            </w:pPr>
            <w:r w:rsidRPr="00966011">
              <w:rPr>
                <w:rFonts w:ascii="Palatino Linotype" w:hAnsi="Palatino Linotype"/>
                <w:i/>
                <w:sz w:val="22"/>
                <w:szCs w:val="22"/>
              </w:rPr>
              <w:lastRenderedPageBreak/>
              <w:t>Брой проверки</w:t>
            </w:r>
          </w:p>
        </w:tc>
        <w:tc>
          <w:tcPr>
            <w:tcW w:w="1551" w:type="dxa"/>
            <w:tcBorders>
              <w:top w:val="nil"/>
              <w:left w:val="nil"/>
              <w:bottom w:val="double" w:sz="4" w:space="0" w:color="auto"/>
              <w:right w:val="double" w:sz="4" w:space="0" w:color="auto"/>
            </w:tcBorders>
            <w:tcMar>
              <w:top w:w="0" w:type="dxa"/>
              <w:left w:w="108" w:type="dxa"/>
              <w:bottom w:w="0" w:type="dxa"/>
              <w:right w:w="108" w:type="dxa"/>
            </w:tcMar>
            <w:vAlign w:val="center"/>
          </w:tcPr>
          <w:p w:rsidR="00EF06F7" w:rsidRPr="00966011" w:rsidRDefault="00EF06F7" w:rsidP="009029E0">
            <w:pPr>
              <w:jc w:val="center"/>
              <w:rPr>
                <w:rFonts w:ascii="Palatino Linotype" w:hAnsi="Palatino Linotype"/>
                <w:sz w:val="22"/>
                <w:szCs w:val="22"/>
              </w:rPr>
            </w:pPr>
            <w:r w:rsidRPr="00966011">
              <w:rPr>
                <w:rFonts w:ascii="Palatino Linotype" w:hAnsi="Palatino Linotype"/>
                <w:sz w:val="22"/>
                <w:szCs w:val="22"/>
              </w:rPr>
              <w:t>10</w:t>
            </w:r>
          </w:p>
        </w:tc>
        <w:tc>
          <w:tcPr>
            <w:tcW w:w="1701" w:type="dxa"/>
            <w:tcBorders>
              <w:top w:val="nil"/>
              <w:left w:val="nil"/>
              <w:bottom w:val="double" w:sz="4" w:space="0" w:color="auto"/>
              <w:right w:val="double" w:sz="4" w:space="0" w:color="auto"/>
            </w:tcBorders>
            <w:vAlign w:val="center"/>
          </w:tcPr>
          <w:p w:rsidR="00EF06F7" w:rsidRPr="00966011" w:rsidRDefault="00EF06F7" w:rsidP="009029E0">
            <w:pPr>
              <w:jc w:val="center"/>
              <w:rPr>
                <w:rFonts w:ascii="Palatino Linotype" w:hAnsi="Palatino Linotype"/>
                <w:sz w:val="22"/>
                <w:szCs w:val="22"/>
              </w:rPr>
            </w:pPr>
            <w:r w:rsidRPr="00966011">
              <w:rPr>
                <w:rFonts w:ascii="Palatino Linotype" w:hAnsi="Palatino Linotype"/>
                <w:sz w:val="22"/>
                <w:szCs w:val="22"/>
              </w:rPr>
              <w:t>12</w:t>
            </w:r>
          </w:p>
        </w:tc>
      </w:tr>
    </w:tbl>
    <w:p w:rsidR="00EF06F7" w:rsidRPr="003D2F8B" w:rsidRDefault="00EF06F7" w:rsidP="00EF06F7">
      <w:pPr>
        <w:spacing w:before="240"/>
        <w:jc w:val="both"/>
        <w:rPr>
          <w:rFonts w:ascii="Palatino Linotype" w:hAnsi="Palatino Linotype"/>
          <w:b/>
          <w:sz w:val="22"/>
          <w:szCs w:val="22"/>
        </w:rPr>
      </w:pPr>
      <w:r w:rsidRPr="003D2F8B">
        <w:rPr>
          <w:rFonts w:ascii="Palatino Linotype" w:hAnsi="Palatino Linotype"/>
          <w:b/>
          <w:sz w:val="22"/>
          <w:szCs w:val="22"/>
        </w:rPr>
        <w:lastRenderedPageBreak/>
        <w:t>Анализ относно постигнатите</w:t>
      </w:r>
      <w:r>
        <w:rPr>
          <w:rFonts w:ascii="Palatino Linotype" w:hAnsi="Palatino Linotype"/>
          <w:b/>
          <w:sz w:val="22"/>
          <w:szCs w:val="22"/>
        </w:rPr>
        <w:t xml:space="preserve"> през 2018 г.</w:t>
      </w:r>
      <w:r w:rsidRPr="003D2F8B">
        <w:rPr>
          <w:rFonts w:ascii="Palatino Linotype" w:hAnsi="Palatino Linotype"/>
          <w:b/>
          <w:sz w:val="22"/>
          <w:szCs w:val="22"/>
        </w:rPr>
        <w:t xml:space="preserve"> стойности:</w:t>
      </w:r>
    </w:p>
    <w:p w:rsidR="00EF06F7" w:rsidRDefault="00EF06F7" w:rsidP="00EF06F7">
      <w:pPr>
        <w:spacing w:before="120"/>
        <w:jc w:val="both"/>
        <w:rPr>
          <w:rFonts w:ascii="Palatino Linotype" w:hAnsi="Palatino Linotype"/>
          <w:sz w:val="22"/>
          <w:szCs w:val="22"/>
        </w:rPr>
      </w:pPr>
      <w:r w:rsidRPr="00AB0FED">
        <w:rPr>
          <w:rFonts w:ascii="Palatino Linotype" w:hAnsi="Palatino Linotype"/>
          <w:sz w:val="22"/>
          <w:szCs w:val="22"/>
          <w:u w:val="single"/>
        </w:rPr>
        <w:t>По отношение на т. 1</w:t>
      </w:r>
      <w:r>
        <w:rPr>
          <w:rFonts w:ascii="Palatino Linotype" w:hAnsi="Palatino Linotype"/>
          <w:sz w:val="22"/>
          <w:szCs w:val="22"/>
        </w:rPr>
        <w:t xml:space="preserve"> - </w:t>
      </w:r>
      <w:r w:rsidRPr="006759A7">
        <w:rPr>
          <w:rFonts w:ascii="Palatino Linotype" w:hAnsi="Palatino Linotype"/>
          <w:sz w:val="22"/>
          <w:szCs w:val="22"/>
        </w:rPr>
        <w:t>Издадени удостоверения по реда на ЗАРПТОДМДНСОАПСП</w:t>
      </w:r>
      <w:r>
        <w:rPr>
          <w:rFonts w:ascii="Palatino Linotype" w:hAnsi="Palatino Linotype"/>
          <w:sz w:val="22"/>
          <w:szCs w:val="22"/>
        </w:rPr>
        <w:t>.</w:t>
      </w:r>
    </w:p>
    <w:p w:rsidR="00EF06F7" w:rsidRPr="00AA2E2E" w:rsidRDefault="00EF06F7" w:rsidP="00EF06F7">
      <w:pPr>
        <w:spacing w:before="120"/>
        <w:jc w:val="both"/>
        <w:rPr>
          <w:rFonts w:ascii="Palatino Linotype" w:hAnsi="Palatino Linotype"/>
          <w:b/>
          <w:sz w:val="22"/>
          <w:szCs w:val="22"/>
        </w:rPr>
      </w:pPr>
      <w:r w:rsidRPr="00AA2E2E">
        <w:rPr>
          <w:rFonts w:ascii="Palatino Linotype" w:hAnsi="Palatino Linotype"/>
          <w:b/>
          <w:sz w:val="22"/>
          <w:szCs w:val="22"/>
        </w:rPr>
        <w:t>Заложения програмен индикатор не е постигнат, като за това са налице обективни основания, свързани с икономическата среда.</w:t>
      </w:r>
    </w:p>
    <w:p w:rsidR="00EF06F7" w:rsidRPr="00DB02B7" w:rsidRDefault="00EF06F7" w:rsidP="00EF06F7">
      <w:pPr>
        <w:spacing w:before="120"/>
        <w:jc w:val="both"/>
        <w:rPr>
          <w:rFonts w:ascii="Palatino Linotype" w:eastAsia="Calibri" w:hAnsi="Palatino Linotype"/>
          <w:sz w:val="22"/>
          <w:szCs w:val="22"/>
          <w:lang w:eastAsia="en-US"/>
        </w:rPr>
      </w:pPr>
      <w:r w:rsidRPr="00DB02B7">
        <w:rPr>
          <w:rFonts w:ascii="Palatino Linotype" w:eastAsia="Calibri" w:hAnsi="Palatino Linotype"/>
          <w:noProof/>
          <w:sz w:val="22"/>
          <w:szCs w:val="22"/>
        </w:rPr>
        <w:drawing>
          <wp:anchor distT="0" distB="0" distL="114300" distR="114300" simplePos="0" relativeHeight="251659776" behindDoc="0" locked="0" layoutInCell="1" allowOverlap="1" wp14:anchorId="3AFDDDCF" wp14:editId="38333095">
            <wp:simplePos x="0" y="0"/>
            <wp:positionH relativeFrom="column">
              <wp:posOffset>-635</wp:posOffset>
            </wp:positionH>
            <wp:positionV relativeFrom="paragraph">
              <wp:posOffset>208280</wp:posOffset>
            </wp:positionV>
            <wp:extent cx="3201035" cy="1926590"/>
            <wp:effectExtent l="0" t="0" r="0" b="3810"/>
            <wp:wrapSquare wrapText="bothSides"/>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1035" cy="192659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DB02B7">
        <w:rPr>
          <w:rFonts w:ascii="Palatino Linotype" w:eastAsia="Calibri" w:hAnsi="Palatino Linotype"/>
          <w:sz w:val="22"/>
          <w:szCs w:val="22"/>
          <w:lang w:eastAsia="en-US"/>
        </w:rPr>
        <w:t xml:space="preserve">Статистиката на броя на издадените удостоверения в периода 2014 г. </w:t>
      </w:r>
      <w:r w:rsidRPr="00DB02B7">
        <w:rPr>
          <w:rFonts w:ascii="Palatino Linotype" w:eastAsia="Calibri" w:hAnsi="Palatino Linotype"/>
          <w:i/>
          <w:sz w:val="22"/>
          <w:szCs w:val="22"/>
          <w:lang w:eastAsia="en-US"/>
        </w:rPr>
        <w:t>(2 191 броя)</w:t>
      </w:r>
      <w:r w:rsidRPr="00DB02B7">
        <w:rPr>
          <w:rFonts w:ascii="Palatino Linotype" w:eastAsia="Calibri" w:hAnsi="Palatino Linotype"/>
          <w:sz w:val="22"/>
          <w:szCs w:val="22"/>
          <w:lang w:eastAsia="en-US"/>
        </w:rPr>
        <w:t xml:space="preserve"> – 2018 г. </w:t>
      </w:r>
      <w:r w:rsidRPr="00DB02B7">
        <w:rPr>
          <w:rFonts w:ascii="Palatino Linotype" w:eastAsia="Calibri" w:hAnsi="Palatino Linotype"/>
          <w:i/>
          <w:sz w:val="22"/>
          <w:szCs w:val="22"/>
          <w:lang w:eastAsia="en-US"/>
        </w:rPr>
        <w:t>(797 броя)</w:t>
      </w:r>
      <w:r w:rsidRPr="00DB02B7">
        <w:rPr>
          <w:rFonts w:ascii="Palatino Linotype" w:eastAsia="Calibri" w:hAnsi="Palatino Linotype"/>
          <w:sz w:val="22"/>
          <w:szCs w:val="22"/>
          <w:lang w:eastAsia="en-US"/>
        </w:rPr>
        <w:t xml:space="preserve"> </w:t>
      </w:r>
      <w:r>
        <w:rPr>
          <w:rFonts w:ascii="Palatino Linotype" w:eastAsia="Calibri" w:hAnsi="Palatino Linotype"/>
          <w:sz w:val="22"/>
          <w:szCs w:val="22"/>
          <w:lang w:eastAsia="en-US"/>
        </w:rPr>
        <w:t>показва</w:t>
      </w:r>
      <w:r w:rsidRPr="00DB02B7">
        <w:rPr>
          <w:rFonts w:ascii="Palatino Linotype" w:eastAsia="Calibri" w:hAnsi="Palatino Linotype"/>
          <w:sz w:val="22"/>
          <w:szCs w:val="22"/>
          <w:lang w:eastAsia="en-US"/>
        </w:rPr>
        <w:t xml:space="preserve"> спад с повече от 60 на сто.</w:t>
      </w:r>
    </w:p>
    <w:p w:rsidR="00EF06F7" w:rsidRPr="00DB02B7" w:rsidRDefault="00EF06F7" w:rsidP="00EF06F7">
      <w:pPr>
        <w:spacing w:before="120"/>
        <w:jc w:val="both"/>
        <w:rPr>
          <w:rFonts w:ascii="Palatino Linotype" w:eastAsia="Calibri" w:hAnsi="Palatino Linotype"/>
          <w:sz w:val="22"/>
          <w:szCs w:val="22"/>
          <w:lang w:eastAsia="en-US"/>
        </w:rPr>
      </w:pPr>
      <w:r w:rsidRPr="00DB02B7">
        <w:rPr>
          <w:rFonts w:ascii="Palatino Linotype" w:eastAsia="Calibri" w:hAnsi="Palatino Linotype"/>
          <w:sz w:val="22"/>
          <w:szCs w:val="22"/>
          <w:lang w:eastAsia="en-US"/>
        </w:rPr>
        <w:t>Тенденцията е постоянна, като засяга всички режими и услуги по този закон.</w:t>
      </w:r>
    </w:p>
    <w:p w:rsidR="00EF06F7" w:rsidRDefault="00EF06F7" w:rsidP="00EF06F7">
      <w:pPr>
        <w:spacing w:before="120"/>
        <w:jc w:val="both"/>
        <w:rPr>
          <w:rFonts w:ascii="Palatino Linotype" w:eastAsia="Calibri" w:hAnsi="Palatino Linotype"/>
          <w:sz w:val="22"/>
          <w:szCs w:val="22"/>
          <w:lang w:eastAsia="en-US"/>
        </w:rPr>
      </w:pPr>
      <w:r w:rsidRPr="00DB02B7">
        <w:rPr>
          <w:rFonts w:ascii="Palatino Linotype" w:eastAsia="Calibri" w:hAnsi="Palatino Linotype"/>
          <w:sz w:val="22"/>
          <w:szCs w:val="22"/>
          <w:lang w:eastAsia="en-US"/>
        </w:rPr>
        <w:t xml:space="preserve">Като изцяло излишен се очертава режимът по регистрация на дейност по възпроизвеждане на обекти на авторското право и сродните му права върху оптични дискове и други носители </w:t>
      </w:r>
      <w:r w:rsidRPr="00DB02B7">
        <w:rPr>
          <w:rFonts w:ascii="Palatino Linotype" w:eastAsia="Calibri" w:hAnsi="Palatino Linotype"/>
          <w:b/>
          <w:sz w:val="22"/>
          <w:szCs w:val="22"/>
          <w:lang w:eastAsia="en-US"/>
        </w:rPr>
        <w:t>без запис</w:t>
      </w:r>
      <w:r w:rsidRPr="00DB02B7">
        <w:rPr>
          <w:rFonts w:ascii="Palatino Linotype" w:eastAsia="Calibri" w:hAnsi="Palatino Linotype"/>
          <w:sz w:val="22"/>
          <w:szCs w:val="22"/>
          <w:lang w:eastAsia="en-US"/>
        </w:rPr>
        <w:t>. За последните 3 години регистрации по този режим не са извършвани. Доколкото осъществяването на такава дейност може да се прави в домашни условия, ефективен контрол на практика не може да се осъществява.</w:t>
      </w:r>
    </w:p>
    <w:p w:rsidR="00EF06F7" w:rsidRPr="00DB02B7" w:rsidRDefault="00EF06F7" w:rsidP="00EF06F7">
      <w:pPr>
        <w:spacing w:before="120"/>
        <w:jc w:val="both"/>
        <w:rPr>
          <w:rFonts w:ascii="Palatino Linotype" w:eastAsia="Calibri" w:hAnsi="Palatino Linotype"/>
          <w:sz w:val="22"/>
          <w:szCs w:val="22"/>
          <w:lang w:eastAsia="en-US"/>
        </w:rPr>
      </w:pPr>
      <w:r w:rsidRPr="00DB02B7">
        <w:rPr>
          <w:rFonts w:ascii="Palatino Linotype" w:eastAsia="Calibri" w:hAnsi="Palatino Linotype"/>
          <w:sz w:val="22"/>
          <w:szCs w:val="22"/>
          <w:lang w:eastAsia="en-US"/>
        </w:rPr>
        <w:t xml:space="preserve">Основна за целия наблюдаван период е дейността по издаване на </w:t>
      </w:r>
      <w:r w:rsidRPr="00DB02B7">
        <w:rPr>
          <w:rFonts w:ascii="Palatino Linotype" w:eastAsia="Calibri" w:hAnsi="Palatino Linotype"/>
          <w:b/>
          <w:sz w:val="22"/>
          <w:szCs w:val="22"/>
          <w:lang w:eastAsia="en-US"/>
        </w:rPr>
        <w:t>удостоверения за сделките за възлагане на производство</w:t>
      </w:r>
      <w:r w:rsidRPr="00DB02B7">
        <w:rPr>
          <w:rFonts w:ascii="Palatino Linotype" w:eastAsia="Calibri" w:hAnsi="Palatino Linotype"/>
          <w:sz w:val="22"/>
          <w:szCs w:val="22"/>
          <w:lang w:eastAsia="en-US"/>
        </w:rPr>
        <w:t xml:space="preserve"> на матрици със запис и възпроизвеждане на оптични дискове и други носители, съдържащи обекти на авторското право и сродните му права. Въпреки водещия си характер сред действащите удостоверителни режими, </w:t>
      </w:r>
      <w:r w:rsidRPr="00DB02B7">
        <w:rPr>
          <w:rFonts w:ascii="Palatino Linotype" w:eastAsia="Calibri" w:hAnsi="Palatino Linotype"/>
          <w:b/>
          <w:sz w:val="22"/>
          <w:szCs w:val="22"/>
          <w:lang w:eastAsia="en-US"/>
        </w:rPr>
        <w:t>спадът в броя на издадените удостоверения за периода 2014 г. – 2018 г. е 67%</w:t>
      </w:r>
      <w:r w:rsidRPr="00DB02B7">
        <w:rPr>
          <w:rFonts w:ascii="Palatino Linotype" w:eastAsia="Calibri" w:hAnsi="Palatino Linotype"/>
          <w:sz w:val="22"/>
          <w:szCs w:val="22"/>
          <w:lang w:eastAsia="en-US"/>
        </w:rPr>
        <w:t>.</w:t>
      </w:r>
    </w:p>
    <w:p w:rsidR="00EF06F7" w:rsidRPr="00AB0FED" w:rsidRDefault="00EF06F7" w:rsidP="00EF06F7">
      <w:pPr>
        <w:spacing w:before="120"/>
        <w:jc w:val="both"/>
        <w:rPr>
          <w:rFonts w:ascii="Palatino Linotype" w:eastAsia="Calibri" w:hAnsi="Palatino Linotype"/>
          <w:sz w:val="22"/>
          <w:szCs w:val="22"/>
          <w:lang w:eastAsia="en-US"/>
        </w:rPr>
      </w:pPr>
      <w:r w:rsidRPr="00DB02B7">
        <w:rPr>
          <w:rFonts w:ascii="Palatino Linotype" w:eastAsia="Calibri" w:hAnsi="Palatino Linotype"/>
          <w:sz w:val="22"/>
          <w:szCs w:val="22"/>
          <w:lang w:eastAsia="en-US"/>
        </w:rPr>
        <w:t>Тенденция на сериозен спад в производството на оптични дискове със запис регистрира и Междуведомствената комисия за лицензиране на производителите на оптични дискове. По данни на органа, намаляването на производството за 2017 г. спрямо 2008 г. е повече от десет пъти, като промяната на пазарните условия в търсенето и предлагането на оптични дискове е световна тенденция.</w:t>
      </w:r>
    </w:p>
    <w:p w:rsidR="00EF06F7" w:rsidRPr="00DB02B7" w:rsidRDefault="00EF06F7" w:rsidP="00EF06F7">
      <w:pPr>
        <w:spacing w:before="120"/>
        <w:jc w:val="both"/>
        <w:rPr>
          <w:rFonts w:ascii="Palatino Linotype" w:eastAsia="Calibri" w:hAnsi="Palatino Linotype"/>
          <w:sz w:val="22"/>
          <w:szCs w:val="22"/>
          <w:lang w:eastAsia="en-US"/>
        </w:rPr>
      </w:pPr>
      <w:r w:rsidRPr="00DB02B7">
        <w:rPr>
          <w:rFonts w:ascii="Palatino Linotype" w:eastAsia="Calibri" w:hAnsi="Palatino Linotype"/>
          <w:sz w:val="22"/>
          <w:szCs w:val="22"/>
          <w:lang w:eastAsia="en-US"/>
        </w:rPr>
        <w:t>Имайки предвид значителния спад в дейността по регистрация на права и издаване на удостоверения за производство на матрици и възпроизвеждане върху твърди носители, би могло да се планира премахване на уредбата, като правоносителите и ползвателите започнат да уреждат отношенията помежду си без намесата и контрола на държавен орган, при спазване на Закона за авторското право и сродните му права. По този начин, редът за отстъпване и закрила на правата ще се изравни с този при авторите на литературни произведения и техните издатели, които не подлежат на удостоверителен режим.</w:t>
      </w:r>
    </w:p>
    <w:p w:rsidR="00EF06F7" w:rsidRPr="00DB02B7" w:rsidRDefault="00EF06F7" w:rsidP="00EF06F7">
      <w:pPr>
        <w:spacing w:before="120"/>
        <w:jc w:val="both"/>
        <w:rPr>
          <w:rFonts w:ascii="Palatino Linotype" w:eastAsia="Calibri" w:hAnsi="Palatino Linotype"/>
          <w:sz w:val="22"/>
          <w:szCs w:val="22"/>
          <w:lang w:eastAsia="en-US"/>
        </w:rPr>
      </w:pPr>
      <w:r w:rsidRPr="00DB02B7">
        <w:rPr>
          <w:rFonts w:ascii="Palatino Linotype" w:eastAsia="Calibri" w:hAnsi="Palatino Linotype"/>
          <w:sz w:val="22"/>
          <w:szCs w:val="22"/>
          <w:lang w:eastAsia="en-US"/>
        </w:rPr>
        <w:t>По сходен начин стои и въпросът с режимите, свързани с вноса и износа на оптични дискове. Тези режими също могат да отпаднат, като е достатъчно да се предвиди на митническите органи да се представят доказателства (договори, фактури или други документи), от които е видно волеизявлението на правоносителите (напр. в случаите на внос – правото на лицето да внесе съответните носители в България и да ги разпространява в търговската мрежа). Специфично право за правоносителите (носители на авторски и сродни права или за лица, придобили такива права) да поискат от митническите органи да задържат стоки. Митническите органи могат да правят това и по своя инициатива, както и по искане на държавен орган.</w:t>
      </w:r>
    </w:p>
    <w:p w:rsidR="00EF06F7" w:rsidRDefault="00EF06F7" w:rsidP="00EF06F7">
      <w:pPr>
        <w:spacing w:before="120"/>
        <w:jc w:val="both"/>
        <w:rPr>
          <w:rFonts w:ascii="Palatino Linotype" w:eastAsia="Calibri" w:hAnsi="Palatino Linotype"/>
          <w:sz w:val="22"/>
          <w:szCs w:val="22"/>
          <w:lang w:eastAsia="en-US"/>
        </w:rPr>
      </w:pPr>
      <w:r w:rsidRPr="00DB02B7">
        <w:rPr>
          <w:rFonts w:ascii="Palatino Linotype" w:eastAsia="Calibri" w:hAnsi="Palatino Linotype"/>
          <w:sz w:val="22"/>
          <w:szCs w:val="22"/>
          <w:lang w:eastAsia="en-US"/>
        </w:rPr>
        <w:lastRenderedPageBreak/>
        <w:t>Общото заключение, че административното регулиране и контрол върху производството, включително възпроизвеждането, разпространението, внасянето и изнасянето на оптични дискове, матрици и други носители, съдържащи обекти на авторското право и сродните му права, губи своето значение, отчита и все по-широките възможности за избягване на поддържаните в Министерство на културата режими. Такъв например е случаят, когато правоносители и ползватели са уредили отношенията помежду си с договори, не е издадено удостоверение по чл. 22 от Закона за административното регулиране на производството и търговията с оптични дискове, дисковете са произведени в чужбина и впоследствие внесени и разпространявани в България. Дори ако цитираното удостоверение е издадено</w:t>
      </w:r>
      <w:r>
        <w:rPr>
          <w:rFonts w:ascii="Palatino Linotype" w:eastAsia="Calibri" w:hAnsi="Palatino Linotype"/>
          <w:sz w:val="22"/>
          <w:szCs w:val="22"/>
          <w:lang w:eastAsia="en-US"/>
        </w:rPr>
        <w:t>, в случай</w:t>
      </w:r>
      <w:r w:rsidRPr="00DB02B7">
        <w:rPr>
          <w:rFonts w:ascii="Palatino Linotype" w:eastAsia="Calibri" w:hAnsi="Palatino Linotype"/>
          <w:sz w:val="22"/>
          <w:szCs w:val="22"/>
          <w:lang w:eastAsia="en-US"/>
        </w:rPr>
        <w:t xml:space="preserve"> че дисковете са произведени в чужбина, контрол върху произведеното количество не може да се упражни.</w:t>
      </w:r>
    </w:p>
    <w:p w:rsidR="00EF06F7" w:rsidRDefault="00EF06F7" w:rsidP="00EF06F7">
      <w:pPr>
        <w:spacing w:before="120"/>
        <w:jc w:val="both"/>
        <w:rPr>
          <w:rFonts w:ascii="Palatino Linotype" w:eastAsia="Calibri" w:hAnsi="Palatino Linotype"/>
          <w:sz w:val="22"/>
          <w:szCs w:val="22"/>
          <w:lang w:eastAsia="en-US"/>
        </w:rPr>
      </w:pPr>
      <w:r>
        <w:rPr>
          <w:rFonts w:ascii="Palatino Linotype" w:eastAsia="Calibri" w:hAnsi="Palatino Linotype"/>
          <w:sz w:val="22"/>
          <w:szCs w:val="22"/>
          <w:lang w:eastAsia="en-US"/>
        </w:rPr>
        <w:t xml:space="preserve">Във връзка с горното, планираните стойности на програмния индикатор за периода 2020-2022 г. съобразяват и се опитват да отгатнат тенденцията на спад в броя на издаваните удостоверения. </w:t>
      </w:r>
      <w:r w:rsidRPr="00CA7DC6">
        <w:rPr>
          <w:rFonts w:ascii="Palatino Linotype" w:eastAsia="Calibri" w:hAnsi="Palatino Linotype"/>
          <w:b/>
          <w:sz w:val="22"/>
          <w:szCs w:val="22"/>
          <w:lang w:eastAsia="en-US"/>
        </w:rPr>
        <w:t>Прогнозата за спад в обема на административната дейност по издаване на удостоверения предполага намаление на приходите от предоставянето на услугата. В</w:t>
      </w:r>
      <w:r>
        <w:rPr>
          <w:rFonts w:ascii="Palatino Linotype" w:eastAsia="Calibri" w:hAnsi="Palatino Linotype"/>
          <w:b/>
          <w:sz w:val="22"/>
          <w:szCs w:val="22"/>
          <w:lang w:eastAsia="en-US"/>
        </w:rPr>
        <w:t xml:space="preserve"> същото време, в</w:t>
      </w:r>
      <w:r w:rsidRPr="00CA7DC6">
        <w:rPr>
          <w:rFonts w:ascii="Palatino Linotype" w:eastAsia="Calibri" w:hAnsi="Palatino Linotype"/>
          <w:b/>
          <w:sz w:val="22"/>
          <w:szCs w:val="22"/>
          <w:lang w:eastAsia="en-US"/>
        </w:rPr>
        <w:t xml:space="preserve">ъпреки отчитания спад, предоставянето на услугата изисква постоянен административен капацитет, фиксиран на абсолютния минимум от две длъжностни лица </w:t>
      </w:r>
      <w:r w:rsidRPr="00CA7DC6">
        <w:rPr>
          <w:rFonts w:ascii="Palatino Linotype" w:eastAsia="Calibri" w:hAnsi="Palatino Linotype"/>
          <w:b/>
          <w:sz w:val="22"/>
          <w:szCs w:val="22"/>
          <w:lang w:val="en-US" w:eastAsia="en-US"/>
        </w:rPr>
        <w:t>(</w:t>
      </w:r>
      <w:r w:rsidRPr="00CA7DC6">
        <w:rPr>
          <w:rFonts w:ascii="Palatino Linotype" w:eastAsia="Calibri" w:hAnsi="Palatino Linotype"/>
          <w:b/>
          <w:sz w:val="22"/>
          <w:szCs w:val="22"/>
          <w:lang w:eastAsia="en-US"/>
        </w:rPr>
        <w:t>изготвящ и съгласуващ</w:t>
      </w:r>
      <w:r w:rsidRPr="00CA7DC6">
        <w:rPr>
          <w:rFonts w:ascii="Palatino Linotype" w:eastAsia="Calibri" w:hAnsi="Palatino Linotype"/>
          <w:b/>
          <w:sz w:val="22"/>
          <w:szCs w:val="22"/>
          <w:lang w:val="en-US" w:eastAsia="en-US"/>
        </w:rPr>
        <w:t>)</w:t>
      </w:r>
      <w:r w:rsidRPr="00CA7DC6">
        <w:rPr>
          <w:rFonts w:ascii="Palatino Linotype" w:eastAsia="Calibri" w:hAnsi="Palatino Linotype"/>
          <w:b/>
          <w:sz w:val="22"/>
          <w:szCs w:val="22"/>
          <w:lang w:eastAsia="en-US"/>
        </w:rPr>
        <w:t>.</w:t>
      </w:r>
    </w:p>
    <w:p w:rsidR="00EF06F7" w:rsidRPr="00DB02B7" w:rsidRDefault="00EF06F7" w:rsidP="00EF06F7">
      <w:pPr>
        <w:spacing w:before="240"/>
        <w:jc w:val="both"/>
        <w:rPr>
          <w:rFonts w:ascii="Palatino Linotype" w:eastAsia="Calibri" w:hAnsi="Palatino Linotype"/>
          <w:sz w:val="22"/>
          <w:szCs w:val="22"/>
          <w:lang w:eastAsia="en-US"/>
        </w:rPr>
      </w:pPr>
      <w:r w:rsidRPr="00CA7DC6">
        <w:rPr>
          <w:rFonts w:ascii="Palatino Linotype" w:eastAsia="Calibri" w:hAnsi="Palatino Linotype"/>
          <w:sz w:val="22"/>
          <w:szCs w:val="22"/>
          <w:u w:val="single"/>
          <w:lang w:eastAsia="en-US"/>
        </w:rPr>
        <w:t>По отношение на т. 2</w:t>
      </w:r>
      <w:r>
        <w:rPr>
          <w:rFonts w:ascii="Palatino Linotype" w:eastAsia="Calibri" w:hAnsi="Palatino Linotype"/>
          <w:sz w:val="22"/>
          <w:szCs w:val="22"/>
          <w:lang w:eastAsia="en-US"/>
        </w:rPr>
        <w:t xml:space="preserve"> - </w:t>
      </w:r>
      <w:r w:rsidRPr="006759A7">
        <w:rPr>
          <w:rFonts w:ascii="Palatino Linotype" w:hAnsi="Palatino Linotype"/>
          <w:sz w:val="22"/>
          <w:szCs w:val="22"/>
        </w:rPr>
        <w:t>Извършени регистрации на наименования на артистични групи по ЗАПСП</w:t>
      </w:r>
      <w:r>
        <w:rPr>
          <w:rFonts w:ascii="Palatino Linotype" w:hAnsi="Palatino Linotype"/>
          <w:sz w:val="22"/>
          <w:szCs w:val="22"/>
        </w:rPr>
        <w:t>.</w:t>
      </w:r>
    </w:p>
    <w:p w:rsidR="00EF06F7" w:rsidRDefault="00EF06F7" w:rsidP="00EF06F7">
      <w:pPr>
        <w:spacing w:before="120"/>
        <w:jc w:val="both"/>
        <w:rPr>
          <w:rFonts w:ascii="Palatino Linotype" w:eastAsia="Calibri" w:hAnsi="Palatino Linotype"/>
          <w:sz w:val="22"/>
          <w:szCs w:val="22"/>
          <w:lang w:eastAsia="en-US"/>
        </w:rPr>
      </w:pPr>
      <w:r w:rsidRPr="00DB02B7">
        <w:rPr>
          <w:rFonts w:ascii="Palatino Linotype" w:eastAsia="Calibri" w:hAnsi="Palatino Linotype"/>
          <w:sz w:val="22"/>
          <w:szCs w:val="22"/>
          <w:lang w:eastAsia="en-US"/>
        </w:rPr>
        <w:t>Регистрацията на наименования на артистични групи до голяма степен</w:t>
      </w:r>
      <w:r>
        <w:rPr>
          <w:rFonts w:ascii="Palatino Linotype" w:eastAsia="Calibri" w:hAnsi="Palatino Linotype"/>
          <w:sz w:val="22"/>
          <w:szCs w:val="22"/>
          <w:lang w:eastAsia="en-US"/>
        </w:rPr>
        <w:t xml:space="preserve"> е</w:t>
      </w:r>
      <w:r w:rsidRPr="00DB02B7">
        <w:rPr>
          <w:rFonts w:ascii="Palatino Linotype" w:eastAsia="Calibri" w:hAnsi="Palatino Linotype"/>
          <w:sz w:val="22"/>
          <w:szCs w:val="22"/>
          <w:lang w:eastAsia="en-US"/>
        </w:rPr>
        <w:t xml:space="preserve"> рутинна процедура. Към края на 2018 г. са регистрирани общо 540 наименования. Годишно се издават между 12 и 15 нови удостоверения, като се регистрират и по няколко промени във вече направени регистрации.</w:t>
      </w:r>
    </w:p>
    <w:p w:rsidR="00EF06F7" w:rsidRPr="006759A7" w:rsidRDefault="00EF06F7" w:rsidP="00EF06F7">
      <w:pPr>
        <w:spacing w:before="240"/>
        <w:jc w:val="both"/>
        <w:rPr>
          <w:rFonts w:ascii="Palatino Linotype" w:hAnsi="Palatino Linotype"/>
          <w:sz w:val="22"/>
          <w:szCs w:val="22"/>
        </w:rPr>
      </w:pPr>
      <w:r w:rsidRPr="00CA7DC6">
        <w:rPr>
          <w:rFonts w:ascii="Palatino Linotype" w:hAnsi="Palatino Linotype"/>
          <w:sz w:val="22"/>
          <w:szCs w:val="22"/>
          <w:u w:val="single"/>
        </w:rPr>
        <w:t>По отношение на т. 3</w:t>
      </w:r>
      <w:r>
        <w:rPr>
          <w:rFonts w:ascii="Palatino Linotype" w:hAnsi="Palatino Linotype"/>
          <w:sz w:val="22"/>
          <w:szCs w:val="22"/>
        </w:rPr>
        <w:t xml:space="preserve"> - </w:t>
      </w:r>
      <w:r w:rsidRPr="006759A7">
        <w:rPr>
          <w:rFonts w:ascii="Palatino Linotype" w:hAnsi="Palatino Linotype"/>
          <w:sz w:val="22"/>
          <w:szCs w:val="22"/>
        </w:rPr>
        <w:t>Вписвания в регистъра за колективно управление на права по чл. 94г от ЗАПСП</w:t>
      </w:r>
      <w:r>
        <w:rPr>
          <w:rFonts w:ascii="Palatino Linotype" w:hAnsi="Palatino Linotype"/>
          <w:sz w:val="22"/>
          <w:szCs w:val="22"/>
        </w:rPr>
        <w:t>.</w:t>
      </w:r>
    </w:p>
    <w:p w:rsidR="00EF06F7" w:rsidRDefault="00EF06F7" w:rsidP="00EF06F7">
      <w:pPr>
        <w:spacing w:before="120"/>
        <w:jc w:val="both"/>
        <w:rPr>
          <w:rFonts w:ascii="Palatino Linotype" w:hAnsi="Palatino Linotype"/>
          <w:sz w:val="22"/>
          <w:szCs w:val="22"/>
        </w:rPr>
      </w:pPr>
      <w:r>
        <w:rPr>
          <w:rFonts w:ascii="Palatino Linotype" w:hAnsi="Palatino Linotype"/>
          <w:sz w:val="22"/>
          <w:szCs w:val="22"/>
        </w:rPr>
        <w:t>На 29 март 2018 г. бяха обнародвани промени в ЗАПСП</w:t>
      </w:r>
      <w:r w:rsidRPr="00DB02B7">
        <w:rPr>
          <w:rFonts w:ascii="Palatino Linotype" w:hAnsi="Palatino Linotype"/>
          <w:sz w:val="22"/>
          <w:szCs w:val="22"/>
        </w:rPr>
        <w:t>, въвеждащ</w:t>
      </w:r>
      <w:r>
        <w:rPr>
          <w:rFonts w:ascii="Palatino Linotype" w:hAnsi="Palatino Linotype"/>
          <w:sz w:val="22"/>
          <w:szCs w:val="22"/>
        </w:rPr>
        <w:t>и</w:t>
      </w:r>
      <w:r w:rsidRPr="00DB02B7">
        <w:rPr>
          <w:rFonts w:ascii="Palatino Linotype" w:hAnsi="Palatino Linotype"/>
          <w:sz w:val="22"/>
          <w:szCs w:val="22"/>
        </w:rPr>
        <w:t xml:space="preserve"> в националното законодателство </w:t>
      </w:r>
      <w:r w:rsidRPr="00CA7DC6">
        <w:rPr>
          <w:rFonts w:ascii="Palatino Linotype" w:hAnsi="Palatino Linotype"/>
          <w:i/>
          <w:sz w:val="22"/>
          <w:szCs w:val="22"/>
        </w:rPr>
        <w:t>Директива 2014/26/ЕС на Европейския парламент и на Съвета от 26 февруари 2014 година относно колективното управление на авторското право и сродните му права и многотериториалното лицензиране на правата върху музикални произведения за използване онлайн на вътрешния пазар</w:t>
      </w:r>
      <w:r w:rsidRPr="00DB02B7">
        <w:rPr>
          <w:rFonts w:ascii="Palatino Linotype" w:hAnsi="Palatino Linotype"/>
          <w:sz w:val="22"/>
          <w:szCs w:val="22"/>
        </w:rPr>
        <w:t xml:space="preserve">. </w:t>
      </w:r>
      <w:r>
        <w:rPr>
          <w:rFonts w:ascii="Palatino Linotype" w:hAnsi="Palatino Linotype"/>
          <w:sz w:val="22"/>
          <w:szCs w:val="22"/>
        </w:rPr>
        <w:t xml:space="preserve">В частност, </w:t>
      </w:r>
      <w:r w:rsidRPr="00DB02B7">
        <w:rPr>
          <w:rFonts w:ascii="Palatino Linotype" w:hAnsi="Palatino Linotype"/>
          <w:sz w:val="22"/>
          <w:szCs w:val="22"/>
        </w:rPr>
        <w:t xml:space="preserve">Директивата въвежда нов субект на колективното управление – </w:t>
      </w:r>
      <w:r w:rsidRPr="00CA7DC6">
        <w:rPr>
          <w:rFonts w:ascii="Palatino Linotype" w:hAnsi="Palatino Linotype"/>
          <w:sz w:val="22"/>
          <w:szCs w:val="22"/>
        </w:rPr>
        <w:t>независимите дружества за управление на права</w:t>
      </w:r>
      <w:r w:rsidRPr="00DB02B7">
        <w:rPr>
          <w:rFonts w:ascii="Palatino Linotype" w:hAnsi="Palatino Linotype"/>
          <w:sz w:val="22"/>
          <w:szCs w:val="22"/>
        </w:rPr>
        <w:t xml:space="preserve">. </w:t>
      </w:r>
      <w:r>
        <w:rPr>
          <w:rFonts w:ascii="Palatino Linotype" w:hAnsi="Palatino Linotype"/>
          <w:sz w:val="22"/>
          <w:szCs w:val="22"/>
        </w:rPr>
        <w:t>В тази връзка, дирекция “Авторско право и сродните му права” е и се очаква в бъдеще да бъде ангажирана с регистрацията на такива дружества, като интензитетът на дейността зависи изцяло от икономическата инициатива на желаещите да извършват такава дейност.</w:t>
      </w:r>
    </w:p>
    <w:p w:rsidR="00EF06F7" w:rsidRPr="00DB02B7" w:rsidRDefault="00EF06F7" w:rsidP="00EF06F7">
      <w:pPr>
        <w:spacing w:before="240"/>
        <w:jc w:val="both"/>
        <w:rPr>
          <w:rFonts w:ascii="Palatino Linotype" w:hAnsi="Palatino Linotype"/>
          <w:sz w:val="22"/>
          <w:szCs w:val="22"/>
        </w:rPr>
      </w:pPr>
      <w:r w:rsidRPr="009B4BB3">
        <w:rPr>
          <w:rFonts w:ascii="Palatino Linotype" w:hAnsi="Palatino Linotype"/>
          <w:sz w:val="22"/>
          <w:szCs w:val="22"/>
          <w:u w:val="single"/>
        </w:rPr>
        <w:t>По отношение на т. 4</w:t>
      </w:r>
      <w:r>
        <w:rPr>
          <w:rFonts w:ascii="Palatino Linotype" w:hAnsi="Palatino Linotype"/>
          <w:sz w:val="22"/>
          <w:szCs w:val="22"/>
        </w:rPr>
        <w:t xml:space="preserve"> - </w:t>
      </w:r>
      <w:r w:rsidRPr="006759A7">
        <w:rPr>
          <w:rFonts w:ascii="Palatino Linotype" w:hAnsi="Palatino Linotype"/>
          <w:sz w:val="22"/>
          <w:szCs w:val="22"/>
        </w:rPr>
        <w:t>Извършени проверки по ЗАПСП</w:t>
      </w:r>
      <w:r>
        <w:rPr>
          <w:rFonts w:ascii="Palatino Linotype" w:hAnsi="Palatino Linotype"/>
          <w:sz w:val="22"/>
          <w:szCs w:val="22"/>
        </w:rPr>
        <w:t>.</w:t>
      </w:r>
    </w:p>
    <w:p w:rsidR="00EF06F7" w:rsidRDefault="00EF06F7" w:rsidP="00EF06F7">
      <w:pPr>
        <w:spacing w:before="120"/>
        <w:jc w:val="both"/>
        <w:rPr>
          <w:rFonts w:ascii="Palatino Linotype" w:hAnsi="Palatino Linotype"/>
          <w:sz w:val="22"/>
          <w:szCs w:val="22"/>
        </w:rPr>
      </w:pPr>
      <w:r>
        <w:rPr>
          <w:rFonts w:ascii="Palatino Linotype" w:hAnsi="Palatino Linotype"/>
          <w:sz w:val="22"/>
          <w:szCs w:val="22"/>
        </w:rPr>
        <w:t>При липса на промени в контролния капацитет на дирекцията, общият брой на извършваните проверки остава относително постоянен.</w:t>
      </w:r>
    </w:p>
    <w:p w:rsidR="00EF06F7" w:rsidRPr="004F52F2" w:rsidRDefault="00EF06F7" w:rsidP="00EF06F7">
      <w:pPr>
        <w:spacing w:before="120"/>
        <w:jc w:val="both"/>
        <w:rPr>
          <w:rFonts w:ascii="Palatino Linotype" w:hAnsi="Palatino Linotype"/>
          <w:sz w:val="22"/>
          <w:szCs w:val="22"/>
        </w:rPr>
      </w:pPr>
      <w:r>
        <w:rPr>
          <w:rFonts w:ascii="Palatino Linotype" w:hAnsi="Palatino Linotype"/>
          <w:sz w:val="22"/>
          <w:szCs w:val="22"/>
        </w:rPr>
        <w:t>Ф</w:t>
      </w:r>
      <w:r w:rsidRPr="004F52F2">
        <w:rPr>
          <w:rFonts w:ascii="Palatino Linotype" w:hAnsi="Palatino Linotype"/>
          <w:sz w:val="22"/>
          <w:szCs w:val="22"/>
        </w:rPr>
        <w:t>окус на проверките са нарушенията на авторското и сродните му права, засягащи едновременно интересите на множество правоносители, а именно:</w:t>
      </w:r>
    </w:p>
    <w:p w:rsidR="00EF06F7" w:rsidRPr="004F52F2" w:rsidRDefault="00EF06F7" w:rsidP="00EF06F7">
      <w:pPr>
        <w:spacing w:before="120"/>
        <w:ind w:left="720"/>
        <w:jc w:val="both"/>
        <w:rPr>
          <w:rFonts w:ascii="Palatino Linotype" w:hAnsi="Palatino Linotype"/>
          <w:sz w:val="22"/>
          <w:szCs w:val="22"/>
        </w:rPr>
      </w:pPr>
      <w:r w:rsidRPr="004F52F2">
        <w:rPr>
          <w:rFonts w:ascii="Palatino Linotype" w:hAnsi="Palatino Linotype"/>
          <w:sz w:val="22"/>
          <w:szCs w:val="22"/>
        </w:rPr>
        <w:t>- предаване и препредаване на телевизионни програми;</w:t>
      </w:r>
    </w:p>
    <w:p w:rsidR="00EF06F7" w:rsidRPr="004F52F2" w:rsidRDefault="00EF06F7" w:rsidP="00EF06F7">
      <w:pPr>
        <w:spacing w:before="120"/>
        <w:ind w:left="720"/>
        <w:jc w:val="both"/>
        <w:rPr>
          <w:rFonts w:ascii="Palatino Linotype" w:hAnsi="Palatino Linotype"/>
          <w:sz w:val="22"/>
          <w:szCs w:val="22"/>
        </w:rPr>
      </w:pPr>
      <w:r w:rsidRPr="004F52F2">
        <w:rPr>
          <w:rFonts w:ascii="Palatino Linotype" w:hAnsi="Palatino Linotype"/>
          <w:sz w:val="22"/>
          <w:szCs w:val="22"/>
        </w:rPr>
        <w:t>- публично изпълнение на музика в обекти.</w:t>
      </w:r>
    </w:p>
    <w:p w:rsidR="00EF06F7" w:rsidRDefault="00EF06F7" w:rsidP="00EF06F7">
      <w:pPr>
        <w:spacing w:before="120"/>
        <w:jc w:val="both"/>
        <w:rPr>
          <w:rFonts w:ascii="Palatino Linotype" w:hAnsi="Palatino Linotype"/>
          <w:sz w:val="22"/>
          <w:szCs w:val="22"/>
        </w:rPr>
      </w:pPr>
      <w:r w:rsidRPr="004F52F2">
        <w:rPr>
          <w:rFonts w:ascii="Palatino Linotype" w:hAnsi="Palatino Linotype"/>
          <w:sz w:val="22"/>
          <w:szCs w:val="22"/>
        </w:rPr>
        <w:t>Проверки се правят и по отношение на ползване, което се отличава с дългогодишни рецидиви или се явява симптоматично за нивото на зачитане на авторското право и сродните му права.</w:t>
      </w:r>
    </w:p>
    <w:p w:rsidR="00EF06F7" w:rsidRPr="00DB02B7" w:rsidRDefault="00EF06F7" w:rsidP="00EF06F7">
      <w:pPr>
        <w:spacing w:before="120"/>
        <w:jc w:val="both"/>
        <w:rPr>
          <w:rFonts w:ascii="Palatino Linotype" w:hAnsi="Palatino Linotype"/>
          <w:sz w:val="22"/>
          <w:szCs w:val="22"/>
        </w:rPr>
      </w:pPr>
      <w:r w:rsidRPr="00DB02B7">
        <w:rPr>
          <w:rFonts w:ascii="Palatino Linotype" w:hAnsi="Palatino Linotype"/>
          <w:sz w:val="22"/>
          <w:szCs w:val="22"/>
        </w:rPr>
        <w:lastRenderedPageBreak/>
        <w:t>В преобладаващата си част, проверките по спазване на ЗАПСП са извършвани със съдействието на Министерство на вътрешните работи (МВР). Установените добра координация и сътрудничество с органите на МВР и в частност с отделите „Икономическа полиция” в областните дирекции и в районните управления на МВР по места, са от голямо значение както за успешното провеждане на проверките, така и за работата по образуваните впоследствие административнонаказателни преписки.</w:t>
      </w:r>
    </w:p>
    <w:p w:rsidR="00EF06F7" w:rsidRDefault="00EF06F7" w:rsidP="00EF06F7">
      <w:pPr>
        <w:spacing w:before="120"/>
        <w:jc w:val="both"/>
        <w:rPr>
          <w:rFonts w:ascii="Palatino Linotype" w:hAnsi="Palatino Linotype"/>
          <w:sz w:val="22"/>
          <w:szCs w:val="22"/>
        </w:rPr>
      </w:pPr>
      <w:r w:rsidRPr="00DB02B7">
        <w:rPr>
          <w:rFonts w:ascii="Palatino Linotype" w:hAnsi="Palatino Linotype"/>
          <w:sz w:val="22"/>
          <w:szCs w:val="22"/>
        </w:rPr>
        <w:t>Особено успешно през отчетния период е сътрудничеството с отдел „Икономическа полиция” при СДВР, както и взаимодействието с Отдел „Киберпрестъпност” в ГДБОП – МВР.</w:t>
      </w:r>
    </w:p>
    <w:p w:rsidR="00EF06F7" w:rsidRDefault="00EF06F7" w:rsidP="00EF06F7">
      <w:pPr>
        <w:spacing w:before="240"/>
        <w:jc w:val="both"/>
        <w:rPr>
          <w:rFonts w:ascii="Palatino Linotype" w:hAnsi="Palatino Linotype"/>
          <w:sz w:val="22"/>
          <w:szCs w:val="22"/>
        </w:rPr>
      </w:pPr>
      <w:r w:rsidRPr="00F52B80">
        <w:rPr>
          <w:rFonts w:ascii="Palatino Linotype" w:hAnsi="Palatino Linotype"/>
          <w:sz w:val="22"/>
          <w:szCs w:val="22"/>
          <w:u w:val="single"/>
        </w:rPr>
        <w:t>По отношение на т. 5</w:t>
      </w:r>
      <w:r>
        <w:rPr>
          <w:rFonts w:ascii="Palatino Linotype" w:hAnsi="Palatino Linotype"/>
          <w:sz w:val="22"/>
          <w:szCs w:val="22"/>
        </w:rPr>
        <w:t xml:space="preserve"> - </w:t>
      </w:r>
      <w:r w:rsidRPr="006759A7">
        <w:rPr>
          <w:rFonts w:ascii="Palatino Linotype" w:hAnsi="Palatino Linotype"/>
          <w:sz w:val="22"/>
          <w:szCs w:val="22"/>
        </w:rPr>
        <w:t>Съставени актове за установяване на административни нарушения по чл. 97 от ЗАПСП</w:t>
      </w:r>
      <w:r>
        <w:rPr>
          <w:rFonts w:ascii="Palatino Linotype" w:hAnsi="Palatino Linotype"/>
          <w:sz w:val="22"/>
          <w:szCs w:val="22"/>
        </w:rPr>
        <w:t>.</w:t>
      </w:r>
    </w:p>
    <w:p w:rsidR="00EF06F7" w:rsidRDefault="00EF06F7" w:rsidP="00EF06F7">
      <w:pPr>
        <w:spacing w:before="120"/>
        <w:jc w:val="both"/>
        <w:rPr>
          <w:rFonts w:ascii="Palatino Linotype" w:hAnsi="Palatino Linotype"/>
          <w:sz w:val="22"/>
          <w:szCs w:val="22"/>
        </w:rPr>
      </w:pPr>
      <w:r w:rsidRPr="00DB02B7">
        <w:rPr>
          <w:rFonts w:ascii="Palatino Linotype" w:hAnsi="Palatino Linotype"/>
          <w:sz w:val="22"/>
          <w:szCs w:val="22"/>
        </w:rPr>
        <w:t xml:space="preserve">Въпреки липсата на промяна в броя на длъжностните лица, извършващи проверки, </w:t>
      </w:r>
      <w:r w:rsidRPr="00DB02B7">
        <w:rPr>
          <w:rFonts w:ascii="Palatino Linotype" w:hAnsi="Palatino Linotype"/>
          <w:b/>
          <w:sz w:val="22"/>
          <w:szCs w:val="22"/>
        </w:rPr>
        <w:t>броят на съставените АУАН</w:t>
      </w:r>
      <w:r>
        <w:rPr>
          <w:rFonts w:ascii="Palatino Linotype" w:hAnsi="Palatino Linotype"/>
          <w:b/>
          <w:sz w:val="22"/>
          <w:szCs w:val="22"/>
        </w:rPr>
        <w:t xml:space="preserve"> през 2018 г.</w:t>
      </w:r>
      <w:r w:rsidRPr="00DB02B7">
        <w:rPr>
          <w:rFonts w:ascii="Palatino Linotype" w:hAnsi="Palatino Linotype"/>
          <w:b/>
          <w:sz w:val="22"/>
          <w:szCs w:val="22"/>
        </w:rPr>
        <w:t xml:space="preserve"> бележи ръст от </w:t>
      </w:r>
      <w:r>
        <w:rPr>
          <w:rFonts w:ascii="Palatino Linotype" w:hAnsi="Palatino Linotype"/>
          <w:b/>
          <w:sz w:val="22"/>
          <w:szCs w:val="22"/>
          <w:lang w:val="en-US"/>
        </w:rPr>
        <w:t>52</w:t>
      </w:r>
      <w:r w:rsidRPr="00DB02B7">
        <w:rPr>
          <w:rFonts w:ascii="Palatino Linotype" w:hAnsi="Palatino Linotype"/>
          <w:b/>
          <w:sz w:val="22"/>
          <w:szCs w:val="22"/>
        </w:rPr>
        <w:t xml:space="preserve"> % спрямо 2017 г.</w:t>
      </w:r>
      <w:r w:rsidRPr="00DB02B7">
        <w:rPr>
          <w:rFonts w:ascii="Palatino Linotype" w:hAnsi="Palatino Linotype"/>
          <w:sz w:val="22"/>
          <w:szCs w:val="22"/>
        </w:rPr>
        <w:t xml:space="preserve">. Резултатът се дължи на новата политика на дирекцията по „нулева толерантност“ към </w:t>
      </w:r>
      <w:r w:rsidRPr="00B41FE5">
        <w:rPr>
          <w:rFonts w:ascii="Palatino Linotype" w:hAnsi="Palatino Linotype"/>
          <w:sz w:val="22"/>
          <w:szCs w:val="22"/>
        </w:rPr>
        <w:t>нарушителите</w:t>
      </w:r>
      <w:r>
        <w:rPr>
          <w:rFonts w:ascii="Palatino Linotype" w:hAnsi="Palatino Linotype"/>
          <w:sz w:val="22"/>
          <w:szCs w:val="22"/>
        </w:rPr>
        <w:t>.</w:t>
      </w:r>
    </w:p>
    <w:p w:rsidR="00EF06F7" w:rsidRDefault="00EF06F7" w:rsidP="00EF06F7">
      <w:pPr>
        <w:spacing w:before="240"/>
        <w:jc w:val="both"/>
        <w:rPr>
          <w:rFonts w:ascii="Palatino Linotype" w:hAnsi="Palatino Linotype"/>
          <w:bCs/>
          <w:sz w:val="22"/>
          <w:szCs w:val="22"/>
        </w:rPr>
      </w:pPr>
      <w:r w:rsidRPr="00F52B80">
        <w:rPr>
          <w:rFonts w:ascii="Palatino Linotype" w:hAnsi="Palatino Linotype"/>
          <w:sz w:val="22"/>
          <w:szCs w:val="22"/>
          <w:u w:val="single"/>
        </w:rPr>
        <w:t>По отношение на т. 6</w:t>
      </w:r>
      <w:r>
        <w:rPr>
          <w:rFonts w:ascii="Palatino Linotype" w:hAnsi="Palatino Linotype"/>
          <w:sz w:val="22"/>
          <w:szCs w:val="22"/>
        </w:rPr>
        <w:t xml:space="preserve"> - </w:t>
      </w:r>
      <w:r w:rsidRPr="006759A7">
        <w:rPr>
          <w:rFonts w:ascii="Palatino Linotype" w:hAnsi="Palatino Linotype"/>
          <w:sz w:val="22"/>
          <w:szCs w:val="22"/>
        </w:rPr>
        <w:t>Издадени наказателни постановления за налагане на административни санкции по чл.</w:t>
      </w:r>
      <w:r>
        <w:rPr>
          <w:rFonts w:ascii="Palatino Linotype" w:hAnsi="Palatino Linotype"/>
          <w:sz w:val="22"/>
          <w:szCs w:val="22"/>
        </w:rPr>
        <w:t xml:space="preserve"> </w:t>
      </w:r>
      <w:r w:rsidRPr="006759A7">
        <w:rPr>
          <w:rFonts w:ascii="Palatino Linotype" w:hAnsi="Palatino Linotype"/>
          <w:sz w:val="22"/>
          <w:szCs w:val="22"/>
        </w:rPr>
        <w:t>97 от ЗАПСП</w:t>
      </w:r>
      <w:r w:rsidRPr="006759A7">
        <w:rPr>
          <w:rFonts w:ascii="Palatino Linotype" w:hAnsi="Palatino Linotype"/>
          <w:bCs/>
          <w:sz w:val="22"/>
          <w:szCs w:val="22"/>
        </w:rPr>
        <w:t>.</w:t>
      </w:r>
    </w:p>
    <w:p w:rsidR="00EF06F7" w:rsidRPr="00740F8C" w:rsidRDefault="00EF06F7" w:rsidP="00EF06F7">
      <w:pPr>
        <w:spacing w:before="120"/>
        <w:jc w:val="both"/>
        <w:rPr>
          <w:rFonts w:ascii="Palatino Linotype" w:hAnsi="Palatino Linotype"/>
          <w:b/>
          <w:sz w:val="22"/>
          <w:szCs w:val="22"/>
        </w:rPr>
      </w:pPr>
      <w:r w:rsidRPr="00740F8C">
        <w:rPr>
          <w:rFonts w:ascii="Palatino Linotype" w:hAnsi="Palatino Linotype"/>
          <w:b/>
          <w:bCs/>
          <w:sz w:val="22"/>
          <w:szCs w:val="22"/>
        </w:rPr>
        <w:t>Дейността не е постигнала заложените за периода стойности на индикатора</w:t>
      </w:r>
      <w:r>
        <w:rPr>
          <w:rFonts w:ascii="Palatino Linotype" w:hAnsi="Palatino Linotype"/>
          <w:b/>
          <w:bCs/>
          <w:sz w:val="22"/>
          <w:szCs w:val="22"/>
        </w:rPr>
        <w:t xml:space="preserve"> поради големия брой невръчени АУАН, както и във връзка с посочената по-долу слабост в работата на дирекцията.</w:t>
      </w:r>
    </w:p>
    <w:p w:rsidR="00EF06F7" w:rsidRDefault="00EF06F7" w:rsidP="00EF06F7">
      <w:pPr>
        <w:spacing w:before="120"/>
        <w:jc w:val="both"/>
        <w:rPr>
          <w:rFonts w:ascii="Palatino Linotype" w:hAnsi="Palatino Linotype"/>
          <w:sz w:val="22"/>
          <w:szCs w:val="22"/>
        </w:rPr>
      </w:pPr>
      <w:r w:rsidRPr="00DB02B7">
        <w:rPr>
          <w:rFonts w:ascii="Palatino Linotype" w:hAnsi="Palatino Linotype"/>
          <w:b/>
          <w:sz w:val="22"/>
          <w:szCs w:val="22"/>
        </w:rPr>
        <w:t>Броят на издадените наказателни постановления в периода 2017-2018 г. е удвоен.</w:t>
      </w:r>
      <w:r w:rsidRPr="00DB02B7">
        <w:rPr>
          <w:rFonts w:ascii="Palatino Linotype" w:hAnsi="Palatino Linotype"/>
          <w:sz w:val="22"/>
          <w:szCs w:val="22"/>
        </w:rPr>
        <w:t xml:space="preserve"> </w:t>
      </w:r>
      <w:r w:rsidRPr="00FD1A49">
        <w:rPr>
          <w:rFonts w:ascii="Palatino Linotype" w:hAnsi="Palatino Linotype"/>
          <w:sz w:val="22"/>
          <w:szCs w:val="22"/>
        </w:rPr>
        <w:t xml:space="preserve">В същото време, отчита се </w:t>
      </w:r>
      <w:r w:rsidRPr="00FD1A49">
        <w:rPr>
          <w:rFonts w:ascii="Palatino Linotype" w:hAnsi="Palatino Linotype"/>
          <w:sz w:val="22"/>
          <w:szCs w:val="22"/>
          <w:u w:val="single"/>
        </w:rPr>
        <w:t>слабост в работата</w:t>
      </w:r>
      <w:r w:rsidRPr="00FD1A49">
        <w:rPr>
          <w:rFonts w:ascii="Palatino Linotype" w:hAnsi="Palatino Linotype"/>
          <w:sz w:val="22"/>
          <w:szCs w:val="22"/>
        </w:rPr>
        <w:t>, предвид броя на преписките с неиздадени наказателни постановления, поради установяване на предпоставки, задължаващи АНО да прекрати производството</w:t>
      </w:r>
      <w:r w:rsidRPr="00DB02B7">
        <w:rPr>
          <w:rFonts w:ascii="Palatino Linotype" w:hAnsi="Palatino Linotype"/>
          <w:sz w:val="22"/>
          <w:szCs w:val="22"/>
        </w:rPr>
        <w:t>. В тази връзка дирекцията ще извърши подробен анализ и ще планира мерки за повишаване на ефективността на административното наказване.</w:t>
      </w:r>
    </w:p>
    <w:p w:rsidR="00EF06F7" w:rsidRPr="00DB02B7" w:rsidRDefault="00EF06F7" w:rsidP="00EF06F7">
      <w:pPr>
        <w:spacing w:before="120"/>
        <w:jc w:val="both"/>
        <w:rPr>
          <w:rFonts w:ascii="Palatino Linotype" w:hAnsi="Palatino Linotype"/>
          <w:sz w:val="22"/>
          <w:szCs w:val="22"/>
        </w:rPr>
      </w:pPr>
      <w:r w:rsidRPr="00DB02B7">
        <w:rPr>
          <w:rFonts w:ascii="Palatino Linotype" w:hAnsi="Palatino Linotype"/>
          <w:sz w:val="22"/>
          <w:szCs w:val="22"/>
        </w:rPr>
        <w:t>Като изключително препятствие пред успешното завършване на административнонаказателните производства се очертава невъзможността на нарушителите да бъдат връчени АУАН и наказателни постановления. Законовата уредба предвижда, че АУАН се съставя в присъствие на нарушителя, освен когато той или упълномощено от него лице не се яви на отправената изрична покана за това. В преобладаващия брой случаи нарушителите не се отзовават на поканите и АУАН се съставят в тяхно отсъствие, като при липса на териториални поделения на Министерство на културата и в съответствие с изискванията на ЗАНН, предявяването и връчването им се извършва чрез съответната общинска администрация.</w:t>
      </w:r>
    </w:p>
    <w:p w:rsidR="00EF06F7" w:rsidRPr="00DB02B7" w:rsidRDefault="00EF06F7" w:rsidP="00EF06F7">
      <w:pPr>
        <w:spacing w:before="120"/>
        <w:jc w:val="both"/>
        <w:rPr>
          <w:rFonts w:ascii="Palatino Linotype" w:hAnsi="Palatino Linotype"/>
          <w:sz w:val="22"/>
          <w:szCs w:val="22"/>
        </w:rPr>
      </w:pPr>
      <w:r w:rsidRPr="00DB02B7">
        <w:rPr>
          <w:rFonts w:ascii="Palatino Linotype" w:hAnsi="Palatino Linotype"/>
          <w:sz w:val="22"/>
          <w:szCs w:val="22"/>
        </w:rPr>
        <w:t>Статистиката на неуспешно връч</w:t>
      </w:r>
      <w:r>
        <w:rPr>
          <w:rFonts w:ascii="Palatino Linotype" w:hAnsi="Palatino Linotype"/>
          <w:sz w:val="22"/>
          <w:szCs w:val="22"/>
        </w:rPr>
        <w:t>ените</w:t>
      </w:r>
      <w:r w:rsidRPr="00DB02B7">
        <w:rPr>
          <w:rFonts w:ascii="Palatino Linotype" w:hAnsi="Palatino Linotype"/>
          <w:sz w:val="22"/>
          <w:szCs w:val="22"/>
        </w:rPr>
        <w:t xml:space="preserve"> АУАН </w:t>
      </w:r>
      <w:r>
        <w:rPr>
          <w:rFonts w:ascii="Palatino Linotype" w:hAnsi="Palatino Linotype"/>
          <w:sz w:val="22"/>
          <w:szCs w:val="22"/>
        </w:rPr>
        <w:t>показва</w:t>
      </w:r>
      <w:r w:rsidRPr="00DB02B7">
        <w:rPr>
          <w:rFonts w:ascii="Palatino Linotype" w:hAnsi="Palatino Linotype"/>
          <w:sz w:val="22"/>
          <w:szCs w:val="22"/>
        </w:rPr>
        <w:t xml:space="preserve">, че </w:t>
      </w:r>
      <w:r w:rsidRPr="00DB02B7">
        <w:rPr>
          <w:rFonts w:ascii="Palatino Linotype" w:hAnsi="Palatino Linotype"/>
          <w:b/>
          <w:sz w:val="22"/>
          <w:szCs w:val="22"/>
        </w:rPr>
        <w:t>този феномен намалява драстично ефективността на контролната дейност и по същество се явява разхищение на административния ресурс</w:t>
      </w:r>
      <w:r w:rsidRPr="00DB02B7">
        <w:rPr>
          <w:rFonts w:ascii="Palatino Linotype" w:hAnsi="Palatino Linotype"/>
          <w:sz w:val="22"/>
          <w:szCs w:val="22"/>
        </w:rPr>
        <w:t xml:space="preserve">.  </w:t>
      </w:r>
    </w:p>
    <w:p w:rsidR="00EF06F7" w:rsidRPr="00B45E60" w:rsidRDefault="00EF06F7" w:rsidP="00EF06F7">
      <w:pPr>
        <w:spacing w:before="120"/>
        <w:jc w:val="both"/>
        <w:rPr>
          <w:rFonts w:ascii="Palatino Linotype" w:hAnsi="Palatino Linotype"/>
          <w:sz w:val="22"/>
          <w:szCs w:val="22"/>
          <w:lang w:val="en-US"/>
        </w:rPr>
      </w:pPr>
      <w:r>
        <w:rPr>
          <w:rFonts w:ascii="Palatino Linotype" w:hAnsi="Palatino Linotype"/>
          <w:sz w:val="22"/>
          <w:szCs w:val="22"/>
        </w:rPr>
        <w:t xml:space="preserve">Горното се отразява на броя на издадените наказателни постановления. Причината в програмния период 2020-2022 г. да се заложи по-голям брой на издадените наказателни постановления е в инициативата на Министерство на културата, подкрепена от Съвета за защита на интелектуалната собственост, във връзка с която е разработен </w:t>
      </w:r>
      <w:r w:rsidRPr="002E70DE">
        <w:rPr>
          <w:rFonts w:ascii="Palatino Linotype" w:hAnsi="Palatino Linotype"/>
          <w:sz w:val="22"/>
          <w:szCs w:val="22"/>
        </w:rPr>
        <w:t>Законопроект за изменение и допълнение на Закона за авторското право и сродните му права</w:t>
      </w:r>
      <w:r w:rsidRPr="00DB02B7">
        <w:rPr>
          <w:rFonts w:ascii="Palatino Linotype" w:hAnsi="Palatino Linotype"/>
          <w:sz w:val="22"/>
          <w:szCs w:val="22"/>
        </w:rPr>
        <w:t xml:space="preserve"> </w:t>
      </w:r>
      <w:r>
        <w:rPr>
          <w:rFonts w:ascii="Palatino Linotype" w:hAnsi="Palatino Linotype"/>
          <w:sz w:val="22"/>
          <w:szCs w:val="22"/>
          <w:lang w:val="en-US"/>
        </w:rPr>
        <w:t>(</w:t>
      </w:r>
      <w:r>
        <w:rPr>
          <w:rFonts w:ascii="Palatino Linotype" w:hAnsi="Palatino Linotype"/>
          <w:sz w:val="22"/>
          <w:szCs w:val="22"/>
        </w:rPr>
        <w:t>качен за обществено обсъждане на 13.12.</w:t>
      </w:r>
      <w:r w:rsidRPr="002E70DE">
        <w:rPr>
          <w:rFonts w:ascii="Palatino Linotype" w:hAnsi="Palatino Linotype"/>
          <w:sz w:val="22"/>
          <w:szCs w:val="22"/>
        </w:rPr>
        <w:t>2018 г.</w:t>
      </w:r>
      <w:r>
        <w:rPr>
          <w:rFonts w:ascii="Palatino Linotype" w:hAnsi="Palatino Linotype"/>
          <w:sz w:val="22"/>
          <w:szCs w:val="22"/>
        </w:rPr>
        <w:t xml:space="preserve">). Една от целите на законопроекта е </w:t>
      </w:r>
      <w:r w:rsidRPr="00DB02B7">
        <w:rPr>
          <w:rFonts w:ascii="Palatino Linotype" w:hAnsi="Palatino Linotype"/>
          <w:sz w:val="22"/>
          <w:szCs w:val="22"/>
        </w:rPr>
        <w:t>установяване</w:t>
      </w:r>
      <w:r>
        <w:rPr>
          <w:rFonts w:ascii="Palatino Linotype" w:hAnsi="Palatino Linotype"/>
          <w:sz w:val="22"/>
          <w:szCs w:val="22"/>
        </w:rPr>
        <w:t>то</w:t>
      </w:r>
      <w:r w:rsidRPr="00DB02B7">
        <w:rPr>
          <w:rFonts w:ascii="Palatino Linotype" w:hAnsi="Palatino Linotype"/>
          <w:sz w:val="22"/>
          <w:szCs w:val="22"/>
        </w:rPr>
        <w:t xml:space="preserve"> на улеснена процедура по връчване на актовете за установяване на административни нарушения и на наказателните постановления по З</w:t>
      </w:r>
      <w:r>
        <w:rPr>
          <w:rFonts w:ascii="Palatino Linotype" w:hAnsi="Palatino Linotype"/>
          <w:sz w:val="22"/>
          <w:szCs w:val="22"/>
        </w:rPr>
        <w:t>АПСП</w:t>
      </w:r>
      <w:r w:rsidRPr="00DB02B7">
        <w:rPr>
          <w:rFonts w:ascii="Palatino Linotype" w:hAnsi="Palatino Linotype"/>
          <w:sz w:val="22"/>
          <w:szCs w:val="22"/>
        </w:rPr>
        <w:t>.</w:t>
      </w:r>
    </w:p>
    <w:p w:rsidR="00EF06F7" w:rsidRPr="006759A7" w:rsidRDefault="00EF06F7" w:rsidP="00EF06F7">
      <w:pPr>
        <w:spacing w:before="240"/>
        <w:jc w:val="both"/>
        <w:rPr>
          <w:rFonts w:ascii="Palatino Linotype" w:hAnsi="Palatino Linotype"/>
          <w:sz w:val="22"/>
          <w:szCs w:val="22"/>
        </w:rPr>
      </w:pPr>
      <w:r w:rsidRPr="00B12ECA">
        <w:rPr>
          <w:rFonts w:ascii="Palatino Linotype" w:hAnsi="Palatino Linotype"/>
          <w:sz w:val="22"/>
          <w:szCs w:val="22"/>
          <w:u w:val="single"/>
        </w:rPr>
        <w:t>По отношение на т. 7</w:t>
      </w:r>
      <w:r>
        <w:rPr>
          <w:rFonts w:ascii="Palatino Linotype" w:hAnsi="Palatino Linotype"/>
          <w:sz w:val="22"/>
          <w:szCs w:val="22"/>
        </w:rPr>
        <w:t xml:space="preserve"> - </w:t>
      </w:r>
      <w:r w:rsidRPr="006759A7">
        <w:rPr>
          <w:rFonts w:ascii="Palatino Linotype" w:hAnsi="Palatino Linotype"/>
          <w:sz w:val="22"/>
          <w:szCs w:val="22"/>
        </w:rPr>
        <w:t>Проверки по ЗАРПТОДМДНСОАПСП.</w:t>
      </w:r>
    </w:p>
    <w:p w:rsidR="00EF06F7" w:rsidRDefault="00EF06F7" w:rsidP="00EF06F7">
      <w:pPr>
        <w:spacing w:before="120"/>
        <w:jc w:val="both"/>
        <w:rPr>
          <w:rFonts w:ascii="Palatino Linotype" w:hAnsi="Palatino Linotype"/>
          <w:sz w:val="22"/>
          <w:szCs w:val="22"/>
        </w:rPr>
      </w:pPr>
      <w:r w:rsidRPr="00427FE5">
        <w:rPr>
          <w:rFonts w:ascii="Palatino Linotype" w:hAnsi="Palatino Linotype"/>
          <w:sz w:val="22"/>
          <w:szCs w:val="22"/>
        </w:rPr>
        <w:lastRenderedPageBreak/>
        <w:t>Проверките се планират и извършват</w:t>
      </w:r>
      <w:r>
        <w:rPr>
          <w:rFonts w:ascii="Palatino Linotype" w:hAnsi="Palatino Linotype"/>
          <w:sz w:val="22"/>
          <w:szCs w:val="22"/>
        </w:rPr>
        <w:t xml:space="preserve"> съвместно с Министерство на икономиката в </w:t>
      </w:r>
      <w:r w:rsidRPr="00427FE5">
        <w:rPr>
          <w:rFonts w:ascii="Palatino Linotype" w:hAnsi="Palatino Linotype"/>
          <w:sz w:val="22"/>
          <w:szCs w:val="22"/>
        </w:rPr>
        <w:t xml:space="preserve">рамките на </w:t>
      </w:r>
      <w:r w:rsidRPr="009B5504">
        <w:rPr>
          <w:rFonts w:ascii="Palatino Linotype" w:hAnsi="Palatino Linotype"/>
          <w:i/>
          <w:sz w:val="22"/>
          <w:szCs w:val="22"/>
        </w:rPr>
        <w:t>Междуведомствената комисия за лицензиране на производителите на оптични дискове и матрици за тяхното производство</w:t>
      </w:r>
      <w:r>
        <w:rPr>
          <w:rFonts w:ascii="Palatino Linotype" w:hAnsi="Palatino Linotype"/>
          <w:sz w:val="22"/>
          <w:szCs w:val="22"/>
        </w:rPr>
        <w:t xml:space="preserve">. Планирани проверки се правят </w:t>
      </w:r>
      <w:r w:rsidRPr="00427FE5">
        <w:rPr>
          <w:rFonts w:ascii="Palatino Linotype" w:hAnsi="Palatino Linotype"/>
          <w:sz w:val="22"/>
          <w:szCs w:val="22"/>
        </w:rPr>
        <w:t>по график на</w:t>
      </w:r>
      <w:r>
        <w:rPr>
          <w:rFonts w:ascii="Palatino Linotype" w:hAnsi="Palatino Linotype"/>
          <w:sz w:val="22"/>
          <w:szCs w:val="22"/>
        </w:rPr>
        <w:t xml:space="preserve"> икономическото</w:t>
      </w:r>
      <w:r w:rsidRPr="00427FE5">
        <w:rPr>
          <w:rFonts w:ascii="Palatino Linotype" w:hAnsi="Palatino Linotype"/>
          <w:sz w:val="22"/>
          <w:szCs w:val="22"/>
        </w:rPr>
        <w:t xml:space="preserve"> ведомство, ангажирано в лицензирането на производството на оптични дискове.</w:t>
      </w:r>
    </w:p>
    <w:p w:rsidR="00415D6E" w:rsidRDefault="00415D6E" w:rsidP="00415D6E">
      <w:pPr>
        <w:jc w:val="both"/>
      </w:pPr>
    </w:p>
    <w:p w:rsidR="00C57C93" w:rsidRPr="0067279B" w:rsidRDefault="00C57C93" w:rsidP="00C57C93">
      <w:pPr>
        <w:jc w:val="center"/>
        <w:rPr>
          <w:b/>
          <w:color w:val="000000"/>
        </w:rPr>
      </w:pPr>
      <w:r w:rsidRPr="0067279B">
        <w:rPr>
          <w:b/>
          <w:color w:val="000000"/>
        </w:rPr>
        <w:t>Отчет на разходите</w:t>
      </w:r>
    </w:p>
    <w:p w:rsidR="00BC0CC6" w:rsidRPr="0067279B" w:rsidRDefault="00BC0CC6" w:rsidP="00E00563">
      <w:pPr>
        <w:jc w:val="both"/>
      </w:pPr>
    </w:p>
    <w:tbl>
      <w:tblPr>
        <w:tblW w:w="10100" w:type="dxa"/>
        <w:tblInd w:w="55" w:type="dxa"/>
        <w:tblCellMar>
          <w:left w:w="70" w:type="dxa"/>
          <w:right w:w="70" w:type="dxa"/>
        </w:tblCellMar>
        <w:tblLook w:val="04A0" w:firstRow="1" w:lastRow="0" w:firstColumn="1" w:lastColumn="0" w:noHBand="0" w:noVBand="1"/>
      </w:tblPr>
      <w:tblGrid>
        <w:gridCol w:w="520"/>
        <w:gridCol w:w="6340"/>
        <w:gridCol w:w="1080"/>
        <w:gridCol w:w="1080"/>
        <w:gridCol w:w="1080"/>
      </w:tblGrid>
      <w:tr w:rsidR="00E12EEB" w:rsidTr="00E12EEB">
        <w:trPr>
          <w:trHeight w:val="420"/>
        </w:trPr>
        <w:tc>
          <w:tcPr>
            <w:tcW w:w="52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E12EEB" w:rsidRDefault="00E12EEB">
            <w:pPr>
              <w:jc w:val="center"/>
              <w:rPr>
                <w:b/>
                <w:bCs/>
                <w:color w:val="000000"/>
                <w:sz w:val="16"/>
                <w:szCs w:val="16"/>
              </w:rPr>
            </w:pPr>
            <w:r>
              <w:rPr>
                <w:b/>
                <w:bCs/>
                <w:color w:val="000000"/>
                <w:sz w:val="16"/>
                <w:szCs w:val="16"/>
              </w:rPr>
              <w:t>№</w:t>
            </w:r>
          </w:p>
        </w:tc>
        <w:tc>
          <w:tcPr>
            <w:tcW w:w="6340" w:type="dxa"/>
            <w:tcBorders>
              <w:top w:val="single" w:sz="8" w:space="0" w:color="auto"/>
              <w:left w:val="nil"/>
              <w:bottom w:val="nil"/>
              <w:right w:val="single" w:sz="8" w:space="0" w:color="auto"/>
            </w:tcBorders>
            <w:shd w:val="clear" w:color="auto" w:fill="auto"/>
            <w:vAlign w:val="center"/>
            <w:hideMark/>
          </w:tcPr>
          <w:p w:rsidR="00E12EEB" w:rsidRDefault="00E12EEB">
            <w:pPr>
              <w:jc w:val="center"/>
              <w:rPr>
                <w:b/>
                <w:bCs/>
                <w:color w:val="000000"/>
                <w:sz w:val="16"/>
                <w:szCs w:val="16"/>
              </w:rPr>
            </w:pPr>
            <w:r>
              <w:rPr>
                <w:b/>
                <w:bCs/>
                <w:color w:val="000000"/>
                <w:sz w:val="16"/>
                <w:szCs w:val="16"/>
              </w:rPr>
              <w:t>1800.02.05 Бюджетна програма  „Гарантиране защитата на интелектуалната собственост“</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12EEB" w:rsidRDefault="00E12EEB">
            <w:pPr>
              <w:jc w:val="center"/>
              <w:rPr>
                <w:b/>
                <w:bCs/>
                <w:color w:val="000000"/>
                <w:sz w:val="16"/>
                <w:szCs w:val="16"/>
              </w:rPr>
            </w:pPr>
            <w:r>
              <w:rPr>
                <w:b/>
                <w:bCs/>
                <w:color w:val="000000"/>
                <w:sz w:val="16"/>
                <w:szCs w:val="16"/>
              </w:rPr>
              <w:t>Закон</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12EEB" w:rsidRDefault="00E12EEB">
            <w:pPr>
              <w:jc w:val="center"/>
              <w:rPr>
                <w:b/>
                <w:bCs/>
                <w:color w:val="000000"/>
                <w:sz w:val="16"/>
                <w:szCs w:val="16"/>
              </w:rPr>
            </w:pPr>
            <w:r>
              <w:rPr>
                <w:b/>
                <w:bCs/>
                <w:color w:val="000000"/>
                <w:sz w:val="16"/>
                <w:szCs w:val="16"/>
              </w:rPr>
              <w:t>Уточнен план</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E12EEB" w:rsidRDefault="00E12EEB">
            <w:pPr>
              <w:jc w:val="center"/>
              <w:rPr>
                <w:b/>
                <w:bCs/>
                <w:color w:val="000000"/>
                <w:sz w:val="16"/>
                <w:szCs w:val="16"/>
              </w:rPr>
            </w:pPr>
            <w:r>
              <w:rPr>
                <w:b/>
                <w:bCs/>
                <w:color w:val="000000"/>
                <w:sz w:val="16"/>
                <w:szCs w:val="16"/>
              </w:rPr>
              <w:t>Отчет</w:t>
            </w:r>
          </w:p>
        </w:tc>
      </w:tr>
      <w:tr w:rsidR="00E12EEB" w:rsidTr="00E12EEB">
        <w:trPr>
          <w:trHeight w:val="330"/>
        </w:trPr>
        <w:tc>
          <w:tcPr>
            <w:tcW w:w="520" w:type="dxa"/>
            <w:vMerge/>
            <w:tcBorders>
              <w:top w:val="single" w:sz="8" w:space="0" w:color="auto"/>
              <w:left w:val="single" w:sz="8" w:space="0" w:color="auto"/>
              <w:bottom w:val="single" w:sz="8" w:space="0" w:color="000000"/>
              <w:right w:val="single" w:sz="8" w:space="0" w:color="auto"/>
            </w:tcBorders>
            <w:vAlign w:val="center"/>
            <w:hideMark/>
          </w:tcPr>
          <w:p w:rsidR="00E12EEB" w:rsidRDefault="00E12EEB">
            <w:pPr>
              <w:rPr>
                <w:b/>
                <w:bCs/>
                <w:color w:val="000000"/>
                <w:sz w:val="16"/>
                <w:szCs w:val="16"/>
              </w:rPr>
            </w:pPr>
          </w:p>
        </w:tc>
        <w:tc>
          <w:tcPr>
            <w:tcW w:w="6340" w:type="dxa"/>
            <w:tcBorders>
              <w:top w:val="nil"/>
              <w:left w:val="nil"/>
              <w:bottom w:val="single" w:sz="8" w:space="0" w:color="auto"/>
              <w:right w:val="single" w:sz="8" w:space="0" w:color="auto"/>
            </w:tcBorders>
            <w:shd w:val="clear" w:color="auto" w:fill="auto"/>
            <w:noWrap/>
            <w:vAlign w:val="center"/>
            <w:hideMark/>
          </w:tcPr>
          <w:p w:rsidR="00E12EEB" w:rsidRDefault="00E12EEB">
            <w:pPr>
              <w:jc w:val="center"/>
              <w:rPr>
                <w:b/>
                <w:bCs/>
                <w:color w:val="000000"/>
                <w:sz w:val="16"/>
                <w:szCs w:val="16"/>
              </w:rPr>
            </w:pPr>
            <w:r>
              <w:rPr>
                <w:b/>
                <w:bCs/>
                <w:color w:val="000000"/>
                <w:sz w:val="16"/>
                <w:szCs w:val="16"/>
              </w:rPr>
              <w:t>(в лева)</w:t>
            </w: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E12EEB" w:rsidRDefault="00E12EEB">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E12EEB" w:rsidRDefault="00E12EEB">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E12EEB" w:rsidRDefault="00E12EEB">
            <w:pPr>
              <w:rPr>
                <w:b/>
                <w:bCs/>
                <w:color w:val="000000"/>
                <w:sz w:val="16"/>
                <w:szCs w:val="16"/>
              </w:rPr>
            </w:pP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b/>
                <w:bCs/>
                <w:color w:val="000000"/>
                <w:sz w:val="16"/>
                <w:szCs w:val="16"/>
              </w:rPr>
            </w:pPr>
            <w:r>
              <w:rPr>
                <w:b/>
                <w:bCs/>
                <w:color w:val="000000"/>
                <w:sz w:val="16"/>
                <w:szCs w:val="16"/>
              </w:rPr>
              <w:t>І.</w:t>
            </w:r>
          </w:p>
        </w:tc>
        <w:tc>
          <w:tcPr>
            <w:tcW w:w="6340" w:type="dxa"/>
            <w:tcBorders>
              <w:top w:val="nil"/>
              <w:left w:val="nil"/>
              <w:bottom w:val="single" w:sz="8" w:space="0" w:color="auto"/>
              <w:right w:val="single" w:sz="8" w:space="0" w:color="auto"/>
            </w:tcBorders>
            <w:shd w:val="clear" w:color="auto" w:fill="auto"/>
            <w:noWrap/>
            <w:vAlign w:val="center"/>
            <w:hideMark/>
          </w:tcPr>
          <w:p w:rsidR="00E12EEB" w:rsidRDefault="00E12EEB">
            <w:pPr>
              <w:rPr>
                <w:b/>
                <w:bCs/>
                <w:color w:val="000000"/>
                <w:sz w:val="16"/>
                <w:szCs w:val="16"/>
              </w:rPr>
            </w:pPr>
            <w:r>
              <w:rPr>
                <w:b/>
                <w:bCs/>
                <w:color w:val="000000"/>
                <w:sz w:val="16"/>
                <w:szCs w:val="16"/>
              </w:rPr>
              <w:t>Общо ведомствени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399 400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349 058</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348 419</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E12EEB" w:rsidRDefault="00E12EEB">
            <w:pPr>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206 400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325 278</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325 278</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E12EEB" w:rsidRDefault="00E12EEB">
            <w:pPr>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193 000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23 780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23 141</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E12EEB" w:rsidRDefault="00E12EEB">
            <w:pPr>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0</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b/>
                <w:bCs/>
                <w:color w:val="000000"/>
                <w:sz w:val="16"/>
                <w:szCs w:val="16"/>
              </w:rPr>
            </w:pPr>
            <w:r>
              <w:rPr>
                <w:b/>
                <w:bCs/>
                <w:color w:val="000000"/>
                <w:sz w:val="16"/>
                <w:szCs w:val="16"/>
              </w:rPr>
              <w:t>1</w:t>
            </w:r>
          </w:p>
        </w:tc>
        <w:tc>
          <w:tcPr>
            <w:tcW w:w="6340" w:type="dxa"/>
            <w:tcBorders>
              <w:top w:val="nil"/>
              <w:left w:val="nil"/>
              <w:bottom w:val="single" w:sz="8" w:space="0" w:color="auto"/>
              <w:right w:val="single" w:sz="8" w:space="0" w:color="auto"/>
            </w:tcBorders>
            <w:shd w:val="clear" w:color="auto" w:fill="auto"/>
            <w:noWrap/>
            <w:vAlign w:val="center"/>
            <w:hideMark/>
          </w:tcPr>
          <w:p w:rsidR="00E12EEB" w:rsidRDefault="00E12EEB" w:rsidP="0043500D">
            <w:pPr>
              <w:ind w:firstLineChars="200" w:firstLine="321"/>
              <w:rPr>
                <w:b/>
                <w:bCs/>
                <w:color w:val="000000"/>
                <w:sz w:val="16"/>
                <w:szCs w:val="16"/>
              </w:rPr>
            </w:pPr>
            <w:r>
              <w:rPr>
                <w:b/>
                <w:bCs/>
                <w:color w:val="000000"/>
                <w:sz w:val="16"/>
                <w:szCs w:val="16"/>
              </w:rPr>
              <w:t>Ведомствени разходи по бюджета на ПРБ:</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399 400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349 058</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348 419</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E12EEB" w:rsidRDefault="00E12EEB">
            <w:pPr>
              <w:ind w:firstLineChars="200" w:firstLine="320"/>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206 400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325 278</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325 278</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E12EEB" w:rsidRDefault="00E12EEB">
            <w:pPr>
              <w:ind w:firstLineChars="200" w:firstLine="320"/>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193 000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23 780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23 141</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E12EEB" w:rsidRDefault="00E12EEB">
            <w:pPr>
              <w:ind w:firstLineChars="200" w:firstLine="320"/>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b/>
                <w:bCs/>
                <w:color w:val="000000"/>
                <w:sz w:val="16"/>
                <w:szCs w:val="16"/>
              </w:rPr>
            </w:pPr>
            <w:r>
              <w:rPr>
                <w:b/>
                <w:bCs/>
                <w:color w:val="000000"/>
                <w:sz w:val="16"/>
                <w:szCs w:val="16"/>
              </w:rPr>
              <w:t>2</w:t>
            </w:r>
          </w:p>
        </w:tc>
        <w:tc>
          <w:tcPr>
            <w:tcW w:w="6340" w:type="dxa"/>
            <w:tcBorders>
              <w:top w:val="nil"/>
              <w:left w:val="nil"/>
              <w:bottom w:val="single" w:sz="8" w:space="0" w:color="auto"/>
              <w:right w:val="single" w:sz="8" w:space="0" w:color="auto"/>
            </w:tcBorders>
            <w:shd w:val="clear" w:color="auto" w:fill="auto"/>
            <w:noWrap/>
            <w:vAlign w:val="center"/>
            <w:hideMark/>
          </w:tcPr>
          <w:p w:rsidR="00E12EEB" w:rsidRDefault="00E12EEB" w:rsidP="0043500D">
            <w:pPr>
              <w:ind w:firstLineChars="200" w:firstLine="321"/>
              <w:rPr>
                <w:b/>
                <w:bCs/>
                <w:color w:val="000000"/>
                <w:sz w:val="16"/>
                <w:szCs w:val="16"/>
              </w:rPr>
            </w:pPr>
            <w:r>
              <w:rPr>
                <w:b/>
                <w:bCs/>
                <w:color w:val="000000"/>
                <w:sz w:val="16"/>
                <w:szCs w:val="16"/>
              </w:rPr>
              <w:t xml:space="preserve">Ведомствени разходи по други бюджети и сметки за средства от ЕС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0</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E12EEB" w:rsidRDefault="00E12EEB">
            <w:pPr>
              <w:ind w:firstLineChars="200" w:firstLine="320"/>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E12EEB" w:rsidRDefault="00E12EEB">
            <w:pPr>
              <w:ind w:firstLineChars="200" w:firstLine="320"/>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E12EEB" w:rsidRDefault="00E12EEB">
            <w:pPr>
              <w:ind w:firstLineChars="200" w:firstLine="320"/>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color w:val="000000"/>
                <w:sz w:val="16"/>
                <w:szCs w:val="16"/>
              </w:rPr>
            </w:pPr>
            <w:r>
              <w:rPr>
                <w:color w:val="000000"/>
                <w:sz w:val="16"/>
                <w:szCs w:val="16"/>
              </w:rPr>
              <w:t> 2.1</w:t>
            </w:r>
          </w:p>
        </w:tc>
        <w:tc>
          <w:tcPr>
            <w:tcW w:w="6340" w:type="dxa"/>
            <w:tcBorders>
              <w:top w:val="nil"/>
              <w:left w:val="nil"/>
              <w:bottom w:val="single" w:sz="8" w:space="0" w:color="auto"/>
              <w:right w:val="single" w:sz="8" w:space="0" w:color="auto"/>
            </w:tcBorders>
            <w:shd w:val="clear" w:color="auto" w:fill="auto"/>
            <w:noWrap/>
            <w:vAlign w:val="center"/>
            <w:hideMark/>
          </w:tcPr>
          <w:p w:rsidR="00E12EEB" w:rsidRDefault="00E12EEB">
            <w:pPr>
              <w:rPr>
                <w:color w:val="000000"/>
                <w:sz w:val="16"/>
                <w:szCs w:val="16"/>
              </w:rPr>
            </w:pPr>
            <w:r>
              <w:rPr>
                <w:color w:val="000000"/>
                <w:sz w:val="16"/>
                <w:szCs w:val="16"/>
              </w:rPr>
              <w:t>1.....................................</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color w:val="000000"/>
                <w:sz w:val="16"/>
                <w:szCs w:val="16"/>
              </w:rPr>
            </w:pPr>
            <w:r>
              <w:rPr>
                <w:color w:val="000000"/>
                <w:sz w:val="16"/>
                <w:szCs w:val="16"/>
              </w:rPr>
              <w:t> 2.2</w:t>
            </w:r>
          </w:p>
        </w:tc>
        <w:tc>
          <w:tcPr>
            <w:tcW w:w="6340" w:type="dxa"/>
            <w:tcBorders>
              <w:top w:val="nil"/>
              <w:left w:val="nil"/>
              <w:bottom w:val="single" w:sz="8" w:space="0" w:color="auto"/>
              <w:right w:val="single" w:sz="8" w:space="0" w:color="auto"/>
            </w:tcBorders>
            <w:shd w:val="clear" w:color="auto" w:fill="auto"/>
            <w:noWrap/>
            <w:vAlign w:val="center"/>
            <w:hideMark/>
          </w:tcPr>
          <w:p w:rsidR="00E12EEB" w:rsidRDefault="00E12EEB">
            <w:pPr>
              <w:rPr>
                <w:color w:val="000000"/>
                <w:sz w:val="16"/>
                <w:szCs w:val="16"/>
              </w:rPr>
            </w:pPr>
            <w:r>
              <w:rPr>
                <w:color w:val="000000"/>
                <w:sz w:val="16"/>
                <w:szCs w:val="16"/>
              </w:rPr>
              <w:t>2....................................</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12EEB" w:rsidRDefault="00E12EEB">
            <w:pPr>
              <w:rPr>
                <w:i/>
                <w:iCs/>
                <w:color w:val="000000"/>
                <w:sz w:val="16"/>
                <w:szCs w:val="16"/>
              </w:rPr>
            </w:pPr>
            <w:r>
              <w:rPr>
                <w:i/>
                <w:iCs/>
                <w:color w:val="000000"/>
                <w:sz w:val="16"/>
                <w:szCs w:val="16"/>
              </w:rPr>
              <w:t xml:space="preserve">Администрирани разходни показатели </w:t>
            </w:r>
            <w:r>
              <w:rPr>
                <w:color w:val="000000"/>
                <w:sz w:val="16"/>
                <w:szCs w:val="16"/>
              </w:rPr>
              <w:t>**</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b/>
                <w:bCs/>
                <w:color w:val="000000"/>
                <w:sz w:val="16"/>
                <w:szCs w:val="16"/>
              </w:rPr>
            </w:pPr>
            <w:r>
              <w:rPr>
                <w:b/>
                <w:bCs/>
                <w:color w:val="000000"/>
                <w:sz w:val="16"/>
                <w:szCs w:val="16"/>
              </w:rPr>
              <w:t>ІІ.</w:t>
            </w:r>
          </w:p>
        </w:tc>
        <w:tc>
          <w:tcPr>
            <w:tcW w:w="6340" w:type="dxa"/>
            <w:tcBorders>
              <w:top w:val="nil"/>
              <w:left w:val="nil"/>
              <w:bottom w:val="single" w:sz="8" w:space="0" w:color="auto"/>
              <w:right w:val="single" w:sz="8" w:space="0" w:color="auto"/>
            </w:tcBorders>
            <w:shd w:val="clear" w:color="auto" w:fill="auto"/>
            <w:vAlign w:val="center"/>
            <w:hideMark/>
          </w:tcPr>
          <w:p w:rsidR="00E12EEB" w:rsidRDefault="00E12EEB">
            <w:pPr>
              <w:rPr>
                <w:b/>
                <w:bCs/>
                <w:color w:val="000000"/>
                <w:sz w:val="16"/>
                <w:szCs w:val="16"/>
              </w:rPr>
            </w:pPr>
            <w:r>
              <w:rPr>
                <w:b/>
                <w:bCs/>
                <w:color w:val="000000"/>
                <w:sz w:val="16"/>
                <w:szCs w:val="16"/>
              </w:rPr>
              <w:t xml:space="preserve">Администрирани разходни показатели по бюджета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60 100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60 100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54 580</w:t>
            </w:r>
          </w:p>
        </w:tc>
      </w:tr>
      <w:tr w:rsidR="00E12EEB" w:rsidTr="00E12EEB">
        <w:trPr>
          <w:trHeight w:val="46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12EEB" w:rsidRDefault="00E12EEB">
            <w:pPr>
              <w:rPr>
                <w:color w:val="000000"/>
                <w:sz w:val="16"/>
                <w:szCs w:val="16"/>
              </w:rPr>
            </w:pPr>
            <w:r>
              <w:rPr>
                <w:color w:val="000000"/>
                <w:sz w:val="16"/>
                <w:szCs w:val="16"/>
              </w:rPr>
              <w:t>1. Разходи за членски внос и участие в нетърговски организации и дейности  - Световна организация за интелектуална собственост</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60 100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60 100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54 580</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12EEB" w:rsidRDefault="00E12EEB">
            <w:pPr>
              <w:rPr>
                <w:color w:val="000000"/>
                <w:sz w:val="16"/>
                <w:szCs w:val="16"/>
              </w:rPr>
            </w:pPr>
            <w:r>
              <w:rPr>
                <w:color w:val="000000"/>
                <w:sz w:val="16"/>
                <w:szCs w:val="16"/>
              </w:rPr>
              <w:t>2....................................</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r>
      <w:tr w:rsidR="00E12EEB" w:rsidTr="00E12EEB">
        <w:trPr>
          <w:trHeight w:val="43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b/>
                <w:bCs/>
                <w:color w:val="000000"/>
                <w:sz w:val="16"/>
                <w:szCs w:val="16"/>
              </w:rPr>
            </w:pPr>
            <w:r>
              <w:rPr>
                <w:b/>
                <w:bCs/>
                <w:color w:val="000000"/>
                <w:sz w:val="16"/>
                <w:szCs w:val="16"/>
              </w:rPr>
              <w:t>ІІІ.</w:t>
            </w:r>
          </w:p>
        </w:tc>
        <w:tc>
          <w:tcPr>
            <w:tcW w:w="6340" w:type="dxa"/>
            <w:tcBorders>
              <w:top w:val="nil"/>
              <w:left w:val="nil"/>
              <w:bottom w:val="single" w:sz="8" w:space="0" w:color="auto"/>
              <w:right w:val="single" w:sz="8" w:space="0" w:color="auto"/>
            </w:tcBorders>
            <w:shd w:val="clear" w:color="auto" w:fill="auto"/>
            <w:vAlign w:val="center"/>
            <w:hideMark/>
          </w:tcPr>
          <w:p w:rsidR="00E12EEB" w:rsidRDefault="00E12EEB">
            <w:pPr>
              <w:rPr>
                <w:b/>
                <w:bCs/>
                <w:color w:val="000000"/>
                <w:sz w:val="16"/>
                <w:szCs w:val="16"/>
              </w:rPr>
            </w:pPr>
            <w:r>
              <w:rPr>
                <w:b/>
                <w:bCs/>
                <w:color w:val="000000"/>
                <w:sz w:val="16"/>
                <w:szCs w:val="16"/>
              </w:rPr>
              <w:t>Администрирани разходни параграфи по други бюджети и сметки за средства от ЕС</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0</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12EEB" w:rsidRDefault="00E12EEB">
            <w:pPr>
              <w:rPr>
                <w:color w:val="000000"/>
                <w:sz w:val="16"/>
                <w:szCs w:val="16"/>
              </w:rPr>
            </w:pPr>
            <w:r>
              <w:rPr>
                <w:color w:val="000000"/>
                <w:sz w:val="16"/>
                <w:szCs w:val="16"/>
              </w:rPr>
              <w:t>1.....................................</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12EEB" w:rsidRDefault="00E12EEB">
            <w:pPr>
              <w:rPr>
                <w:color w:val="000000"/>
                <w:sz w:val="16"/>
                <w:szCs w:val="16"/>
              </w:rPr>
            </w:pPr>
            <w:r>
              <w:rPr>
                <w:color w:val="000000"/>
                <w:sz w:val="16"/>
                <w:szCs w:val="16"/>
              </w:rPr>
              <w:t>2....................................</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12EEB" w:rsidRDefault="00E12EEB">
            <w:pPr>
              <w:rPr>
                <w:b/>
                <w:bCs/>
                <w:color w:val="000000"/>
                <w:sz w:val="16"/>
                <w:szCs w:val="16"/>
              </w:rPr>
            </w:pPr>
            <w:r>
              <w:rPr>
                <w:b/>
                <w:bCs/>
                <w:color w:val="000000"/>
                <w:sz w:val="16"/>
                <w:szCs w:val="16"/>
              </w:rPr>
              <w:t>Общо администрирани разходи (ІІ.+ІІІ.):</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60 100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60 100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54 580</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12EEB" w:rsidRDefault="00E12EEB">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12EEB" w:rsidRDefault="00E12EEB">
            <w:pPr>
              <w:rPr>
                <w:b/>
                <w:bCs/>
                <w:color w:val="000000"/>
                <w:sz w:val="16"/>
                <w:szCs w:val="16"/>
              </w:rPr>
            </w:pPr>
            <w:r>
              <w:rPr>
                <w:b/>
                <w:bCs/>
                <w:color w:val="000000"/>
                <w:sz w:val="16"/>
                <w:szCs w:val="16"/>
              </w:rPr>
              <w:t>Общо разходи по бюджета (І.1+ІІ.):</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459 500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409 158</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402 999</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12EEB" w:rsidRDefault="00E12EEB">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 </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12EEB" w:rsidRDefault="00E12EEB">
            <w:pPr>
              <w:rPr>
                <w:b/>
                <w:bCs/>
                <w:color w:val="000000"/>
                <w:sz w:val="16"/>
                <w:szCs w:val="16"/>
              </w:rPr>
            </w:pPr>
            <w:r>
              <w:rPr>
                <w:b/>
                <w:bCs/>
                <w:color w:val="000000"/>
                <w:sz w:val="16"/>
                <w:szCs w:val="16"/>
              </w:rPr>
              <w:t>Общо разходи (І.+ІІ.+ІІІ.):</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459 500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409 158</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b/>
                <w:bCs/>
                <w:color w:val="000000"/>
                <w:sz w:val="16"/>
                <w:szCs w:val="16"/>
              </w:rPr>
            </w:pPr>
            <w:r>
              <w:rPr>
                <w:b/>
                <w:bCs/>
                <w:color w:val="000000"/>
                <w:sz w:val="16"/>
                <w:szCs w:val="16"/>
              </w:rPr>
              <w:t>402 999</w:t>
            </w:r>
          </w:p>
        </w:tc>
      </w:tr>
      <w:tr w:rsidR="00E12EEB" w:rsidTr="00E12EEB">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E12EEB" w:rsidRDefault="00E12EEB">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E12EEB" w:rsidRDefault="00E12EEB">
            <w:pPr>
              <w:rPr>
                <w:color w:val="000000"/>
                <w:sz w:val="16"/>
                <w:szCs w:val="16"/>
              </w:rPr>
            </w:pPr>
            <w:r>
              <w:rPr>
                <w:color w:val="000000"/>
                <w:sz w:val="16"/>
                <w:szCs w:val="16"/>
              </w:rPr>
              <w:t>Численост на щатния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10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10</w:t>
            </w:r>
          </w:p>
        </w:tc>
        <w:tc>
          <w:tcPr>
            <w:tcW w:w="1080" w:type="dxa"/>
            <w:tcBorders>
              <w:top w:val="nil"/>
              <w:left w:val="nil"/>
              <w:bottom w:val="single" w:sz="8" w:space="0" w:color="auto"/>
              <w:right w:val="single" w:sz="8" w:space="0" w:color="auto"/>
            </w:tcBorders>
            <w:shd w:val="clear" w:color="auto" w:fill="auto"/>
            <w:noWrap/>
            <w:vAlign w:val="center"/>
            <w:hideMark/>
          </w:tcPr>
          <w:p w:rsidR="00E12EEB" w:rsidRDefault="00E12EEB">
            <w:pPr>
              <w:jc w:val="right"/>
              <w:rPr>
                <w:color w:val="000000"/>
                <w:sz w:val="16"/>
                <w:szCs w:val="16"/>
              </w:rPr>
            </w:pPr>
            <w:r>
              <w:rPr>
                <w:color w:val="000000"/>
                <w:sz w:val="16"/>
                <w:szCs w:val="16"/>
              </w:rPr>
              <w:t>11</w:t>
            </w:r>
          </w:p>
        </w:tc>
      </w:tr>
    </w:tbl>
    <w:p w:rsidR="004E001E" w:rsidRDefault="004E001E" w:rsidP="004E001E">
      <w:pPr>
        <w:jc w:val="both"/>
        <w:rPr>
          <w:b/>
        </w:rPr>
      </w:pPr>
    </w:p>
    <w:p w:rsidR="00E00563" w:rsidRPr="0067279B" w:rsidRDefault="00E00563" w:rsidP="00E00563">
      <w:pPr>
        <w:jc w:val="center"/>
        <w:rPr>
          <w:b/>
          <w:bCs/>
        </w:rPr>
      </w:pPr>
    </w:p>
    <w:p w:rsidR="005C5071" w:rsidRPr="0067279B" w:rsidRDefault="00FE010D" w:rsidP="009024AA">
      <w:pPr>
        <w:pStyle w:val="20"/>
        <w:jc w:val="both"/>
        <w:rPr>
          <w:rFonts w:ascii="Times New Roman" w:hAnsi="Times New Roman" w:cs="Times New Roman"/>
          <w:i w:val="0"/>
          <w:sz w:val="24"/>
          <w:szCs w:val="24"/>
        </w:rPr>
      </w:pPr>
      <w:r w:rsidRPr="0067279B">
        <w:rPr>
          <w:rFonts w:ascii="Times New Roman" w:hAnsi="Times New Roman" w:cs="Times New Roman"/>
          <w:i w:val="0"/>
          <w:sz w:val="24"/>
          <w:szCs w:val="24"/>
        </w:rPr>
        <w:t xml:space="preserve">     </w:t>
      </w:r>
      <w:bookmarkStart w:id="20" w:name="_Toc397069921"/>
      <w:r w:rsidRPr="0067279B">
        <w:rPr>
          <w:rFonts w:ascii="Times New Roman" w:hAnsi="Times New Roman" w:cs="Times New Roman"/>
          <w:i w:val="0"/>
          <w:sz w:val="24"/>
          <w:szCs w:val="24"/>
        </w:rPr>
        <w:t>ІV.8. ПРЕГЛЕД НА ИЗПЪЛНЕНИЕТО НА ПРОГРАМА „ПОДПОМАГАНЕ РАЗВИТИЕТО НА БЪЛГАРСКАТА КУЛТУРА И ИЗКУСТВА, НА БЪЛГАРСКИЯ КНИЖЕН СЕКТОР, БИБЛИОТЕКИ И ЧИТАЛИЩА”</w:t>
      </w:r>
      <w:bookmarkEnd w:id="20"/>
    </w:p>
    <w:p w:rsidR="008D3F86" w:rsidRDefault="008D3F86" w:rsidP="008D3F86">
      <w:bookmarkStart w:id="21" w:name="_Toc332284773"/>
      <w:bookmarkStart w:id="22" w:name="_Toc397069922"/>
    </w:p>
    <w:p w:rsidR="00966011" w:rsidRDefault="00966011" w:rsidP="005D5989">
      <w:pPr>
        <w:numPr>
          <w:ilvl w:val="0"/>
          <w:numId w:val="31"/>
        </w:numPr>
        <w:jc w:val="both"/>
        <w:rPr>
          <w:b/>
          <w:bCs/>
        </w:rPr>
      </w:pPr>
      <w:r>
        <w:rPr>
          <w:b/>
          <w:bCs/>
        </w:rPr>
        <w:t>Книжен сектор, библиотеки</w:t>
      </w:r>
    </w:p>
    <w:p w:rsidR="00966011" w:rsidRDefault="00966011" w:rsidP="00966011">
      <w:pPr>
        <w:ind w:firstLine="708"/>
        <w:jc w:val="both"/>
        <w:rPr>
          <w:b/>
        </w:rPr>
      </w:pPr>
    </w:p>
    <w:p w:rsidR="00966011" w:rsidRDefault="00966011" w:rsidP="00966011">
      <w:pPr>
        <w:jc w:val="both"/>
      </w:pPr>
      <w:r>
        <w:rPr>
          <w:b/>
        </w:rPr>
        <w:t xml:space="preserve">            1.1. Програма „Помощ за книгата</w:t>
      </w:r>
      <w:r>
        <w:t xml:space="preserve">” за подкрепа на творчески проекти в областта на книгоиздаването.  </w:t>
      </w:r>
    </w:p>
    <w:p w:rsidR="00966011" w:rsidRDefault="00966011" w:rsidP="00966011">
      <w:pPr>
        <w:ind w:firstLine="708"/>
        <w:jc w:val="both"/>
      </w:pPr>
      <w:r>
        <w:t xml:space="preserve"> През месеците юни и октомври 2018 г. бяха обявени две конкурсни сесии по програма „Помощ за книгата”, постъпили са и са обработени 175 проекта в различни направления българска и преводна художествена литература; българска и преводна хуманитаристика; литература за деца и юноши; културно-историческо наследство и съвременна култура. </w:t>
      </w:r>
    </w:p>
    <w:p w:rsidR="00966011" w:rsidRDefault="00966011" w:rsidP="00966011">
      <w:pPr>
        <w:ind w:firstLine="708"/>
        <w:jc w:val="both"/>
      </w:pPr>
      <w:r>
        <w:rPr>
          <w:lang w:val="en-US"/>
        </w:rPr>
        <w:t>След направен</w:t>
      </w:r>
      <w:r>
        <w:t>и</w:t>
      </w:r>
      <w:r>
        <w:rPr>
          <w:lang w:val="en-US"/>
        </w:rPr>
        <w:t>т</w:t>
      </w:r>
      <w:r>
        <w:t>е</w:t>
      </w:r>
      <w:r>
        <w:rPr>
          <w:lang w:val="en-US"/>
        </w:rPr>
        <w:t xml:space="preserve"> предложени</w:t>
      </w:r>
      <w:r>
        <w:t>я</w:t>
      </w:r>
      <w:r>
        <w:rPr>
          <w:lang w:val="en-US"/>
        </w:rPr>
        <w:t xml:space="preserve"> от експертн</w:t>
      </w:r>
      <w:r>
        <w:t>ите</w:t>
      </w:r>
      <w:r>
        <w:rPr>
          <w:lang w:val="en-US"/>
        </w:rPr>
        <w:t xml:space="preserve"> комиси</w:t>
      </w:r>
      <w:r>
        <w:t>и</w:t>
      </w:r>
      <w:r>
        <w:rPr>
          <w:lang w:val="en-US"/>
        </w:rPr>
        <w:t xml:space="preserve"> по оценка на проектите, съгласно Правилата за условията и реда за финансово подпомагане на </w:t>
      </w:r>
      <w:r>
        <w:t>творчески проекти по програма „Помощ за книгата“, по двете конкурсни сесии бяха подкрепени общо 67 проекта.</w:t>
      </w:r>
    </w:p>
    <w:p w:rsidR="00966011" w:rsidRDefault="00966011" w:rsidP="00966011">
      <w:pPr>
        <w:pStyle w:val="afd"/>
        <w:spacing w:line="240" w:lineRule="atLeast"/>
        <w:ind w:right="-108" w:firstLine="708"/>
        <w:jc w:val="both"/>
        <w:rPr>
          <w:sz w:val="24"/>
          <w:szCs w:val="24"/>
        </w:rPr>
      </w:pPr>
      <w:r>
        <w:rPr>
          <w:sz w:val="24"/>
          <w:szCs w:val="24"/>
        </w:rPr>
        <w:t>Във връзка с п</w:t>
      </w:r>
      <w:r>
        <w:rPr>
          <w:color w:val="000000"/>
          <w:sz w:val="24"/>
          <w:szCs w:val="24"/>
        </w:rPr>
        <w:t xml:space="preserve">одкрепата издаването на значими за българското литературно наследство произведения и </w:t>
      </w:r>
      <w:r>
        <w:rPr>
          <w:sz w:val="24"/>
          <w:szCs w:val="24"/>
        </w:rPr>
        <w:t>видни български автори МК подпомогна издателство „Захари Стоянов” в</w:t>
      </w:r>
      <w:r>
        <w:t xml:space="preserve"> </w:t>
      </w:r>
      <w:r>
        <w:rPr>
          <w:sz w:val="24"/>
          <w:szCs w:val="24"/>
        </w:rPr>
        <w:t xml:space="preserve">издаването на т. </w:t>
      </w:r>
      <w:r>
        <w:rPr>
          <w:sz w:val="24"/>
          <w:szCs w:val="24"/>
          <w:lang w:val="en-US"/>
        </w:rPr>
        <w:t>11</w:t>
      </w:r>
      <w:r>
        <w:rPr>
          <w:sz w:val="24"/>
          <w:szCs w:val="24"/>
        </w:rPr>
        <w:t xml:space="preserve"> и т. 15 от събраните съчинения на Димитър Талев.</w:t>
      </w:r>
    </w:p>
    <w:p w:rsidR="00966011" w:rsidRDefault="00966011" w:rsidP="00966011">
      <w:pPr>
        <w:ind w:firstLine="708"/>
        <w:jc w:val="both"/>
      </w:pPr>
    </w:p>
    <w:p w:rsidR="00966011" w:rsidRDefault="00966011" w:rsidP="00966011">
      <w:pPr>
        <w:ind w:firstLine="708"/>
        <w:jc w:val="both"/>
        <w:rPr>
          <w:b/>
        </w:rPr>
      </w:pPr>
      <w:r>
        <w:rPr>
          <w:b/>
        </w:rPr>
        <w:t>1.2.</w:t>
      </w:r>
      <w:r>
        <w:t xml:space="preserve"> </w:t>
      </w:r>
      <w:r>
        <w:rPr>
          <w:b/>
        </w:rPr>
        <w:t>Програма за подкрепа</w:t>
      </w:r>
      <w:r>
        <w:t xml:space="preserve"> </w:t>
      </w:r>
      <w:r>
        <w:rPr>
          <w:b/>
        </w:rPr>
        <w:t>на проекти и инициативи в сферата на книгата и литературата, включени в националния културен календар, свързани с юбилейни годишнини и традиционни прояви за представяне на българската книжовна култура и библиотечно дело</w:t>
      </w:r>
    </w:p>
    <w:p w:rsidR="00966011" w:rsidRDefault="00966011" w:rsidP="00966011">
      <w:pPr>
        <w:ind w:firstLine="708"/>
        <w:jc w:val="both"/>
        <w:rPr>
          <w:b/>
        </w:rPr>
      </w:pPr>
    </w:p>
    <w:p w:rsidR="00966011" w:rsidRDefault="00966011" w:rsidP="00966011">
      <w:pPr>
        <w:ind w:firstLine="708"/>
        <w:jc w:val="both"/>
      </w:pPr>
      <w:r>
        <w:t>Финансово са подкрепени по-големи инициативи, свързани с юбилейни годишнини и традиционни прояви за представяне на българската книжовна култура и библиотечно дело като:</w:t>
      </w:r>
    </w:p>
    <w:p w:rsidR="00966011" w:rsidRDefault="00966011" w:rsidP="00966011">
      <w:pPr>
        <w:pStyle w:val="afd"/>
        <w:spacing w:line="240" w:lineRule="atLeast"/>
        <w:ind w:right="23" w:firstLine="708"/>
        <w:jc w:val="both"/>
        <w:rPr>
          <w:sz w:val="24"/>
          <w:szCs w:val="24"/>
        </w:rPr>
      </w:pPr>
      <w:r>
        <w:rPr>
          <w:sz w:val="24"/>
          <w:szCs w:val="24"/>
        </w:rPr>
        <w:t>Подпомагане провеждането на ХХ-то издание на Националния фестивал на детската книга,</w:t>
      </w:r>
      <w:r>
        <w:rPr>
          <w:sz w:val="24"/>
          <w:szCs w:val="24"/>
          <w:lang w:val="en-US"/>
        </w:rPr>
        <w:t xml:space="preserve"> </w:t>
      </w:r>
      <w:r>
        <w:rPr>
          <w:sz w:val="24"/>
          <w:szCs w:val="24"/>
        </w:rPr>
        <w:t xml:space="preserve">който се проведе от </w:t>
      </w:r>
      <w:r>
        <w:rPr>
          <w:sz w:val="24"/>
          <w:szCs w:val="24"/>
          <w:lang w:val="en-US"/>
        </w:rPr>
        <w:t>8</w:t>
      </w:r>
      <w:r>
        <w:rPr>
          <w:sz w:val="24"/>
          <w:szCs w:val="24"/>
        </w:rPr>
        <w:t xml:space="preserve"> - </w:t>
      </w:r>
      <w:r>
        <w:rPr>
          <w:sz w:val="24"/>
          <w:szCs w:val="24"/>
          <w:lang w:val="en-US"/>
        </w:rPr>
        <w:t>10</w:t>
      </w:r>
      <w:r>
        <w:rPr>
          <w:sz w:val="24"/>
          <w:szCs w:val="24"/>
        </w:rPr>
        <w:t xml:space="preserve"> май 201</w:t>
      </w:r>
      <w:r>
        <w:rPr>
          <w:sz w:val="24"/>
          <w:szCs w:val="24"/>
          <w:lang w:val="en-US"/>
        </w:rPr>
        <w:t>8</w:t>
      </w:r>
      <w:r>
        <w:rPr>
          <w:sz w:val="24"/>
          <w:szCs w:val="24"/>
        </w:rPr>
        <w:t xml:space="preserve"> г. в гр. Сливен.</w:t>
      </w:r>
    </w:p>
    <w:p w:rsidR="00966011" w:rsidRDefault="00966011" w:rsidP="00966011">
      <w:pPr>
        <w:pStyle w:val="afd"/>
        <w:spacing w:line="240" w:lineRule="atLeast"/>
        <w:ind w:right="-108" w:firstLine="708"/>
        <w:jc w:val="both"/>
        <w:rPr>
          <w:sz w:val="24"/>
          <w:szCs w:val="24"/>
        </w:rPr>
      </w:pPr>
      <w:r>
        <w:rPr>
          <w:sz w:val="24"/>
          <w:szCs w:val="24"/>
        </w:rPr>
        <w:t>Предоставена е финансова подкрепа на Регионална библиотека „П. Р. Славейков” – Велико Търново във връзка с организираното от тях „Фоайе на книгата” по време на ежегодната Международна туристическа борса в гр. Велико Търново. С отпуснатите средства са закупени книги за обществените библиотеки от Търновска област, като всяка библиотека е направила своя подбор от необходими заглавия.</w:t>
      </w:r>
    </w:p>
    <w:p w:rsidR="00966011" w:rsidRDefault="00966011" w:rsidP="00966011">
      <w:pPr>
        <w:ind w:firstLine="708"/>
        <w:jc w:val="both"/>
      </w:pPr>
      <w:r>
        <w:t>Подкрепени са: Националния конкурс за лирично стихотворение на името на Петко и Пенчо Славейкови, който се провежда в рамките на Славейкови празници в гр.Трявна (м. юни 201</w:t>
      </w:r>
      <w:r>
        <w:rPr>
          <w:lang w:val="en-US"/>
        </w:rPr>
        <w:t>8</w:t>
      </w:r>
      <w:r>
        <w:t xml:space="preserve"> г.), голямата награда „Владимир Трендафилов“ за изключително художествено изпълнение на артисти професионалисти, която се връчва в рамките на  Националния конкурс за изпълнение на унгарска и българска литература, организиран съвместно с Община Шумен и Унгарски културен институт.  </w:t>
      </w:r>
    </w:p>
    <w:p w:rsidR="00966011" w:rsidRDefault="00966011" w:rsidP="00966011">
      <w:pPr>
        <w:ind w:firstLine="708"/>
        <w:jc w:val="both"/>
      </w:pPr>
      <w:r>
        <w:t>Национална библиотека „Св. Св. Кирил и Методий“ за отбелязване на 140 години от създаването на библиотеката.</w:t>
      </w:r>
    </w:p>
    <w:p w:rsidR="00966011" w:rsidRDefault="00966011" w:rsidP="00966011">
      <w:pPr>
        <w:ind w:firstLine="708"/>
        <w:jc w:val="both"/>
      </w:pPr>
    </w:p>
    <w:p w:rsidR="00966011" w:rsidRDefault="00966011" w:rsidP="00966011">
      <w:pPr>
        <w:ind w:firstLine="708"/>
        <w:jc w:val="both"/>
        <w:rPr>
          <w:b/>
          <w:lang w:val="en-US"/>
        </w:rPr>
      </w:pPr>
      <w:r>
        <w:rPr>
          <w:b/>
        </w:rPr>
        <w:t>1.3.</w:t>
      </w:r>
      <w:r>
        <w:t xml:space="preserve"> </w:t>
      </w:r>
      <w:r>
        <w:rPr>
          <w:b/>
        </w:rPr>
        <w:t>Национална награда „Хр. Г. Данов”</w:t>
      </w:r>
    </w:p>
    <w:p w:rsidR="00966011" w:rsidRDefault="00966011" w:rsidP="00966011">
      <w:pPr>
        <w:ind w:firstLine="708"/>
        <w:jc w:val="both"/>
        <w:rPr>
          <w:b/>
          <w:lang w:val="en-US"/>
        </w:rPr>
      </w:pPr>
    </w:p>
    <w:p w:rsidR="00966011" w:rsidRDefault="00966011" w:rsidP="00966011">
      <w:pPr>
        <w:ind w:firstLine="708"/>
        <w:jc w:val="both"/>
      </w:pPr>
      <w:r>
        <w:t>Най-значимата държавна награда в областта на книгоиздаването, която включва награди в 9 категории и награда за цялостен принос. Церемонията по награждаването се проведе на 1</w:t>
      </w:r>
      <w:r>
        <w:rPr>
          <w:lang w:val="en-US"/>
        </w:rPr>
        <w:t>5</w:t>
      </w:r>
      <w:r>
        <w:t xml:space="preserve"> юни 201</w:t>
      </w:r>
      <w:r>
        <w:rPr>
          <w:lang w:val="en-US"/>
        </w:rPr>
        <w:t>8</w:t>
      </w:r>
      <w:r>
        <w:t xml:space="preserve"> г. в гр. Пловдив, като е предхождана от обявяване на конкурса, събиране на предложенията, работа на комисията за обявяване на номинациите и наградените. За организацията и провеждането на   тази инициатива са  осигурени 25 9</w:t>
      </w:r>
      <w:r>
        <w:rPr>
          <w:lang w:val="en-US"/>
        </w:rPr>
        <w:t>61</w:t>
      </w:r>
      <w:r>
        <w:t xml:space="preserve"> лв. </w:t>
      </w:r>
    </w:p>
    <w:p w:rsidR="00966011" w:rsidRDefault="00966011" w:rsidP="00966011">
      <w:pPr>
        <w:ind w:firstLine="708"/>
        <w:jc w:val="both"/>
      </w:pPr>
    </w:p>
    <w:p w:rsidR="00966011" w:rsidRDefault="00966011" w:rsidP="00966011">
      <w:pPr>
        <w:ind w:firstLine="709"/>
        <w:jc w:val="both"/>
        <w:rPr>
          <w:b/>
        </w:rPr>
      </w:pPr>
      <w:r>
        <w:rPr>
          <w:b/>
        </w:rPr>
        <w:t>1.4. Подкрепа</w:t>
      </w:r>
      <w:r>
        <w:t xml:space="preserve"> </w:t>
      </w:r>
      <w:r>
        <w:rPr>
          <w:b/>
        </w:rPr>
        <w:t>на проекти и дейности за представяне на българската книга и литература в чужбина</w:t>
      </w:r>
    </w:p>
    <w:p w:rsidR="00966011" w:rsidRDefault="00966011" w:rsidP="00966011">
      <w:pPr>
        <w:ind w:firstLine="709"/>
        <w:jc w:val="both"/>
        <w:rPr>
          <w:b/>
        </w:rPr>
      </w:pPr>
    </w:p>
    <w:p w:rsidR="00966011" w:rsidRDefault="00966011" w:rsidP="00966011">
      <w:pPr>
        <w:ind w:firstLine="709"/>
        <w:jc w:val="both"/>
      </w:pPr>
      <w:r>
        <w:t>Българския културен институт - Москва организира представянето на страната    в 31-я Международен московски панаир на книгата 2018 г.</w:t>
      </w:r>
    </w:p>
    <w:p w:rsidR="00966011" w:rsidRDefault="00966011" w:rsidP="00966011">
      <w:pPr>
        <w:ind w:firstLine="708"/>
        <w:jc w:val="both"/>
        <w:rPr>
          <w:color w:val="000000"/>
          <w:lang w:eastAsia="en-US"/>
        </w:rPr>
      </w:pPr>
      <w:r>
        <w:rPr>
          <w:color w:val="000000"/>
          <w:lang w:eastAsia="en-US"/>
        </w:rPr>
        <w:t xml:space="preserve">Международния панаир на книгата във Франкфурт е един от най-големите и престижни книжни изложения в света в които страната ни има традиционно участие, като </w:t>
      </w:r>
      <w:r>
        <w:rPr>
          <w:color w:val="000000"/>
          <w:lang w:eastAsia="en-US"/>
        </w:rPr>
        <w:lastRenderedPageBreak/>
        <w:t>през годините е успявала успешно да представи българския книжен бранш и българската култура.</w:t>
      </w:r>
    </w:p>
    <w:p w:rsidR="00966011" w:rsidRDefault="00966011" w:rsidP="00966011">
      <w:pPr>
        <w:ind w:firstLine="708"/>
        <w:jc w:val="both"/>
      </w:pPr>
      <w:r>
        <w:rPr>
          <w:color w:val="000000"/>
          <w:lang w:eastAsia="en-US"/>
        </w:rPr>
        <w:t xml:space="preserve">Организацията по представянето ежегодно се осъществява от Асоциация „Българска книга” и през настоящата година Министерството подкрепи инициативата. </w:t>
      </w:r>
    </w:p>
    <w:p w:rsidR="00966011" w:rsidRDefault="00966011" w:rsidP="00966011">
      <w:pPr>
        <w:ind w:firstLine="708"/>
        <w:jc w:val="both"/>
        <w:rPr>
          <w:lang w:val="en-US"/>
        </w:rPr>
      </w:pPr>
      <w:r>
        <w:t>Подкрепено е и организирането на Софийски международен панаир на книгата.</w:t>
      </w:r>
    </w:p>
    <w:p w:rsidR="00966011" w:rsidRDefault="00966011" w:rsidP="00966011">
      <w:pPr>
        <w:ind w:firstLine="708"/>
        <w:jc w:val="both"/>
        <w:rPr>
          <w:lang w:val="en-US"/>
        </w:rPr>
      </w:pPr>
    </w:p>
    <w:p w:rsidR="00966011" w:rsidRDefault="00966011" w:rsidP="00966011">
      <w:pPr>
        <w:ind w:firstLine="708"/>
        <w:jc w:val="both"/>
        <w:rPr>
          <w:b/>
        </w:rPr>
      </w:pPr>
      <w:r>
        <w:rPr>
          <w:b/>
          <w:lang w:val="en-US"/>
        </w:rPr>
        <w:t>1</w:t>
      </w:r>
      <w:r>
        <w:rPr>
          <w:b/>
        </w:rPr>
        <w:t>.5. Програма българските библиотеки-съвременни центрове за четене и информираност</w:t>
      </w:r>
    </w:p>
    <w:p w:rsidR="00966011" w:rsidRDefault="00966011" w:rsidP="00966011">
      <w:pPr>
        <w:ind w:firstLine="708"/>
        <w:jc w:val="both"/>
        <w:rPr>
          <w:b/>
        </w:rPr>
      </w:pPr>
    </w:p>
    <w:p w:rsidR="00966011" w:rsidRDefault="00966011" w:rsidP="00966011">
      <w:pPr>
        <w:ind w:firstLine="708"/>
        <w:jc w:val="both"/>
      </w:pPr>
      <w:r>
        <w:t>Програма „Българските библиотеки-съвременни центрове за четене и информираност” 2018 г. С този проект се цели да се подкрепи обновяването на библиотечните фондове на обществените библиотеки с нова актуална литература, културна и литературна периодика и други съвременни информационни източници, чрез което българските библиотеки ще могат да отговорят на нарастващите потребности на читателите. В резултат на обявената конкурсна сесия постъпиха 1 307 проектни предложения, от тях бяха подкрепени 442 обществени библиотеки за обновяване на фондовете им с книги и други информационни източници.</w:t>
      </w:r>
    </w:p>
    <w:p w:rsidR="00966011" w:rsidRDefault="00966011" w:rsidP="00966011">
      <w:pPr>
        <w:ind w:firstLine="708"/>
        <w:jc w:val="both"/>
        <w:rPr>
          <w:lang w:val="en-US"/>
        </w:rPr>
      </w:pPr>
    </w:p>
    <w:p w:rsidR="00966011" w:rsidRDefault="00966011" w:rsidP="00966011">
      <w:pPr>
        <w:ind w:firstLine="720"/>
        <w:jc w:val="both"/>
        <w:rPr>
          <w:b/>
        </w:rPr>
      </w:pPr>
      <w:r>
        <w:rPr>
          <w:b/>
        </w:rPr>
        <w:t>1.6. Координиране дейността на библиотечната мрежа в страната</w:t>
      </w:r>
    </w:p>
    <w:p w:rsidR="00966011" w:rsidRDefault="00966011" w:rsidP="00966011">
      <w:pPr>
        <w:ind w:firstLine="720"/>
        <w:jc w:val="both"/>
      </w:pPr>
    </w:p>
    <w:p w:rsidR="00966011" w:rsidRDefault="00966011" w:rsidP="00966011">
      <w:pPr>
        <w:ind w:firstLine="720"/>
        <w:jc w:val="both"/>
      </w:pPr>
      <w:r>
        <w:t>Ежедневно се осъществяват дейностти по координиране дейността на библиотечната мрежа в страната, чрез оказване на методическа помощ. Подпомагат се и редица инициативи на библиотеки, за реализиране на културни прояви, в т.ч. и библиотечни такива.</w:t>
      </w:r>
    </w:p>
    <w:p w:rsidR="00966011" w:rsidRDefault="00966011" w:rsidP="00966011">
      <w:pPr>
        <w:ind w:firstLine="709"/>
        <w:jc w:val="both"/>
        <w:rPr>
          <w:color w:val="000000"/>
          <w:lang w:eastAsia="en-US"/>
        </w:rPr>
      </w:pPr>
      <w:r>
        <w:rPr>
          <w:color w:val="000000"/>
          <w:lang w:eastAsia="en-US"/>
        </w:rPr>
        <w:t>В изпълнение на ч</w:t>
      </w:r>
      <w:r>
        <w:rPr>
          <w:bCs/>
          <w:color w:val="000000"/>
          <w:lang w:eastAsia="en-US"/>
        </w:rPr>
        <w:t>л. 61.</w:t>
      </w:r>
      <w:r>
        <w:rPr>
          <w:color w:val="000000"/>
          <w:lang w:eastAsia="en-US"/>
        </w:rPr>
        <w:t xml:space="preserve"> т. 2 от Закона за обществените библиотеки, от бюджета на Министерството на културата през 2017 година бяха предоставени на регионалните библиотеки допълнителни средства, които се реализираха през 2018 г. Средствата са за изпълнение на отговорности свързани с координиране дейността на библиотечните ресурси, внедряване на съвременните технологии и координирано изграждане на регионалните библиотечни мрежи, поддържане на краеведски архив, извършване на координационна, експертно-консултантска и квалификационна дейност за библиотеките от региона, участие в програми и проекти, оказване съдействие на Министерството на културата при осъществяване на държавната политика в областта на библиотечно-информационното обслужване.  Средствата са разпределени</w:t>
      </w:r>
      <w:r>
        <w:rPr>
          <w:b/>
          <w:lang w:eastAsia="en-US"/>
        </w:rPr>
        <w:t xml:space="preserve"> </w:t>
      </w:r>
      <w:r>
        <w:rPr>
          <w:lang w:eastAsia="en-US"/>
        </w:rPr>
        <w:t>съгласно степента на тяхната натовареност отразяваща както нивото на библиотечното обслужване на гражданите, така и изпълнението на допълнителните функции, свързани с подобряване дейността на обществените библиотеки в съответния регион.</w:t>
      </w:r>
      <w:r>
        <w:rPr>
          <w:lang w:val="en-US" w:eastAsia="en-US"/>
        </w:rPr>
        <w:t xml:space="preserve"> </w:t>
      </w:r>
    </w:p>
    <w:p w:rsidR="00966011" w:rsidRDefault="00966011" w:rsidP="00966011">
      <w:pPr>
        <w:jc w:val="both"/>
        <w:rPr>
          <w:b/>
        </w:rPr>
      </w:pPr>
    </w:p>
    <w:p w:rsidR="00966011" w:rsidRDefault="00966011" w:rsidP="00966011">
      <w:pPr>
        <w:jc w:val="both"/>
        <w:rPr>
          <w:b/>
        </w:rPr>
      </w:pPr>
      <w:r>
        <w:rPr>
          <w:b/>
        </w:rPr>
        <w:tab/>
        <w:t>1.7. Национална библиотека „Св. св. Кирил и Методий“</w:t>
      </w:r>
    </w:p>
    <w:p w:rsidR="00966011" w:rsidRDefault="00966011" w:rsidP="00966011">
      <w:pPr>
        <w:jc w:val="both"/>
        <w:rPr>
          <w:b/>
        </w:rPr>
      </w:pPr>
    </w:p>
    <w:p w:rsidR="00966011" w:rsidRDefault="00966011" w:rsidP="00966011">
      <w:pPr>
        <w:jc w:val="both"/>
      </w:pPr>
      <w:r>
        <w:rPr>
          <w:b/>
        </w:rPr>
        <w:tab/>
      </w:r>
      <w:r>
        <w:t>Националната библиотеката „Св. св. Кирил и Методий“ е осъществила  основните си дейности, за което е представила отчет в отдел „Регионални дейности“. Извършен е мониторинг на дейността на библиотеката, съгласно Правилата за мониторинг и оценка на дейността на държавните културни институти в областта на културното наследство и библиотечното дело в системата на Министерство на културата.</w:t>
      </w:r>
    </w:p>
    <w:p w:rsidR="00966011" w:rsidRDefault="00966011" w:rsidP="00966011">
      <w:pPr>
        <w:ind w:firstLine="708"/>
        <w:jc w:val="both"/>
      </w:pPr>
    </w:p>
    <w:p w:rsidR="00966011" w:rsidRDefault="00966011" w:rsidP="00966011">
      <w:pPr>
        <w:autoSpaceDE w:val="0"/>
        <w:autoSpaceDN w:val="0"/>
        <w:adjustRightInd w:val="0"/>
        <w:spacing w:line="360" w:lineRule="auto"/>
        <w:ind w:firstLine="708"/>
        <w:jc w:val="both"/>
        <w:rPr>
          <w:b/>
        </w:rPr>
      </w:pPr>
      <w:r>
        <w:rPr>
          <w:b/>
        </w:rPr>
        <w:t>2. Финансова подкрепа на творчески проекти в областта на регионалните дейности, любителското творчество и нематериалното културно наследство</w:t>
      </w:r>
    </w:p>
    <w:p w:rsidR="00966011" w:rsidRDefault="00966011" w:rsidP="00966011">
      <w:pPr>
        <w:ind w:firstLine="708"/>
        <w:jc w:val="both"/>
      </w:pPr>
      <w:r>
        <w:t>За развитие на любителското творчество през  201</w:t>
      </w:r>
      <w:r>
        <w:rPr>
          <w:lang w:val="en-US"/>
        </w:rPr>
        <w:t>8</w:t>
      </w:r>
      <w:r>
        <w:t xml:space="preserve"> г. са  подкрепени финансово 50</w:t>
      </w:r>
      <w:r>
        <w:rPr>
          <w:lang w:val="en-US"/>
        </w:rPr>
        <w:t xml:space="preserve"> </w:t>
      </w:r>
      <w:r>
        <w:t xml:space="preserve">проекта на общини, читалища и други неправителствени организации с насоченост към детски и младежки дейности, формиране на национално самосъзнание, защита на етническата идентичност, интеграция на ромите, възпитание в толерантност и интеркултурен диалог, активен живот на възрастните хора, интеграция на хора с увреждания и развитие на творческия потенциал. </w:t>
      </w:r>
    </w:p>
    <w:p w:rsidR="00966011" w:rsidRDefault="00966011" w:rsidP="00966011">
      <w:pPr>
        <w:ind w:firstLine="708"/>
        <w:jc w:val="both"/>
      </w:pPr>
      <w:r>
        <w:lastRenderedPageBreak/>
        <w:t>Организиране на официална церемония за отличаване на носителите на нематериални културни ценности, вписани в Националната представителна листа на нематериалното културно наследство.</w:t>
      </w:r>
    </w:p>
    <w:p w:rsidR="00966011" w:rsidRDefault="00966011" w:rsidP="00966011">
      <w:pPr>
        <w:jc w:val="both"/>
        <w:rPr>
          <w:b/>
        </w:rPr>
      </w:pPr>
    </w:p>
    <w:p w:rsidR="00966011" w:rsidRDefault="00966011" w:rsidP="00966011">
      <w:pPr>
        <w:ind w:firstLine="708"/>
        <w:jc w:val="both"/>
      </w:pPr>
      <w:r>
        <w:rPr>
          <w:b/>
        </w:rPr>
        <w:t>3.</w:t>
      </w:r>
      <w:r>
        <w:t xml:space="preserve"> </w:t>
      </w:r>
      <w:r>
        <w:rPr>
          <w:b/>
        </w:rPr>
        <w:t xml:space="preserve">Продукти/услуги, предоставяни по програмата – описание на постигнатите резултати и изпълнените дейности за тяхното предоставяне </w:t>
      </w:r>
    </w:p>
    <w:p w:rsidR="00966011" w:rsidRDefault="00966011" w:rsidP="00966011">
      <w:pPr>
        <w:autoSpaceDE w:val="0"/>
        <w:autoSpaceDN w:val="0"/>
        <w:adjustRightInd w:val="0"/>
        <w:ind w:firstLine="708"/>
        <w:jc w:val="both"/>
      </w:pPr>
      <w:r>
        <w:t xml:space="preserve">Осъществени са две конкурсни сесии за финансиране на издателска дейност, една конкурсна сесия за обновяване на фондовете на обществените библиотеки, предоставени са средства на фондация „Глобални библиотеки – България“, осигурена е целева финансова подкрепа на творчески проекти в областта на книгата, литературата, регионалните дейности, любителското творчество и нематериалното културно наследство. Подкрепени са проекти за представяне на българската книга и литература в чужбина. Организирани са дейностите, свързани с определянето на носителите на най-значимата награда в областта на книгоиздаването – Националната награда „Христо Г. Данов“. </w:t>
      </w:r>
    </w:p>
    <w:p w:rsidR="00966011" w:rsidRDefault="00966011" w:rsidP="00966011">
      <w:pPr>
        <w:autoSpaceDE w:val="0"/>
        <w:autoSpaceDN w:val="0"/>
        <w:adjustRightInd w:val="0"/>
        <w:ind w:firstLine="720"/>
        <w:jc w:val="both"/>
      </w:pPr>
      <w:r>
        <w:t>Чрез предоставените средства на Националната библиотека „Св. Св. Кирил и Методий“, библиотеката е изпълнила основните си дейности.</w:t>
      </w:r>
    </w:p>
    <w:p w:rsidR="00966011" w:rsidRDefault="00966011" w:rsidP="00966011">
      <w:pPr>
        <w:autoSpaceDE w:val="0"/>
        <w:autoSpaceDN w:val="0"/>
        <w:adjustRightInd w:val="0"/>
        <w:ind w:firstLine="708"/>
        <w:jc w:val="both"/>
        <w:rPr>
          <w:b/>
        </w:rPr>
      </w:pPr>
      <w:r>
        <w:rPr>
          <w:b/>
        </w:rPr>
        <w:t>4. Отчет на показателите за изпълнение на програмата (количествени, качествени, времеви):</w:t>
      </w:r>
    </w:p>
    <w:p w:rsidR="00966011" w:rsidRDefault="00966011" w:rsidP="00966011">
      <w:pPr>
        <w:autoSpaceDE w:val="0"/>
        <w:autoSpaceDN w:val="0"/>
        <w:adjustRightInd w:val="0"/>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94"/>
        <w:gridCol w:w="1613"/>
        <w:gridCol w:w="1085"/>
        <w:gridCol w:w="1396"/>
      </w:tblGrid>
      <w:tr w:rsidR="00966011" w:rsidTr="00966011">
        <w:tc>
          <w:tcPr>
            <w:tcW w:w="5194" w:type="dxa"/>
            <w:tcBorders>
              <w:top w:val="single" w:sz="4" w:space="0" w:color="auto"/>
              <w:left w:val="single" w:sz="4" w:space="0" w:color="auto"/>
              <w:bottom w:val="single" w:sz="4" w:space="0" w:color="auto"/>
              <w:right w:val="single" w:sz="4" w:space="0" w:color="auto"/>
            </w:tcBorders>
            <w:shd w:val="clear" w:color="auto" w:fill="A0A0A0"/>
            <w:hideMark/>
          </w:tcPr>
          <w:p w:rsidR="00966011" w:rsidRDefault="00966011">
            <w:pPr>
              <w:autoSpaceDE w:val="0"/>
              <w:autoSpaceDN w:val="0"/>
              <w:adjustRightInd w:val="0"/>
              <w:spacing w:line="360" w:lineRule="auto"/>
              <w:jc w:val="center"/>
              <w:rPr>
                <w:b/>
              </w:rPr>
            </w:pPr>
            <w:r>
              <w:rPr>
                <w:b/>
              </w:rPr>
              <w:t>Програма „Подпомагане развитието на българската култура и изкуства, на българския книжен сектор, библиотеки и читалища ”</w:t>
            </w:r>
          </w:p>
          <w:p w:rsidR="00966011" w:rsidRDefault="00966011">
            <w:pPr>
              <w:autoSpaceDE w:val="0"/>
              <w:autoSpaceDN w:val="0"/>
              <w:adjustRightInd w:val="0"/>
              <w:spacing w:line="360" w:lineRule="auto"/>
              <w:jc w:val="center"/>
              <w:rPr>
                <w:b/>
                <w:i/>
              </w:rPr>
            </w:pPr>
            <w:r>
              <w:rPr>
                <w:b/>
                <w:i/>
              </w:rPr>
              <w:t>Показатели за изпълнение</w:t>
            </w:r>
          </w:p>
        </w:tc>
        <w:tc>
          <w:tcPr>
            <w:tcW w:w="1613" w:type="dxa"/>
            <w:tcBorders>
              <w:top w:val="single" w:sz="4" w:space="0" w:color="auto"/>
              <w:left w:val="single" w:sz="4" w:space="0" w:color="auto"/>
              <w:bottom w:val="single" w:sz="4" w:space="0" w:color="auto"/>
              <w:right w:val="single" w:sz="4" w:space="0" w:color="auto"/>
            </w:tcBorders>
            <w:shd w:val="clear" w:color="auto" w:fill="A0A0A0"/>
            <w:hideMark/>
          </w:tcPr>
          <w:p w:rsidR="00966011" w:rsidRDefault="00966011">
            <w:pPr>
              <w:autoSpaceDE w:val="0"/>
              <w:autoSpaceDN w:val="0"/>
              <w:adjustRightInd w:val="0"/>
              <w:spacing w:line="360" w:lineRule="auto"/>
              <w:jc w:val="center"/>
              <w:rPr>
                <w:b/>
              </w:rPr>
            </w:pPr>
            <w:r>
              <w:rPr>
                <w:b/>
              </w:rPr>
              <w:t xml:space="preserve">Мерна </w:t>
            </w:r>
          </w:p>
          <w:p w:rsidR="00966011" w:rsidRDefault="00966011">
            <w:pPr>
              <w:autoSpaceDE w:val="0"/>
              <w:autoSpaceDN w:val="0"/>
              <w:adjustRightInd w:val="0"/>
              <w:spacing w:line="360" w:lineRule="auto"/>
              <w:jc w:val="center"/>
              <w:rPr>
                <w:b/>
              </w:rPr>
            </w:pPr>
            <w:r>
              <w:rPr>
                <w:b/>
              </w:rPr>
              <w:t>единица</w:t>
            </w:r>
          </w:p>
        </w:tc>
        <w:tc>
          <w:tcPr>
            <w:tcW w:w="1085" w:type="dxa"/>
            <w:tcBorders>
              <w:top w:val="single" w:sz="4" w:space="0" w:color="auto"/>
              <w:left w:val="single" w:sz="4" w:space="0" w:color="auto"/>
              <w:bottom w:val="single" w:sz="4" w:space="0" w:color="auto"/>
              <w:right w:val="single" w:sz="4" w:space="0" w:color="auto"/>
            </w:tcBorders>
            <w:shd w:val="clear" w:color="auto" w:fill="A0A0A0"/>
            <w:hideMark/>
          </w:tcPr>
          <w:p w:rsidR="00966011" w:rsidRDefault="00966011">
            <w:pPr>
              <w:autoSpaceDE w:val="0"/>
              <w:autoSpaceDN w:val="0"/>
              <w:adjustRightInd w:val="0"/>
              <w:spacing w:line="360" w:lineRule="auto"/>
              <w:jc w:val="center"/>
              <w:rPr>
                <w:b/>
              </w:rPr>
            </w:pPr>
            <w:r>
              <w:rPr>
                <w:b/>
              </w:rPr>
              <w:t>План</w:t>
            </w:r>
          </w:p>
        </w:tc>
        <w:tc>
          <w:tcPr>
            <w:tcW w:w="1396" w:type="dxa"/>
            <w:tcBorders>
              <w:top w:val="single" w:sz="4" w:space="0" w:color="auto"/>
              <w:left w:val="single" w:sz="4" w:space="0" w:color="auto"/>
              <w:bottom w:val="single" w:sz="4" w:space="0" w:color="auto"/>
              <w:right w:val="single" w:sz="4" w:space="0" w:color="auto"/>
            </w:tcBorders>
            <w:shd w:val="clear" w:color="auto" w:fill="A0A0A0"/>
            <w:hideMark/>
          </w:tcPr>
          <w:p w:rsidR="00966011" w:rsidRDefault="00966011">
            <w:pPr>
              <w:autoSpaceDE w:val="0"/>
              <w:autoSpaceDN w:val="0"/>
              <w:adjustRightInd w:val="0"/>
              <w:spacing w:line="360" w:lineRule="auto"/>
              <w:jc w:val="center"/>
              <w:rPr>
                <w:b/>
              </w:rPr>
            </w:pPr>
            <w:r>
              <w:rPr>
                <w:b/>
              </w:rPr>
              <w:t>Отчет</w:t>
            </w:r>
          </w:p>
        </w:tc>
      </w:tr>
      <w:tr w:rsidR="00966011" w:rsidTr="00966011">
        <w:tc>
          <w:tcPr>
            <w:tcW w:w="5194" w:type="dxa"/>
            <w:tcBorders>
              <w:top w:val="single" w:sz="4" w:space="0" w:color="auto"/>
              <w:left w:val="single" w:sz="4" w:space="0" w:color="auto"/>
              <w:bottom w:val="single" w:sz="4" w:space="0" w:color="auto"/>
              <w:right w:val="single" w:sz="4" w:space="0" w:color="auto"/>
            </w:tcBorders>
            <w:hideMark/>
          </w:tcPr>
          <w:p w:rsidR="00966011" w:rsidRDefault="00966011" w:rsidP="005D5989">
            <w:pPr>
              <w:numPr>
                <w:ilvl w:val="0"/>
                <w:numId w:val="32"/>
              </w:numPr>
              <w:autoSpaceDE w:val="0"/>
              <w:autoSpaceDN w:val="0"/>
              <w:adjustRightInd w:val="0"/>
              <w:ind w:left="714" w:hanging="357"/>
              <w:jc w:val="both"/>
            </w:pPr>
            <w:r>
              <w:t>Проведени две конкурсни сесии за подкрепа на проекти по програма „Помощ за книгата“</w:t>
            </w:r>
          </w:p>
        </w:tc>
        <w:tc>
          <w:tcPr>
            <w:tcW w:w="1613" w:type="dxa"/>
            <w:tcBorders>
              <w:top w:val="single" w:sz="4" w:space="0" w:color="auto"/>
              <w:left w:val="single" w:sz="4" w:space="0" w:color="auto"/>
              <w:bottom w:val="single" w:sz="4" w:space="0" w:color="auto"/>
              <w:right w:val="single" w:sz="4" w:space="0" w:color="auto"/>
            </w:tcBorders>
            <w:hideMark/>
          </w:tcPr>
          <w:p w:rsidR="00966011" w:rsidRDefault="00966011">
            <w:pPr>
              <w:autoSpaceDE w:val="0"/>
              <w:autoSpaceDN w:val="0"/>
              <w:adjustRightInd w:val="0"/>
            </w:pPr>
            <w:r>
              <w:t>Брой подкрепени проекти</w:t>
            </w:r>
          </w:p>
        </w:tc>
        <w:tc>
          <w:tcPr>
            <w:tcW w:w="1085" w:type="dxa"/>
            <w:tcBorders>
              <w:top w:val="single" w:sz="4" w:space="0" w:color="auto"/>
              <w:left w:val="single" w:sz="4" w:space="0" w:color="auto"/>
              <w:bottom w:val="single" w:sz="4" w:space="0" w:color="auto"/>
              <w:right w:val="single" w:sz="4" w:space="0" w:color="auto"/>
            </w:tcBorders>
          </w:tcPr>
          <w:p w:rsidR="00966011" w:rsidRDefault="00966011">
            <w:pPr>
              <w:autoSpaceDE w:val="0"/>
              <w:autoSpaceDN w:val="0"/>
              <w:adjustRightInd w:val="0"/>
              <w:spacing w:line="360" w:lineRule="auto"/>
              <w:jc w:val="right"/>
            </w:pPr>
          </w:p>
        </w:tc>
        <w:tc>
          <w:tcPr>
            <w:tcW w:w="1396" w:type="dxa"/>
            <w:tcBorders>
              <w:top w:val="single" w:sz="4" w:space="0" w:color="auto"/>
              <w:left w:val="single" w:sz="4" w:space="0" w:color="auto"/>
              <w:bottom w:val="single" w:sz="4" w:space="0" w:color="auto"/>
              <w:right w:val="single" w:sz="4" w:space="0" w:color="auto"/>
            </w:tcBorders>
            <w:hideMark/>
          </w:tcPr>
          <w:p w:rsidR="00966011" w:rsidRDefault="00966011">
            <w:pPr>
              <w:autoSpaceDE w:val="0"/>
              <w:autoSpaceDN w:val="0"/>
              <w:adjustRightInd w:val="0"/>
              <w:spacing w:line="360" w:lineRule="auto"/>
              <w:jc w:val="right"/>
            </w:pPr>
            <w:r>
              <w:t>67</w:t>
            </w:r>
          </w:p>
        </w:tc>
      </w:tr>
      <w:tr w:rsidR="00966011" w:rsidTr="00966011">
        <w:tc>
          <w:tcPr>
            <w:tcW w:w="5194" w:type="dxa"/>
            <w:tcBorders>
              <w:top w:val="single" w:sz="4" w:space="0" w:color="auto"/>
              <w:left w:val="single" w:sz="4" w:space="0" w:color="auto"/>
              <w:bottom w:val="single" w:sz="4" w:space="0" w:color="auto"/>
              <w:right w:val="single" w:sz="4" w:space="0" w:color="auto"/>
            </w:tcBorders>
            <w:hideMark/>
          </w:tcPr>
          <w:p w:rsidR="00966011" w:rsidRDefault="00966011" w:rsidP="005D5989">
            <w:pPr>
              <w:numPr>
                <w:ilvl w:val="0"/>
                <w:numId w:val="32"/>
              </w:numPr>
              <w:autoSpaceDE w:val="0"/>
              <w:autoSpaceDN w:val="0"/>
              <w:adjustRightInd w:val="0"/>
              <w:spacing w:line="360" w:lineRule="auto"/>
              <w:jc w:val="both"/>
            </w:pPr>
            <w:r>
              <w:t>Предоставена целева финансова подкрепа на проекти в сферата на книгата и литературата</w:t>
            </w:r>
          </w:p>
        </w:tc>
        <w:tc>
          <w:tcPr>
            <w:tcW w:w="1613" w:type="dxa"/>
            <w:tcBorders>
              <w:top w:val="single" w:sz="4" w:space="0" w:color="auto"/>
              <w:left w:val="single" w:sz="4" w:space="0" w:color="auto"/>
              <w:bottom w:val="single" w:sz="4" w:space="0" w:color="auto"/>
              <w:right w:val="single" w:sz="4" w:space="0" w:color="auto"/>
            </w:tcBorders>
            <w:hideMark/>
          </w:tcPr>
          <w:p w:rsidR="00966011" w:rsidRDefault="00966011">
            <w:pPr>
              <w:autoSpaceDE w:val="0"/>
              <w:autoSpaceDN w:val="0"/>
              <w:adjustRightInd w:val="0"/>
            </w:pPr>
            <w:r>
              <w:t>Брой подкрепени проекти</w:t>
            </w:r>
          </w:p>
        </w:tc>
        <w:tc>
          <w:tcPr>
            <w:tcW w:w="1085" w:type="dxa"/>
            <w:tcBorders>
              <w:top w:val="single" w:sz="4" w:space="0" w:color="auto"/>
              <w:left w:val="single" w:sz="4" w:space="0" w:color="auto"/>
              <w:bottom w:val="single" w:sz="4" w:space="0" w:color="auto"/>
              <w:right w:val="single" w:sz="4" w:space="0" w:color="auto"/>
            </w:tcBorders>
          </w:tcPr>
          <w:p w:rsidR="00966011" w:rsidRDefault="00966011">
            <w:pPr>
              <w:autoSpaceDE w:val="0"/>
              <w:autoSpaceDN w:val="0"/>
              <w:adjustRightInd w:val="0"/>
              <w:spacing w:line="360" w:lineRule="auto"/>
              <w:jc w:val="right"/>
            </w:pPr>
          </w:p>
        </w:tc>
        <w:tc>
          <w:tcPr>
            <w:tcW w:w="1396" w:type="dxa"/>
            <w:tcBorders>
              <w:top w:val="single" w:sz="4" w:space="0" w:color="auto"/>
              <w:left w:val="single" w:sz="4" w:space="0" w:color="auto"/>
              <w:bottom w:val="single" w:sz="4" w:space="0" w:color="auto"/>
              <w:right w:val="single" w:sz="4" w:space="0" w:color="auto"/>
            </w:tcBorders>
            <w:hideMark/>
          </w:tcPr>
          <w:p w:rsidR="00966011" w:rsidRDefault="00966011">
            <w:pPr>
              <w:autoSpaceDE w:val="0"/>
              <w:autoSpaceDN w:val="0"/>
              <w:adjustRightInd w:val="0"/>
              <w:spacing w:line="360" w:lineRule="auto"/>
              <w:jc w:val="right"/>
            </w:pPr>
            <w:r>
              <w:t>12</w:t>
            </w:r>
          </w:p>
        </w:tc>
      </w:tr>
      <w:tr w:rsidR="00966011" w:rsidTr="00966011">
        <w:tc>
          <w:tcPr>
            <w:tcW w:w="5194" w:type="dxa"/>
            <w:tcBorders>
              <w:top w:val="single" w:sz="4" w:space="0" w:color="auto"/>
              <w:left w:val="single" w:sz="4" w:space="0" w:color="auto"/>
              <w:bottom w:val="single" w:sz="4" w:space="0" w:color="auto"/>
              <w:right w:val="single" w:sz="4" w:space="0" w:color="auto"/>
            </w:tcBorders>
            <w:hideMark/>
          </w:tcPr>
          <w:p w:rsidR="00966011" w:rsidRDefault="00966011" w:rsidP="005D5989">
            <w:pPr>
              <w:numPr>
                <w:ilvl w:val="0"/>
                <w:numId w:val="32"/>
              </w:numPr>
              <w:autoSpaceDE w:val="0"/>
              <w:autoSpaceDN w:val="0"/>
              <w:adjustRightInd w:val="0"/>
              <w:spacing w:line="360" w:lineRule="auto"/>
              <w:jc w:val="both"/>
            </w:pPr>
            <w:r>
              <w:t>Осъществени дейности, свързани с Националната награда „Христо Г. Данов“</w:t>
            </w:r>
          </w:p>
        </w:tc>
        <w:tc>
          <w:tcPr>
            <w:tcW w:w="1613" w:type="dxa"/>
            <w:tcBorders>
              <w:top w:val="single" w:sz="4" w:space="0" w:color="auto"/>
              <w:left w:val="single" w:sz="4" w:space="0" w:color="auto"/>
              <w:bottom w:val="single" w:sz="4" w:space="0" w:color="auto"/>
              <w:right w:val="single" w:sz="4" w:space="0" w:color="auto"/>
            </w:tcBorders>
            <w:hideMark/>
          </w:tcPr>
          <w:p w:rsidR="00966011" w:rsidRDefault="00966011">
            <w:pPr>
              <w:autoSpaceDE w:val="0"/>
              <w:autoSpaceDN w:val="0"/>
              <w:adjustRightInd w:val="0"/>
            </w:pPr>
            <w:r>
              <w:t>Брой награди</w:t>
            </w:r>
          </w:p>
        </w:tc>
        <w:tc>
          <w:tcPr>
            <w:tcW w:w="1085" w:type="dxa"/>
            <w:tcBorders>
              <w:top w:val="single" w:sz="4" w:space="0" w:color="auto"/>
              <w:left w:val="single" w:sz="4" w:space="0" w:color="auto"/>
              <w:bottom w:val="single" w:sz="4" w:space="0" w:color="auto"/>
              <w:right w:val="single" w:sz="4" w:space="0" w:color="auto"/>
            </w:tcBorders>
          </w:tcPr>
          <w:p w:rsidR="00966011" w:rsidRDefault="00966011">
            <w:pPr>
              <w:autoSpaceDE w:val="0"/>
              <w:autoSpaceDN w:val="0"/>
              <w:adjustRightInd w:val="0"/>
              <w:spacing w:line="360" w:lineRule="auto"/>
              <w:jc w:val="right"/>
            </w:pPr>
          </w:p>
        </w:tc>
        <w:tc>
          <w:tcPr>
            <w:tcW w:w="1396" w:type="dxa"/>
            <w:tcBorders>
              <w:top w:val="single" w:sz="4" w:space="0" w:color="auto"/>
              <w:left w:val="single" w:sz="4" w:space="0" w:color="auto"/>
              <w:bottom w:val="single" w:sz="4" w:space="0" w:color="auto"/>
              <w:right w:val="single" w:sz="4" w:space="0" w:color="auto"/>
            </w:tcBorders>
            <w:hideMark/>
          </w:tcPr>
          <w:p w:rsidR="00966011" w:rsidRDefault="00966011">
            <w:pPr>
              <w:autoSpaceDE w:val="0"/>
              <w:autoSpaceDN w:val="0"/>
              <w:adjustRightInd w:val="0"/>
              <w:spacing w:line="360" w:lineRule="auto"/>
              <w:jc w:val="right"/>
            </w:pPr>
            <w:r>
              <w:t>9</w:t>
            </w:r>
          </w:p>
        </w:tc>
      </w:tr>
      <w:tr w:rsidR="00966011" w:rsidTr="00966011">
        <w:tc>
          <w:tcPr>
            <w:tcW w:w="5194" w:type="dxa"/>
            <w:tcBorders>
              <w:top w:val="single" w:sz="4" w:space="0" w:color="auto"/>
              <w:left w:val="single" w:sz="4" w:space="0" w:color="auto"/>
              <w:bottom w:val="single" w:sz="4" w:space="0" w:color="auto"/>
              <w:right w:val="single" w:sz="4" w:space="0" w:color="auto"/>
            </w:tcBorders>
            <w:hideMark/>
          </w:tcPr>
          <w:p w:rsidR="00966011" w:rsidRDefault="00966011" w:rsidP="005D5989">
            <w:pPr>
              <w:numPr>
                <w:ilvl w:val="0"/>
                <w:numId w:val="32"/>
              </w:numPr>
              <w:autoSpaceDE w:val="0"/>
              <w:autoSpaceDN w:val="0"/>
              <w:adjustRightInd w:val="0"/>
              <w:jc w:val="both"/>
            </w:pPr>
            <w:r>
              <w:t>Предоставяне на средства за представяне на българската книга на международни форуми</w:t>
            </w:r>
          </w:p>
        </w:tc>
        <w:tc>
          <w:tcPr>
            <w:tcW w:w="1613" w:type="dxa"/>
            <w:tcBorders>
              <w:top w:val="single" w:sz="4" w:space="0" w:color="auto"/>
              <w:left w:val="single" w:sz="4" w:space="0" w:color="auto"/>
              <w:bottom w:val="single" w:sz="4" w:space="0" w:color="auto"/>
              <w:right w:val="single" w:sz="4" w:space="0" w:color="auto"/>
            </w:tcBorders>
            <w:hideMark/>
          </w:tcPr>
          <w:p w:rsidR="00966011" w:rsidRDefault="00966011">
            <w:pPr>
              <w:autoSpaceDE w:val="0"/>
              <w:autoSpaceDN w:val="0"/>
              <w:adjustRightInd w:val="0"/>
              <w:spacing w:line="360" w:lineRule="auto"/>
            </w:pPr>
            <w:r>
              <w:t>Брой подкрепени проекти</w:t>
            </w:r>
          </w:p>
        </w:tc>
        <w:tc>
          <w:tcPr>
            <w:tcW w:w="1085" w:type="dxa"/>
            <w:tcBorders>
              <w:top w:val="single" w:sz="4" w:space="0" w:color="auto"/>
              <w:left w:val="single" w:sz="4" w:space="0" w:color="auto"/>
              <w:bottom w:val="single" w:sz="4" w:space="0" w:color="auto"/>
              <w:right w:val="single" w:sz="4" w:space="0" w:color="auto"/>
            </w:tcBorders>
          </w:tcPr>
          <w:p w:rsidR="00966011" w:rsidRDefault="00966011">
            <w:pPr>
              <w:autoSpaceDE w:val="0"/>
              <w:autoSpaceDN w:val="0"/>
              <w:adjustRightInd w:val="0"/>
              <w:spacing w:line="360" w:lineRule="auto"/>
              <w:jc w:val="right"/>
            </w:pPr>
          </w:p>
        </w:tc>
        <w:tc>
          <w:tcPr>
            <w:tcW w:w="1396" w:type="dxa"/>
            <w:tcBorders>
              <w:top w:val="single" w:sz="4" w:space="0" w:color="auto"/>
              <w:left w:val="single" w:sz="4" w:space="0" w:color="auto"/>
              <w:bottom w:val="single" w:sz="4" w:space="0" w:color="auto"/>
              <w:right w:val="single" w:sz="4" w:space="0" w:color="auto"/>
            </w:tcBorders>
            <w:hideMark/>
          </w:tcPr>
          <w:p w:rsidR="00966011" w:rsidRDefault="00966011">
            <w:pPr>
              <w:autoSpaceDE w:val="0"/>
              <w:autoSpaceDN w:val="0"/>
              <w:adjustRightInd w:val="0"/>
              <w:spacing w:line="360" w:lineRule="auto"/>
              <w:ind w:left="720"/>
              <w:jc w:val="right"/>
            </w:pPr>
            <w:r>
              <w:t>3</w:t>
            </w:r>
          </w:p>
        </w:tc>
      </w:tr>
      <w:tr w:rsidR="00966011" w:rsidTr="00966011">
        <w:tc>
          <w:tcPr>
            <w:tcW w:w="5194" w:type="dxa"/>
            <w:tcBorders>
              <w:top w:val="single" w:sz="4" w:space="0" w:color="auto"/>
              <w:left w:val="single" w:sz="4" w:space="0" w:color="auto"/>
              <w:bottom w:val="single" w:sz="4" w:space="0" w:color="auto"/>
              <w:right w:val="single" w:sz="4" w:space="0" w:color="auto"/>
            </w:tcBorders>
            <w:hideMark/>
          </w:tcPr>
          <w:p w:rsidR="00966011" w:rsidRDefault="00966011">
            <w:pPr>
              <w:autoSpaceDE w:val="0"/>
              <w:autoSpaceDN w:val="0"/>
              <w:adjustRightInd w:val="0"/>
              <w:jc w:val="both"/>
            </w:pPr>
            <w:r>
              <w:t>5.Осъществена конкурсна сесия по Програма „Българските библиотеки – съвременни центрове за четене и информираност“</w:t>
            </w:r>
          </w:p>
        </w:tc>
        <w:tc>
          <w:tcPr>
            <w:tcW w:w="1613" w:type="dxa"/>
            <w:tcBorders>
              <w:top w:val="single" w:sz="4" w:space="0" w:color="auto"/>
              <w:left w:val="single" w:sz="4" w:space="0" w:color="auto"/>
              <w:bottom w:val="single" w:sz="4" w:space="0" w:color="auto"/>
              <w:right w:val="single" w:sz="4" w:space="0" w:color="auto"/>
            </w:tcBorders>
            <w:hideMark/>
          </w:tcPr>
          <w:p w:rsidR="00966011" w:rsidRDefault="00966011">
            <w:pPr>
              <w:autoSpaceDE w:val="0"/>
              <w:autoSpaceDN w:val="0"/>
              <w:adjustRightInd w:val="0"/>
              <w:spacing w:line="360" w:lineRule="auto"/>
            </w:pPr>
            <w:r>
              <w:t xml:space="preserve">Брой подкрепени проекти </w:t>
            </w:r>
          </w:p>
        </w:tc>
        <w:tc>
          <w:tcPr>
            <w:tcW w:w="1085" w:type="dxa"/>
            <w:tcBorders>
              <w:top w:val="single" w:sz="4" w:space="0" w:color="auto"/>
              <w:left w:val="single" w:sz="4" w:space="0" w:color="auto"/>
              <w:bottom w:val="single" w:sz="4" w:space="0" w:color="auto"/>
              <w:right w:val="single" w:sz="4" w:space="0" w:color="auto"/>
            </w:tcBorders>
          </w:tcPr>
          <w:p w:rsidR="00966011" w:rsidRDefault="00966011">
            <w:pPr>
              <w:autoSpaceDE w:val="0"/>
              <w:autoSpaceDN w:val="0"/>
              <w:adjustRightInd w:val="0"/>
              <w:spacing w:line="360" w:lineRule="auto"/>
              <w:jc w:val="right"/>
            </w:pPr>
          </w:p>
        </w:tc>
        <w:tc>
          <w:tcPr>
            <w:tcW w:w="1396" w:type="dxa"/>
            <w:tcBorders>
              <w:top w:val="single" w:sz="4" w:space="0" w:color="auto"/>
              <w:left w:val="single" w:sz="4" w:space="0" w:color="auto"/>
              <w:bottom w:val="single" w:sz="4" w:space="0" w:color="auto"/>
              <w:right w:val="single" w:sz="4" w:space="0" w:color="auto"/>
            </w:tcBorders>
            <w:hideMark/>
          </w:tcPr>
          <w:p w:rsidR="00966011" w:rsidRDefault="00966011">
            <w:pPr>
              <w:autoSpaceDE w:val="0"/>
              <w:autoSpaceDN w:val="0"/>
              <w:adjustRightInd w:val="0"/>
              <w:spacing w:line="360" w:lineRule="auto"/>
              <w:ind w:left="720"/>
              <w:jc w:val="right"/>
            </w:pPr>
            <w:r>
              <w:t>442</w:t>
            </w:r>
          </w:p>
        </w:tc>
      </w:tr>
      <w:tr w:rsidR="00966011" w:rsidTr="00966011">
        <w:tc>
          <w:tcPr>
            <w:tcW w:w="5194" w:type="dxa"/>
            <w:tcBorders>
              <w:top w:val="single" w:sz="4" w:space="0" w:color="auto"/>
              <w:left w:val="single" w:sz="4" w:space="0" w:color="auto"/>
              <w:bottom w:val="single" w:sz="4" w:space="0" w:color="auto"/>
              <w:right w:val="single" w:sz="4" w:space="0" w:color="auto"/>
            </w:tcBorders>
            <w:hideMark/>
          </w:tcPr>
          <w:p w:rsidR="00966011" w:rsidRDefault="00966011">
            <w:pPr>
              <w:autoSpaceDE w:val="0"/>
              <w:autoSpaceDN w:val="0"/>
              <w:adjustRightInd w:val="0"/>
            </w:pPr>
            <w:r>
              <w:t xml:space="preserve"> 6.  Координиране дейността на библиотечната мрежа в страната</w:t>
            </w:r>
          </w:p>
        </w:tc>
        <w:tc>
          <w:tcPr>
            <w:tcW w:w="1613" w:type="dxa"/>
            <w:tcBorders>
              <w:top w:val="single" w:sz="4" w:space="0" w:color="auto"/>
              <w:left w:val="single" w:sz="4" w:space="0" w:color="auto"/>
              <w:bottom w:val="single" w:sz="4" w:space="0" w:color="auto"/>
              <w:right w:val="single" w:sz="4" w:space="0" w:color="auto"/>
            </w:tcBorders>
            <w:hideMark/>
          </w:tcPr>
          <w:p w:rsidR="00966011" w:rsidRDefault="00966011">
            <w:pPr>
              <w:autoSpaceDE w:val="0"/>
              <w:autoSpaceDN w:val="0"/>
              <w:adjustRightInd w:val="0"/>
            </w:pPr>
            <w:r>
              <w:t>Брой подкрепени проекти</w:t>
            </w:r>
          </w:p>
        </w:tc>
        <w:tc>
          <w:tcPr>
            <w:tcW w:w="1085" w:type="dxa"/>
            <w:tcBorders>
              <w:top w:val="single" w:sz="4" w:space="0" w:color="auto"/>
              <w:left w:val="single" w:sz="4" w:space="0" w:color="auto"/>
              <w:bottom w:val="single" w:sz="4" w:space="0" w:color="auto"/>
              <w:right w:val="single" w:sz="4" w:space="0" w:color="auto"/>
            </w:tcBorders>
          </w:tcPr>
          <w:p w:rsidR="00966011" w:rsidRDefault="00966011">
            <w:pPr>
              <w:autoSpaceDE w:val="0"/>
              <w:autoSpaceDN w:val="0"/>
              <w:adjustRightInd w:val="0"/>
              <w:spacing w:line="360" w:lineRule="auto"/>
              <w:jc w:val="center"/>
            </w:pPr>
          </w:p>
        </w:tc>
        <w:tc>
          <w:tcPr>
            <w:tcW w:w="1396" w:type="dxa"/>
            <w:tcBorders>
              <w:top w:val="single" w:sz="4" w:space="0" w:color="auto"/>
              <w:left w:val="single" w:sz="4" w:space="0" w:color="auto"/>
              <w:bottom w:val="single" w:sz="4" w:space="0" w:color="auto"/>
              <w:right w:val="single" w:sz="4" w:space="0" w:color="auto"/>
            </w:tcBorders>
            <w:hideMark/>
          </w:tcPr>
          <w:p w:rsidR="00966011" w:rsidRDefault="00966011">
            <w:pPr>
              <w:autoSpaceDE w:val="0"/>
              <w:autoSpaceDN w:val="0"/>
              <w:adjustRightInd w:val="0"/>
              <w:spacing w:line="360" w:lineRule="auto"/>
              <w:jc w:val="right"/>
            </w:pPr>
            <w:r>
              <w:t>27</w:t>
            </w:r>
          </w:p>
        </w:tc>
      </w:tr>
      <w:tr w:rsidR="00966011" w:rsidTr="00966011">
        <w:tc>
          <w:tcPr>
            <w:tcW w:w="5194" w:type="dxa"/>
            <w:tcBorders>
              <w:top w:val="single" w:sz="4" w:space="0" w:color="auto"/>
              <w:left w:val="single" w:sz="4" w:space="0" w:color="auto"/>
              <w:bottom w:val="single" w:sz="4" w:space="0" w:color="auto"/>
              <w:right w:val="single" w:sz="4" w:space="0" w:color="auto"/>
            </w:tcBorders>
            <w:hideMark/>
          </w:tcPr>
          <w:p w:rsidR="00966011" w:rsidRDefault="00966011">
            <w:pPr>
              <w:autoSpaceDE w:val="0"/>
              <w:autoSpaceDN w:val="0"/>
              <w:adjustRightInd w:val="0"/>
            </w:pPr>
            <w:r>
              <w:t xml:space="preserve">7. Подкрепени творчески проекти в областта на любителското изкуство, нематериалното културно наследство и регионалната дейност </w:t>
            </w:r>
            <w:r>
              <w:lastRenderedPageBreak/>
              <w:t>(фестивали, конкурси, чествания, събори, национални програми и др.)</w:t>
            </w:r>
          </w:p>
        </w:tc>
        <w:tc>
          <w:tcPr>
            <w:tcW w:w="1613" w:type="dxa"/>
            <w:tcBorders>
              <w:top w:val="single" w:sz="4" w:space="0" w:color="auto"/>
              <w:left w:val="single" w:sz="4" w:space="0" w:color="auto"/>
              <w:bottom w:val="single" w:sz="4" w:space="0" w:color="auto"/>
              <w:right w:val="single" w:sz="4" w:space="0" w:color="auto"/>
            </w:tcBorders>
            <w:hideMark/>
          </w:tcPr>
          <w:p w:rsidR="00966011" w:rsidRDefault="00966011">
            <w:pPr>
              <w:autoSpaceDE w:val="0"/>
              <w:autoSpaceDN w:val="0"/>
              <w:adjustRightInd w:val="0"/>
            </w:pPr>
            <w:r>
              <w:lastRenderedPageBreak/>
              <w:t>Брой подкрепени проекти</w:t>
            </w:r>
          </w:p>
        </w:tc>
        <w:tc>
          <w:tcPr>
            <w:tcW w:w="1085" w:type="dxa"/>
            <w:tcBorders>
              <w:top w:val="single" w:sz="4" w:space="0" w:color="auto"/>
              <w:left w:val="single" w:sz="4" w:space="0" w:color="auto"/>
              <w:bottom w:val="single" w:sz="4" w:space="0" w:color="auto"/>
              <w:right w:val="single" w:sz="4" w:space="0" w:color="auto"/>
            </w:tcBorders>
          </w:tcPr>
          <w:p w:rsidR="00966011" w:rsidRDefault="00966011">
            <w:pPr>
              <w:autoSpaceDE w:val="0"/>
              <w:autoSpaceDN w:val="0"/>
              <w:adjustRightInd w:val="0"/>
              <w:spacing w:line="360" w:lineRule="auto"/>
              <w:jc w:val="right"/>
            </w:pPr>
          </w:p>
        </w:tc>
        <w:tc>
          <w:tcPr>
            <w:tcW w:w="1396" w:type="dxa"/>
            <w:tcBorders>
              <w:top w:val="single" w:sz="4" w:space="0" w:color="auto"/>
              <w:left w:val="single" w:sz="4" w:space="0" w:color="auto"/>
              <w:bottom w:val="single" w:sz="4" w:space="0" w:color="auto"/>
              <w:right w:val="single" w:sz="4" w:space="0" w:color="auto"/>
            </w:tcBorders>
            <w:hideMark/>
          </w:tcPr>
          <w:p w:rsidR="00966011" w:rsidRDefault="00966011">
            <w:pPr>
              <w:autoSpaceDE w:val="0"/>
              <w:autoSpaceDN w:val="0"/>
              <w:adjustRightInd w:val="0"/>
              <w:spacing w:line="360" w:lineRule="auto"/>
              <w:jc w:val="right"/>
            </w:pPr>
            <w:r>
              <w:t>50</w:t>
            </w:r>
          </w:p>
        </w:tc>
      </w:tr>
      <w:tr w:rsidR="00966011" w:rsidTr="00966011">
        <w:tc>
          <w:tcPr>
            <w:tcW w:w="5194" w:type="dxa"/>
            <w:tcBorders>
              <w:top w:val="single" w:sz="4" w:space="0" w:color="auto"/>
              <w:left w:val="single" w:sz="4" w:space="0" w:color="auto"/>
              <w:bottom w:val="single" w:sz="4" w:space="0" w:color="auto"/>
              <w:right w:val="single" w:sz="4" w:space="0" w:color="auto"/>
            </w:tcBorders>
            <w:hideMark/>
          </w:tcPr>
          <w:p w:rsidR="00966011" w:rsidRDefault="00966011">
            <w:pPr>
              <w:jc w:val="both"/>
            </w:pPr>
            <w:r>
              <w:rPr>
                <w:bCs/>
              </w:rPr>
              <w:lastRenderedPageBreak/>
              <w:t xml:space="preserve">8.Национална библиотека "Св.Св. Кирил и Методий" </w:t>
            </w:r>
          </w:p>
        </w:tc>
        <w:tc>
          <w:tcPr>
            <w:tcW w:w="1613" w:type="dxa"/>
            <w:tcBorders>
              <w:top w:val="single" w:sz="4" w:space="0" w:color="auto"/>
              <w:left w:val="single" w:sz="4" w:space="0" w:color="auto"/>
              <w:bottom w:val="single" w:sz="4" w:space="0" w:color="auto"/>
              <w:right w:val="single" w:sz="4" w:space="0" w:color="auto"/>
            </w:tcBorders>
          </w:tcPr>
          <w:p w:rsidR="00966011" w:rsidRDefault="00966011">
            <w:pPr>
              <w:autoSpaceDE w:val="0"/>
              <w:autoSpaceDN w:val="0"/>
              <w:adjustRightInd w:val="0"/>
            </w:pPr>
          </w:p>
        </w:tc>
        <w:tc>
          <w:tcPr>
            <w:tcW w:w="1085" w:type="dxa"/>
            <w:tcBorders>
              <w:top w:val="single" w:sz="4" w:space="0" w:color="auto"/>
              <w:left w:val="single" w:sz="4" w:space="0" w:color="auto"/>
              <w:bottom w:val="single" w:sz="4" w:space="0" w:color="auto"/>
              <w:right w:val="single" w:sz="4" w:space="0" w:color="auto"/>
            </w:tcBorders>
          </w:tcPr>
          <w:p w:rsidR="00966011" w:rsidRDefault="00966011">
            <w:pPr>
              <w:autoSpaceDE w:val="0"/>
              <w:autoSpaceDN w:val="0"/>
              <w:adjustRightInd w:val="0"/>
              <w:spacing w:line="360" w:lineRule="auto"/>
              <w:jc w:val="right"/>
            </w:pPr>
          </w:p>
        </w:tc>
        <w:tc>
          <w:tcPr>
            <w:tcW w:w="1396" w:type="dxa"/>
            <w:tcBorders>
              <w:top w:val="single" w:sz="4" w:space="0" w:color="auto"/>
              <w:left w:val="single" w:sz="4" w:space="0" w:color="auto"/>
              <w:bottom w:val="single" w:sz="4" w:space="0" w:color="auto"/>
              <w:right w:val="single" w:sz="4" w:space="0" w:color="auto"/>
            </w:tcBorders>
          </w:tcPr>
          <w:p w:rsidR="00966011" w:rsidRDefault="00966011">
            <w:pPr>
              <w:autoSpaceDE w:val="0"/>
              <w:autoSpaceDN w:val="0"/>
              <w:adjustRightInd w:val="0"/>
              <w:spacing w:line="360" w:lineRule="auto"/>
              <w:jc w:val="right"/>
            </w:pPr>
          </w:p>
        </w:tc>
      </w:tr>
      <w:tr w:rsidR="00966011" w:rsidTr="00966011">
        <w:tc>
          <w:tcPr>
            <w:tcW w:w="5194" w:type="dxa"/>
            <w:tcBorders>
              <w:top w:val="single" w:sz="4" w:space="0" w:color="auto"/>
              <w:left w:val="single" w:sz="4" w:space="0" w:color="auto"/>
              <w:bottom w:val="single" w:sz="4" w:space="0" w:color="auto"/>
              <w:right w:val="single" w:sz="4" w:space="0" w:color="auto"/>
            </w:tcBorders>
            <w:vAlign w:val="center"/>
            <w:hideMark/>
          </w:tcPr>
          <w:p w:rsidR="00966011" w:rsidRDefault="00966011">
            <w:pPr>
              <w:rPr>
                <w:bCs/>
              </w:rPr>
            </w:pPr>
            <w:r>
              <w:t xml:space="preserve">8.1. Набавени библиотечни документи </w:t>
            </w:r>
          </w:p>
        </w:tc>
        <w:tc>
          <w:tcPr>
            <w:tcW w:w="1613" w:type="dxa"/>
            <w:tcBorders>
              <w:top w:val="single" w:sz="4" w:space="0" w:color="auto"/>
              <w:left w:val="single" w:sz="4" w:space="0" w:color="auto"/>
              <w:bottom w:val="single" w:sz="4" w:space="0" w:color="auto"/>
              <w:right w:val="single" w:sz="4" w:space="0" w:color="auto"/>
            </w:tcBorders>
            <w:vAlign w:val="center"/>
            <w:hideMark/>
          </w:tcPr>
          <w:p w:rsidR="00966011" w:rsidRDefault="00966011">
            <w:pPr>
              <w:jc w:val="center"/>
            </w:pPr>
            <w:r>
              <w:t>Брой документи</w:t>
            </w:r>
          </w:p>
        </w:tc>
        <w:tc>
          <w:tcPr>
            <w:tcW w:w="1085" w:type="dxa"/>
            <w:tcBorders>
              <w:top w:val="single" w:sz="4" w:space="0" w:color="auto"/>
              <w:left w:val="single" w:sz="4" w:space="0" w:color="auto"/>
              <w:bottom w:val="single" w:sz="4" w:space="0" w:color="auto"/>
              <w:right w:val="single" w:sz="4" w:space="0" w:color="auto"/>
            </w:tcBorders>
            <w:vAlign w:val="center"/>
            <w:hideMark/>
          </w:tcPr>
          <w:p w:rsidR="00966011" w:rsidRDefault="00966011">
            <w:pPr>
              <w:jc w:val="center"/>
            </w:pPr>
            <w:r>
              <w:t>-</w:t>
            </w:r>
          </w:p>
        </w:tc>
        <w:tc>
          <w:tcPr>
            <w:tcW w:w="1396" w:type="dxa"/>
            <w:tcBorders>
              <w:top w:val="single" w:sz="4" w:space="0" w:color="auto"/>
              <w:left w:val="single" w:sz="4" w:space="0" w:color="auto"/>
              <w:bottom w:val="single" w:sz="4" w:space="0" w:color="auto"/>
              <w:right w:val="single" w:sz="4" w:space="0" w:color="auto"/>
            </w:tcBorders>
            <w:hideMark/>
          </w:tcPr>
          <w:p w:rsidR="00966011" w:rsidRDefault="00966011">
            <w:r>
              <w:t>72 512</w:t>
            </w:r>
          </w:p>
        </w:tc>
      </w:tr>
      <w:tr w:rsidR="00966011" w:rsidTr="00966011">
        <w:tc>
          <w:tcPr>
            <w:tcW w:w="5194" w:type="dxa"/>
            <w:tcBorders>
              <w:top w:val="single" w:sz="4" w:space="0" w:color="auto"/>
              <w:left w:val="single" w:sz="4" w:space="0" w:color="auto"/>
              <w:bottom w:val="single" w:sz="4" w:space="0" w:color="auto"/>
              <w:right w:val="single" w:sz="4" w:space="0" w:color="auto"/>
            </w:tcBorders>
            <w:vAlign w:val="center"/>
          </w:tcPr>
          <w:p w:rsidR="00966011" w:rsidRDefault="00966011">
            <w:r>
              <w:t>8.2. Абонамент</w:t>
            </w:r>
          </w:p>
          <w:p w:rsidR="00966011" w:rsidRDefault="00966011">
            <w:pPr>
              <w:rPr>
                <w:bCs/>
              </w:rPr>
            </w:pPr>
          </w:p>
        </w:tc>
        <w:tc>
          <w:tcPr>
            <w:tcW w:w="1613" w:type="dxa"/>
            <w:tcBorders>
              <w:top w:val="single" w:sz="4" w:space="0" w:color="auto"/>
              <w:left w:val="single" w:sz="4" w:space="0" w:color="auto"/>
              <w:bottom w:val="single" w:sz="4" w:space="0" w:color="auto"/>
              <w:right w:val="single" w:sz="4" w:space="0" w:color="auto"/>
            </w:tcBorders>
            <w:vAlign w:val="center"/>
            <w:hideMark/>
          </w:tcPr>
          <w:p w:rsidR="00966011" w:rsidRDefault="00966011">
            <w:pPr>
              <w:jc w:val="center"/>
            </w:pPr>
            <w:r>
              <w:t>Брой издания</w:t>
            </w:r>
          </w:p>
        </w:tc>
        <w:tc>
          <w:tcPr>
            <w:tcW w:w="1085" w:type="dxa"/>
            <w:tcBorders>
              <w:top w:val="single" w:sz="4" w:space="0" w:color="auto"/>
              <w:left w:val="single" w:sz="4" w:space="0" w:color="auto"/>
              <w:bottom w:val="single" w:sz="4" w:space="0" w:color="auto"/>
              <w:right w:val="single" w:sz="4" w:space="0" w:color="auto"/>
            </w:tcBorders>
            <w:vAlign w:val="center"/>
            <w:hideMark/>
          </w:tcPr>
          <w:p w:rsidR="00966011" w:rsidRDefault="00966011">
            <w:pPr>
              <w:jc w:val="center"/>
            </w:pPr>
            <w:r>
              <w:t>-</w:t>
            </w:r>
          </w:p>
        </w:tc>
        <w:tc>
          <w:tcPr>
            <w:tcW w:w="1396" w:type="dxa"/>
            <w:tcBorders>
              <w:top w:val="single" w:sz="4" w:space="0" w:color="auto"/>
              <w:left w:val="single" w:sz="4" w:space="0" w:color="auto"/>
              <w:bottom w:val="single" w:sz="4" w:space="0" w:color="auto"/>
              <w:right w:val="single" w:sz="4" w:space="0" w:color="auto"/>
            </w:tcBorders>
            <w:hideMark/>
          </w:tcPr>
          <w:p w:rsidR="00966011" w:rsidRDefault="00966011">
            <w:r>
              <w:t>1 583</w:t>
            </w:r>
          </w:p>
        </w:tc>
      </w:tr>
      <w:tr w:rsidR="00966011" w:rsidTr="00966011">
        <w:tc>
          <w:tcPr>
            <w:tcW w:w="5194" w:type="dxa"/>
            <w:tcBorders>
              <w:top w:val="single" w:sz="4" w:space="0" w:color="auto"/>
              <w:left w:val="single" w:sz="4" w:space="0" w:color="auto"/>
              <w:bottom w:val="single" w:sz="4" w:space="0" w:color="auto"/>
              <w:right w:val="single" w:sz="4" w:space="0" w:color="auto"/>
            </w:tcBorders>
            <w:vAlign w:val="center"/>
            <w:hideMark/>
          </w:tcPr>
          <w:p w:rsidR="00966011" w:rsidRDefault="00966011">
            <w:r>
              <w:rPr>
                <w:bCs/>
              </w:rPr>
              <w:t>8.3</w:t>
            </w:r>
            <w:r>
              <w:t>.Регистрирани читатели</w:t>
            </w:r>
          </w:p>
          <w:p w:rsidR="00966011" w:rsidRDefault="00966011">
            <w:r>
              <w:t>8.3.1. Посещения</w:t>
            </w:r>
          </w:p>
        </w:tc>
        <w:tc>
          <w:tcPr>
            <w:tcW w:w="1613" w:type="dxa"/>
            <w:tcBorders>
              <w:top w:val="single" w:sz="4" w:space="0" w:color="auto"/>
              <w:left w:val="single" w:sz="4" w:space="0" w:color="auto"/>
              <w:bottom w:val="single" w:sz="4" w:space="0" w:color="auto"/>
              <w:right w:val="single" w:sz="4" w:space="0" w:color="auto"/>
            </w:tcBorders>
            <w:vAlign w:val="center"/>
            <w:hideMark/>
          </w:tcPr>
          <w:p w:rsidR="00966011" w:rsidRDefault="00966011">
            <w:pPr>
              <w:jc w:val="center"/>
            </w:pPr>
            <w:r>
              <w:t>Брой</w:t>
            </w:r>
          </w:p>
          <w:p w:rsidR="00966011" w:rsidRDefault="00966011">
            <w:pPr>
              <w:jc w:val="center"/>
            </w:pPr>
            <w:r>
              <w:t>Брой</w:t>
            </w:r>
          </w:p>
        </w:tc>
        <w:tc>
          <w:tcPr>
            <w:tcW w:w="1085" w:type="dxa"/>
            <w:tcBorders>
              <w:top w:val="single" w:sz="4" w:space="0" w:color="auto"/>
              <w:left w:val="single" w:sz="4" w:space="0" w:color="auto"/>
              <w:bottom w:val="single" w:sz="4" w:space="0" w:color="auto"/>
              <w:right w:val="single" w:sz="4" w:space="0" w:color="auto"/>
            </w:tcBorders>
            <w:vAlign w:val="center"/>
            <w:hideMark/>
          </w:tcPr>
          <w:p w:rsidR="00966011" w:rsidRDefault="00966011">
            <w:pPr>
              <w:jc w:val="center"/>
            </w:pPr>
            <w:r>
              <w:t>-</w:t>
            </w:r>
          </w:p>
        </w:tc>
        <w:tc>
          <w:tcPr>
            <w:tcW w:w="1396" w:type="dxa"/>
            <w:tcBorders>
              <w:top w:val="single" w:sz="4" w:space="0" w:color="auto"/>
              <w:left w:val="single" w:sz="4" w:space="0" w:color="auto"/>
              <w:bottom w:val="single" w:sz="4" w:space="0" w:color="auto"/>
              <w:right w:val="single" w:sz="4" w:space="0" w:color="auto"/>
            </w:tcBorders>
            <w:hideMark/>
          </w:tcPr>
          <w:p w:rsidR="00966011" w:rsidRDefault="00966011">
            <w:r>
              <w:t>12 613</w:t>
            </w:r>
          </w:p>
          <w:p w:rsidR="00966011" w:rsidRDefault="00966011">
            <w:r>
              <w:t>67 316</w:t>
            </w:r>
          </w:p>
        </w:tc>
      </w:tr>
      <w:tr w:rsidR="00966011" w:rsidTr="00966011">
        <w:tc>
          <w:tcPr>
            <w:tcW w:w="5194" w:type="dxa"/>
            <w:tcBorders>
              <w:top w:val="single" w:sz="4" w:space="0" w:color="auto"/>
              <w:left w:val="single" w:sz="4" w:space="0" w:color="auto"/>
              <w:bottom w:val="single" w:sz="4" w:space="0" w:color="auto"/>
              <w:right w:val="single" w:sz="4" w:space="0" w:color="auto"/>
            </w:tcBorders>
            <w:vAlign w:val="center"/>
            <w:hideMark/>
          </w:tcPr>
          <w:p w:rsidR="00966011" w:rsidRDefault="00966011">
            <w:pPr>
              <w:rPr>
                <w:bCs/>
              </w:rPr>
            </w:pPr>
            <w:r>
              <w:rPr>
                <w:bCs/>
              </w:rPr>
              <w:t>8.</w:t>
            </w:r>
            <w:r>
              <w:t>4.Заети библиотечни материали</w:t>
            </w:r>
          </w:p>
        </w:tc>
        <w:tc>
          <w:tcPr>
            <w:tcW w:w="1613" w:type="dxa"/>
            <w:tcBorders>
              <w:top w:val="single" w:sz="4" w:space="0" w:color="auto"/>
              <w:left w:val="single" w:sz="4" w:space="0" w:color="auto"/>
              <w:bottom w:val="single" w:sz="4" w:space="0" w:color="auto"/>
              <w:right w:val="single" w:sz="4" w:space="0" w:color="auto"/>
            </w:tcBorders>
            <w:vAlign w:val="center"/>
            <w:hideMark/>
          </w:tcPr>
          <w:p w:rsidR="00966011" w:rsidRDefault="00966011">
            <w:pPr>
              <w:jc w:val="center"/>
            </w:pPr>
            <w:r>
              <w:t>Брой документи</w:t>
            </w:r>
          </w:p>
        </w:tc>
        <w:tc>
          <w:tcPr>
            <w:tcW w:w="1085" w:type="dxa"/>
            <w:tcBorders>
              <w:top w:val="single" w:sz="4" w:space="0" w:color="auto"/>
              <w:left w:val="single" w:sz="4" w:space="0" w:color="auto"/>
              <w:bottom w:val="single" w:sz="4" w:space="0" w:color="auto"/>
              <w:right w:val="single" w:sz="4" w:space="0" w:color="auto"/>
            </w:tcBorders>
            <w:vAlign w:val="center"/>
            <w:hideMark/>
          </w:tcPr>
          <w:p w:rsidR="00966011" w:rsidRDefault="00966011">
            <w:pPr>
              <w:jc w:val="center"/>
            </w:pPr>
            <w:r>
              <w:t>-</w:t>
            </w:r>
          </w:p>
        </w:tc>
        <w:tc>
          <w:tcPr>
            <w:tcW w:w="1396" w:type="dxa"/>
            <w:tcBorders>
              <w:top w:val="single" w:sz="4" w:space="0" w:color="auto"/>
              <w:left w:val="single" w:sz="4" w:space="0" w:color="auto"/>
              <w:bottom w:val="single" w:sz="4" w:space="0" w:color="auto"/>
              <w:right w:val="single" w:sz="4" w:space="0" w:color="auto"/>
            </w:tcBorders>
            <w:hideMark/>
          </w:tcPr>
          <w:p w:rsidR="00966011" w:rsidRDefault="00966011">
            <w:r>
              <w:t>428 143</w:t>
            </w:r>
          </w:p>
        </w:tc>
      </w:tr>
      <w:tr w:rsidR="00966011" w:rsidTr="00966011">
        <w:tc>
          <w:tcPr>
            <w:tcW w:w="5194" w:type="dxa"/>
            <w:tcBorders>
              <w:top w:val="single" w:sz="4" w:space="0" w:color="auto"/>
              <w:left w:val="single" w:sz="4" w:space="0" w:color="auto"/>
              <w:bottom w:val="single" w:sz="4" w:space="0" w:color="auto"/>
              <w:right w:val="single" w:sz="4" w:space="0" w:color="auto"/>
            </w:tcBorders>
            <w:vAlign w:val="center"/>
            <w:hideMark/>
          </w:tcPr>
          <w:p w:rsidR="00966011" w:rsidRDefault="00966011">
            <w:pPr>
              <w:rPr>
                <w:bCs/>
              </w:rPr>
            </w:pPr>
            <w:r>
              <w:t>8.5.Инф. обслужване</w:t>
            </w:r>
          </w:p>
        </w:tc>
        <w:tc>
          <w:tcPr>
            <w:tcW w:w="1613" w:type="dxa"/>
            <w:tcBorders>
              <w:top w:val="single" w:sz="4" w:space="0" w:color="auto"/>
              <w:left w:val="single" w:sz="4" w:space="0" w:color="auto"/>
              <w:bottom w:val="single" w:sz="4" w:space="0" w:color="auto"/>
              <w:right w:val="single" w:sz="4" w:space="0" w:color="auto"/>
            </w:tcBorders>
            <w:vAlign w:val="center"/>
            <w:hideMark/>
          </w:tcPr>
          <w:p w:rsidR="00966011" w:rsidRDefault="00966011">
            <w:pPr>
              <w:jc w:val="center"/>
            </w:pPr>
            <w:r>
              <w:t>Брой инф. единици</w:t>
            </w:r>
          </w:p>
        </w:tc>
        <w:tc>
          <w:tcPr>
            <w:tcW w:w="1085" w:type="dxa"/>
            <w:tcBorders>
              <w:top w:val="single" w:sz="4" w:space="0" w:color="auto"/>
              <w:left w:val="single" w:sz="4" w:space="0" w:color="auto"/>
              <w:bottom w:val="single" w:sz="4" w:space="0" w:color="auto"/>
              <w:right w:val="single" w:sz="4" w:space="0" w:color="auto"/>
            </w:tcBorders>
            <w:vAlign w:val="center"/>
            <w:hideMark/>
          </w:tcPr>
          <w:p w:rsidR="00966011" w:rsidRDefault="00966011">
            <w:pPr>
              <w:jc w:val="center"/>
            </w:pPr>
            <w:r>
              <w:t>-</w:t>
            </w:r>
          </w:p>
        </w:tc>
        <w:tc>
          <w:tcPr>
            <w:tcW w:w="1396" w:type="dxa"/>
            <w:tcBorders>
              <w:top w:val="single" w:sz="4" w:space="0" w:color="auto"/>
              <w:left w:val="single" w:sz="4" w:space="0" w:color="auto"/>
              <w:bottom w:val="single" w:sz="4" w:space="0" w:color="auto"/>
              <w:right w:val="single" w:sz="4" w:space="0" w:color="auto"/>
            </w:tcBorders>
            <w:hideMark/>
          </w:tcPr>
          <w:p w:rsidR="00966011" w:rsidRDefault="00966011">
            <w:r>
              <w:t>419 117</w:t>
            </w:r>
          </w:p>
        </w:tc>
      </w:tr>
      <w:tr w:rsidR="00966011" w:rsidTr="00966011">
        <w:tc>
          <w:tcPr>
            <w:tcW w:w="5194" w:type="dxa"/>
            <w:tcBorders>
              <w:top w:val="single" w:sz="4" w:space="0" w:color="auto"/>
              <w:left w:val="single" w:sz="4" w:space="0" w:color="auto"/>
              <w:bottom w:val="single" w:sz="4" w:space="0" w:color="auto"/>
              <w:right w:val="single" w:sz="4" w:space="0" w:color="auto"/>
            </w:tcBorders>
            <w:vAlign w:val="center"/>
            <w:hideMark/>
          </w:tcPr>
          <w:p w:rsidR="00966011" w:rsidRDefault="00966011">
            <w:pPr>
              <w:rPr>
                <w:bCs/>
              </w:rPr>
            </w:pPr>
            <w:r>
              <w:rPr>
                <w:bCs/>
              </w:rPr>
              <w:t>8.6.Дигитализация на документи</w:t>
            </w:r>
          </w:p>
        </w:tc>
        <w:tc>
          <w:tcPr>
            <w:tcW w:w="1613" w:type="dxa"/>
            <w:tcBorders>
              <w:top w:val="single" w:sz="4" w:space="0" w:color="auto"/>
              <w:left w:val="single" w:sz="4" w:space="0" w:color="auto"/>
              <w:bottom w:val="single" w:sz="4" w:space="0" w:color="auto"/>
              <w:right w:val="single" w:sz="4" w:space="0" w:color="auto"/>
            </w:tcBorders>
            <w:vAlign w:val="center"/>
            <w:hideMark/>
          </w:tcPr>
          <w:p w:rsidR="00966011" w:rsidRDefault="00966011">
            <w:pPr>
              <w:jc w:val="center"/>
            </w:pPr>
            <w:r>
              <w:t>Брой документи</w:t>
            </w:r>
          </w:p>
        </w:tc>
        <w:tc>
          <w:tcPr>
            <w:tcW w:w="1085" w:type="dxa"/>
            <w:tcBorders>
              <w:top w:val="single" w:sz="4" w:space="0" w:color="auto"/>
              <w:left w:val="single" w:sz="4" w:space="0" w:color="auto"/>
              <w:bottom w:val="single" w:sz="4" w:space="0" w:color="auto"/>
              <w:right w:val="single" w:sz="4" w:space="0" w:color="auto"/>
            </w:tcBorders>
            <w:vAlign w:val="center"/>
            <w:hideMark/>
          </w:tcPr>
          <w:p w:rsidR="00966011" w:rsidRDefault="00966011">
            <w:pPr>
              <w:jc w:val="center"/>
            </w:pPr>
            <w:r>
              <w:t>-</w:t>
            </w:r>
          </w:p>
        </w:tc>
        <w:tc>
          <w:tcPr>
            <w:tcW w:w="1396" w:type="dxa"/>
            <w:tcBorders>
              <w:top w:val="single" w:sz="4" w:space="0" w:color="auto"/>
              <w:left w:val="single" w:sz="4" w:space="0" w:color="auto"/>
              <w:bottom w:val="single" w:sz="4" w:space="0" w:color="auto"/>
              <w:right w:val="single" w:sz="4" w:space="0" w:color="auto"/>
            </w:tcBorders>
            <w:hideMark/>
          </w:tcPr>
          <w:p w:rsidR="00966011" w:rsidRDefault="00966011">
            <w:r>
              <w:t>8 337</w:t>
            </w:r>
          </w:p>
        </w:tc>
      </w:tr>
      <w:tr w:rsidR="00966011" w:rsidTr="00966011">
        <w:tc>
          <w:tcPr>
            <w:tcW w:w="5194" w:type="dxa"/>
            <w:tcBorders>
              <w:top w:val="single" w:sz="4" w:space="0" w:color="auto"/>
              <w:left w:val="single" w:sz="4" w:space="0" w:color="auto"/>
              <w:bottom w:val="single" w:sz="4" w:space="0" w:color="auto"/>
              <w:right w:val="single" w:sz="4" w:space="0" w:color="auto"/>
            </w:tcBorders>
            <w:vAlign w:val="center"/>
            <w:hideMark/>
          </w:tcPr>
          <w:p w:rsidR="00966011" w:rsidRDefault="00966011">
            <w:pPr>
              <w:rPr>
                <w:bCs/>
              </w:rPr>
            </w:pPr>
            <w:r>
              <w:t>8.7.Реставрирани и консервирани библиотечни документи</w:t>
            </w:r>
          </w:p>
        </w:tc>
        <w:tc>
          <w:tcPr>
            <w:tcW w:w="1613" w:type="dxa"/>
            <w:tcBorders>
              <w:top w:val="single" w:sz="4" w:space="0" w:color="auto"/>
              <w:left w:val="single" w:sz="4" w:space="0" w:color="auto"/>
              <w:bottom w:val="single" w:sz="4" w:space="0" w:color="auto"/>
              <w:right w:val="single" w:sz="4" w:space="0" w:color="auto"/>
            </w:tcBorders>
            <w:vAlign w:val="center"/>
            <w:hideMark/>
          </w:tcPr>
          <w:p w:rsidR="00966011" w:rsidRDefault="00966011">
            <w:pPr>
              <w:jc w:val="center"/>
            </w:pPr>
            <w:r>
              <w:t>Брой документи</w:t>
            </w:r>
          </w:p>
        </w:tc>
        <w:tc>
          <w:tcPr>
            <w:tcW w:w="1085" w:type="dxa"/>
            <w:tcBorders>
              <w:top w:val="single" w:sz="4" w:space="0" w:color="auto"/>
              <w:left w:val="single" w:sz="4" w:space="0" w:color="auto"/>
              <w:bottom w:val="single" w:sz="4" w:space="0" w:color="auto"/>
              <w:right w:val="single" w:sz="4" w:space="0" w:color="auto"/>
            </w:tcBorders>
            <w:vAlign w:val="center"/>
            <w:hideMark/>
          </w:tcPr>
          <w:p w:rsidR="00966011" w:rsidRDefault="00966011">
            <w:pPr>
              <w:jc w:val="center"/>
            </w:pPr>
            <w:r>
              <w:t>-</w:t>
            </w:r>
          </w:p>
        </w:tc>
        <w:tc>
          <w:tcPr>
            <w:tcW w:w="1396" w:type="dxa"/>
            <w:tcBorders>
              <w:top w:val="single" w:sz="4" w:space="0" w:color="auto"/>
              <w:left w:val="single" w:sz="4" w:space="0" w:color="auto"/>
              <w:bottom w:val="single" w:sz="4" w:space="0" w:color="auto"/>
              <w:right w:val="single" w:sz="4" w:space="0" w:color="auto"/>
            </w:tcBorders>
            <w:hideMark/>
          </w:tcPr>
          <w:p w:rsidR="00966011" w:rsidRDefault="00966011">
            <w:r>
              <w:t>12 630</w:t>
            </w:r>
          </w:p>
        </w:tc>
      </w:tr>
      <w:tr w:rsidR="00966011" w:rsidTr="00966011">
        <w:tc>
          <w:tcPr>
            <w:tcW w:w="5194" w:type="dxa"/>
            <w:tcBorders>
              <w:top w:val="single" w:sz="4" w:space="0" w:color="auto"/>
              <w:left w:val="single" w:sz="4" w:space="0" w:color="auto"/>
              <w:bottom w:val="single" w:sz="4" w:space="0" w:color="auto"/>
              <w:right w:val="single" w:sz="4" w:space="0" w:color="auto"/>
            </w:tcBorders>
            <w:vAlign w:val="center"/>
            <w:hideMark/>
          </w:tcPr>
          <w:p w:rsidR="00966011" w:rsidRDefault="00966011">
            <w:pPr>
              <w:rPr>
                <w:bCs/>
              </w:rPr>
            </w:pPr>
            <w:r>
              <w:t>8.8 Изложби и др. културна дейност.</w:t>
            </w:r>
          </w:p>
        </w:tc>
        <w:tc>
          <w:tcPr>
            <w:tcW w:w="1613" w:type="dxa"/>
            <w:tcBorders>
              <w:top w:val="single" w:sz="4" w:space="0" w:color="auto"/>
              <w:left w:val="single" w:sz="4" w:space="0" w:color="auto"/>
              <w:bottom w:val="single" w:sz="4" w:space="0" w:color="auto"/>
              <w:right w:val="single" w:sz="4" w:space="0" w:color="auto"/>
            </w:tcBorders>
            <w:vAlign w:val="center"/>
            <w:hideMark/>
          </w:tcPr>
          <w:p w:rsidR="00966011" w:rsidRDefault="00966011">
            <w:pPr>
              <w:jc w:val="center"/>
            </w:pPr>
            <w:r>
              <w:t>Брой изяви</w:t>
            </w:r>
          </w:p>
        </w:tc>
        <w:tc>
          <w:tcPr>
            <w:tcW w:w="1085" w:type="dxa"/>
            <w:tcBorders>
              <w:top w:val="single" w:sz="4" w:space="0" w:color="auto"/>
              <w:left w:val="single" w:sz="4" w:space="0" w:color="auto"/>
              <w:bottom w:val="single" w:sz="4" w:space="0" w:color="auto"/>
              <w:right w:val="single" w:sz="4" w:space="0" w:color="auto"/>
            </w:tcBorders>
            <w:vAlign w:val="center"/>
            <w:hideMark/>
          </w:tcPr>
          <w:p w:rsidR="00966011" w:rsidRDefault="00966011">
            <w:pPr>
              <w:jc w:val="center"/>
            </w:pPr>
            <w:r>
              <w:t>-</w:t>
            </w:r>
          </w:p>
        </w:tc>
        <w:tc>
          <w:tcPr>
            <w:tcW w:w="1396" w:type="dxa"/>
            <w:tcBorders>
              <w:top w:val="single" w:sz="4" w:space="0" w:color="auto"/>
              <w:left w:val="single" w:sz="4" w:space="0" w:color="auto"/>
              <w:bottom w:val="single" w:sz="4" w:space="0" w:color="auto"/>
              <w:right w:val="single" w:sz="4" w:space="0" w:color="auto"/>
            </w:tcBorders>
            <w:hideMark/>
          </w:tcPr>
          <w:p w:rsidR="00966011" w:rsidRDefault="00966011">
            <w:r>
              <w:t>37</w:t>
            </w:r>
          </w:p>
        </w:tc>
      </w:tr>
      <w:tr w:rsidR="00966011" w:rsidTr="00966011">
        <w:tc>
          <w:tcPr>
            <w:tcW w:w="5194" w:type="dxa"/>
            <w:tcBorders>
              <w:top w:val="single" w:sz="4" w:space="0" w:color="auto"/>
              <w:left w:val="single" w:sz="4" w:space="0" w:color="auto"/>
              <w:bottom w:val="single" w:sz="4" w:space="0" w:color="auto"/>
              <w:right w:val="single" w:sz="4" w:space="0" w:color="auto"/>
            </w:tcBorders>
            <w:vAlign w:val="center"/>
            <w:hideMark/>
          </w:tcPr>
          <w:p w:rsidR="00966011" w:rsidRDefault="00966011">
            <w:pPr>
              <w:rPr>
                <w:bCs/>
              </w:rPr>
            </w:pPr>
            <w:r>
              <w:t>8.9.Научна дейност</w:t>
            </w:r>
          </w:p>
        </w:tc>
        <w:tc>
          <w:tcPr>
            <w:tcW w:w="1613" w:type="dxa"/>
            <w:tcBorders>
              <w:top w:val="single" w:sz="4" w:space="0" w:color="auto"/>
              <w:left w:val="single" w:sz="4" w:space="0" w:color="auto"/>
              <w:bottom w:val="single" w:sz="4" w:space="0" w:color="auto"/>
              <w:right w:val="single" w:sz="4" w:space="0" w:color="auto"/>
            </w:tcBorders>
            <w:vAlign w:val="center"/>
            <w:hideMark/>
          </w:tcPr>
          <w:p w:rsidR="00966011" w:rsidRDefault="00966011">
            <w:pPr>
              <w:jc w:val="center"/>
            </w:pPr>
            <w:r>
              <w:t>Брой научни изследвания</w:t>
            </w:r>
          </w:p>
        </w:tc>
        <w:tc>
          <w:tcPr>
            <w:tcW w:w="1085" w:type="dxa"/>
            <w:tcBorders>
              <w:top w:val="single" w:sz="4" w:space="0" w:color="auto"/>
              <w:left w:val="single" w:sz="4" w:space="0" w:color="auto"/>
              <w:bottom w:val="single" w:sz="4" w:space="0" w:color="auto"/>
              <w:right w:val="single" w:sz="4" w:space="0" w:color="auto"/>
            </w:tcBorders>
            <w:vAlign w:val="center"/>
            <w:hideMark/>
          </w:tcPr>
          <w:p w:rsidR="00966011" w:rsidRDefault="00966011">
            <w:pPr>
              <w:jc w:val="center"/>
            </w:pPr>
            <w:r>
              <w:t>-</w:t>
            </w:r>
          </w:p>
        </w:tc>
        <w:tc>
          <w:tcPr>
            <w:tcW w:w="1396" w:type="dxa"/>
            <w:tcBorders>
              <w:top w:val="single" w:sz="4" w:space="0" w:color="auto"/>
              <w:left w:val="single" w:sz="4" w:space="0" w:color="auto"/>
              <w:bottom w:val="single" w:sz="4" w:space="0" w:color="auto"/>
              <w:right w:val="single" w:sz="4" w:space="0" w:color="auto"/>
            </w:tcBorders>
            <w:hideMark/>
          </w:tcPr>
          <w:p w:rsidR="00966011" w:rsidRDefault="00966011">
            <w:r>
              <w:t>66</w:t>
            </w:r>
          </w:p>
        </w:tc>
      </w:tr>
      <w:tr w:rsidR="00966011" w:rsidTr="00966011">
        <w:tc>
          <w:tcPr>
            <w:tcW w:w="5194" w:type="dxa"/>
            <w:tcBorders>
              <w:top w:val="single" w:sz="4" w:space="0" w:color="auto"/>
              <w:left w:val="single" w:sz="4" w:space="0" w:color="auto"/>
              <w:bottom w:val="single" w:sz="4" w:space="0" w:color="auto"/>
              <w:right w:val="single" w:sz="4" w:space="0" w:color="auto"/>
            </w:tcBorders>
            <w:vAlign w:val="center"/>
            <w:hideMark/>
          </w:tcPr>
          <w:p w:rsidR="00966011" w:rsidRDefault="00966011">
            <w:pPr>
              <w:rPr>
                <w:bCs/>
              </w:rPr>
            </w:pPr>
            <w:r>
              <w:rPr>
                <w:bCs/>
              </w:rPr>
              <w:t>8.</w:t>
            </w:r>
            <w:r>
              <w:t>10. Издания</w:t>
            </w:r>
          </w:p>
        </w:tc>
        <w:tc>
          <w:tcPr>
            <w:tcW w:w="1613" w:type="dxa"/>
            <w:tcBorders>
              <w:top w:val="single" w:sz="4" w:space="0" w:color="auto"/>
              <w:left w:val="single" w:sz="4" w:space="0" w:color="auto"/>
              <w:bottom w:val="single" w:sz="4" w:space="0" w:color="auto"/>
              <w:right w:val="single" w:sz="4" w:space="0" w:color="auto"/>
            </w:tcBorders>
            <w:vAlign w:val="center"/>
            <w:hideMark/>
          </w:tcPr>
          <w:p w:rsidR="00966011" w:rsidRDefault="00966011">
            <w:pPr>
              <w:jc w:val="center"/>
            </w:pPr>
            <w:r>
              <w:t>Брой</w:t>
            </w:r>
          </w:p>
        </w:tc>
        <w:tc>
          <w:tcPr>
            <w:tcW w:w="1085" w:type="dxa"/>
            <w:tcBorders>
              <w:top w:val="single" w:sz="4" w:space="0" w:color="auto"/>
              <w:left w:val="single" w:sz="4" w:space="0" w:color="auto"/>
              <w:bottom w:val="single" w:sz="4" w:space="0" w:color="auto"/>
              <w:right w:val="single" w:sz="4" w:space="0" w:color="auto"/>
            </w:tcBorders>
            <w:vAlign w:val="center"/>
            <w:hideMark/>
          </w:tcPr>
          <w:p w:rsidR="00966011" w:rsidRDefault="00966011">
            <w:pPr>
              <w:jc w:val="center"/>
            </w:pPr>
            <w:r>
              <w:t>-</w:t>
            </w:r>
          </w:p>
        </w:tc>
        <w:tc>
          <w:tcPr>
            <w:tcW w:w="1396" w:type="dxa"/>
            <w:tcBorders>
              <w:top w:val="single" w:sz="4" w:space="0" w:color="auto"/>
              <w:left w:val="single" w:sz="4" w:space="0" w:color="auto"/>
              <w:bottom w:val="single" w:sz="4" w:space="0" w:color="auto"/>
              <w:right w:val="single" w:sz="4" w:space="0" w:color="auto"/>
            </w:tcBorders>
            <w:hideMark/>
          </w:tcPr>
          <w:p w:rsidR="00966011" w:rsidRDefault="00966011">
            <w:r>
              <w:t>11</w:t>
            </w:r>
          </w:p>
        </w:tc>
      </w:tr>
    </w:tbl>
    <w:p w:rsidR="00966011" w:rsidRDefault="00966011" w:rsidP="00966011">
      <w:pPr>
        <w:autoSpaceDE w:val="0"/>
        <w:autoSpaceDN w:val="0"/>
        <w:adjustRightInd w:val="0"/>
        <w:spacing w:line="360" w:lineRule="auto"/>
      </w:pPr>
    </w:p>
    <w:p w:rsidR="00966011" w:rsidRDefault="00966011" w:rsidP="00966011">
      <w:pPr>
        <w:autoSpaceDE w:val="0"/>
        <w:autoSpaceDN w:val="0"/>
        <w:adjustRightInd w:val="0"/>
        <w:spacing w:line="360" w:lineRule="auto"/>
      </w:pPr>
    </w:p>
    <w:p w:rsidR="00966011" w:rsidRDefault="00966011" w:rsidP="005D5989">
      <w:pPr>
        <w:numPr>
          <w:ilvl w:val="0"/>
          <w:numId w:val="53"/>
        </w:numPr>
        <w:tabs>
          <w:tab w:val="clear" w:pos="360"/>
          <w:tab w:val="num" w:pos="720"/>
        </w:tabs>
        <w:autoSpaceDE w:val="0"/>
        <w:autoSpaceDN w:val="0"/>
        <w:adjustRightInd w:val="0"/>
        <w:ind w:left="720"/>
        <w:jc w:val="both"/>
      </w:pPr>
      <w:r>
        <w:rPr>
          <w:b/>
        </w:rPr>
        <w:t>Кратко описание на показателите за изпълнение</w:t>
      </w:r>
      <w:r>
        <w:t xml:space="preserve"> – </w:t>
      </w:r>
    </w:p>
    <w:p w:rsidR="00966011" w:rsidRDefault="00966011" w:rsidP="00966011">
      <w:pPr>
        <w:autoSpaceDE w:val="0"/>
        <w:autoSpaceDN w:val="0"/>
        <w:adjustRightInd w:val="0"/>
        <w:ind w:firstLine="708"/>
        <w:jc w:val="both"/>
      </w:pPr>
      <w:r>
        <w:t>Чрез своята програма за развитие на читалищата, библиотеките и книжния сектор Министерството на културата създава реални предпоставки за укрепване на съществуващите и създаване на нови културни и образователни дейности в читалищата, укрепване на библиотечната мрежа и подкрепа на българската литература в страната и чужбина.  Приоритетни за министерството са дейности с детска и младежка насоченост, в защита на нематериалното културното наследство, развитие на любителското изкуство, културна интеграция на етническите общности, на хора с увреждания, активен живот на възрастните хора, равнопоставено участие на жените и мъжете в културния живот и др. Всички регистрирани в Министерството на културата читалища и библиотека имат право да участват в програмата. Осигурена е достъпност до информацията.</w:t>
      </w:r>
    </w:p>
    <w:p w:rsidR="00966011" w:rsidRDefault="00966011" w:rsidP="005D5989">
      <w:pPr>
        <w:numPr>
          <w:ilvl w:val="0"/>
          <w:numId w:val="53"/>
        </w:numPr>
        <w:tabs>
          <w:tab w:val="clear" w:pos="360"/>
          <w:tab w:val="num" w:pos="720"/>
        </w:tabs>
        <w:autoSpaceDE w:val="0"/>
        <w:autoSpaceDN w:val="0"/>
        <w:adjustRightInd w:val="0"/>
        <w:ind w:left="720"/>
        <w:jc w:val="both"/>
        <w:rPr>
          <w:b/>
        </w:rPr>
      </w:pPr>
      <w:r>
        <w:rPr>
          <w:b/>
        </w:rPr>
        <w:t>Източници на информацията за данните по показателите за изпълнение;</w:t>
      </w:r>
    </w:p>
    <w:p w:rsidR="00966011" w:rsidRDefault="00966011" w:rsidP="00966011">
      <w:pPr>
        <w:autoSpaceDE w:val="0"/>
        <w:autoSpaceDN w:val="0"/>
        <w:adjustRightInd w:val="0"/>
        <w:ind w:left="720"/>
        <w:jc w:val="both"/>
      </w:pPr>
    </w:p>
    <w:p w:rsidR="00966011" w:rsidRDefault="00966011" w:rsidP="00966011">
      <w:pPr>
        <w:autoSpaceDE w:val="0"/>
        <w:autoSpaceDN w:val="0"/>
        <w:adjustRightInd w:val="0"/>
        <w:ind w:firstLine="360"/>
        <w:jc w:val="both"/>
      </w:pPr>
      <w:r>
        <w:t>Данните за изпълнението на програмата  са резултати от  селектирани и предложени от отдел „Регионални дейности” становища  за подкрепа на творчески проекти на библиотеки, НПО, читалища и общини, които са получили целева подкрепа за осъществяване на политиката на Министерството на културата в областта на книгата, литературата, регионалните дейности, любителското творчество и нематериалното културно наследство, както и от протоколи за проведени конкурсни сесии.</w:t>
      </w:r>
    </w:p>
    <w:p w:rsidR="00966011" w:rsidRDefault="00966011" w:rsidP="00966011">
      <w:pPr>
        <w:autoSpaceDE w:val="0"/>
        <w:autoSpaceDN w:val="0"/>
        <w:adjustRightInd w:val="0"/>
        <w:ind w:left="720"/>
        <w:jc w:val="both"/>
      </w:pPr>
    </w:p>
    <w:p w:rsidR="00966011" w:rsidRDefault="00966011" w:rsidP="00966011">
      <w:pPr>
        <w:autoSpaceDE w:val="0"/>
        <w:autoSpaceDN w:val="0"/>
        <w:adjustRightInd w:val="0"/>
        <w:ind w:firstLine="708"/>
        <w:jc w:val="both"/>
        <w:rPr>
          <w:b/>
        </w:rPr>
      </w:pPr>
      <w:r>
        <w:rPr>
          <w:b/>
        </w:rPr>
        <w:t>5.</w:t>
      </w:r>
      <w:r>
        <w:t xml:space="preserve"> </w:t>
      </w:r>
      <w:r>
        <w:rPr>
          <w:b/>
        </w:rPr>
        <w:t>Описание на факторите и причините, оказали въздействие върху непостигането на планираните/заявените целеви стойности;</w:t>
      </w:r>
    </w:p>
    <w:p w:rsidR="00966011" w:rsidRDefault="00966011" w:rsidP="00966011">
      <w:pPr>
        <w:autoSpaceDE w:val="0"/>
        <w:autoSpaceDN w:val="0"/>
        <w:adjustRightInd w:val="0"/>
        <w:ind w:left="360"/>
        <w:jc w:val="both"/>
        <w:rPr>
          <w:b/>
        </w:rPr>
      </w:pPr>
    </w:p>
    <w:p w:rsidR="00966011" w:rsidRDefault="00966011" w:rsidP="00966011">
      <w:pPr>
        <w:autoSpaceDE w:val="0"/>
        <w:autoSpaceDN w:val="0"/>
        <w:adjustRightInd w:val="0"/>
        <w:ind w:hanging="360"/>
        <w:jc w:val="both"/>
      </w:pPr>
      <w:r>
        <w:tab/>
      </w:r>
      <w:r>
        <w:tab/>
        <w:t>Целите на програмата са постигнати.</w:t>
      </w:r>
    </w:p>
    <w:p w:rsidR="00966011" w:rsidRDefault="00966011" w:rsidP="00966011">
      <w:pPr>
        <w:autoSpaceDE w:val="0"/>
        <w:autoSpaceDN w:val="0"/>
        <w:adjustRightInd w:val="0"/>
        <w:ind w:hanging="360"/>
        <w:jc w:val="both"/>
      </w:pPr>
    </w:p>
    <w:p w:rsidR="00966011" w:rsidRDefault="00966011" w:rsidP="00966011">
      <w:pPr>
        <w:autoSpaceDE w:val="0"/>
        <w:autoSpaceDN w:val="0"/>
        <w:adjustRightInd w:val="0"/>
        <w:ind w:hanging="360"/>
        <w:jc w:val="both"/>
        <w:rPr>
          <w:lang w:val="en-US"/>
        </w:rPr>
      </w:pPr>
      <w:r>
        <w:tab/>
      </w:r>
      <w:r>
        <w:tab/>
        <w:t xml:space="preserve"> </w:t>
      </w:r>
      <w:r>
        <w:rPr>
          <w:b/>
        </w:rPr>
        <w:t>6.</w:t>
      </w:r>
      <w:r>
        <w:t xml:space="preserve"> </w:t>
      </w:r>
      <w:r>
        <w:rPr>
          <w:b/>
        </w:rPr>
        <w:t xml:space="preserve">Отговорност за изпълнението на програмата: </w:t>
      </w:r>
      <w:r>
        <w:t>ресорният заместник-министър, отдел „Регионални дейности”, дирекция „Международно сътрудничество, европейски програми и регионални дейности”</w:t>
      </w:r>
    </w:p>
    <w:p w:rsidR="00966011" w:rsidRDefault="00966011" w:rsidP="00966011"/>
    <w:bookmarkEnd w:id="21"/>
    <w:bookmarkEnd w:id="22"/>
    <w:p w:rsidR="00B63539" w:rsidRDefault="00B63539" w:rsidP="00B63539">
      <w:pPr>
        <w:ind w:firstLine="567"/>
        <w:jc w:val="both"/>
        <w:rPr>
          <w:b/>
          <w:u w:val="single"/>
        </w:rPr>
      </w:pPr>
      <w:r>
        <w:rPr>
          <w:b/>
          <w:u w:val="single"/>
        </w:rPr>
        <w:lastRenderedPageBreak/>
        <w:t>Европейски съюз – Българско председателство на Съвета на ЕС</w:t>
      </w:r>
    </w:p>
    <w:p w:rsidR="00B63539" w:rsidRDefault="00B63539" w:rsidP="00B63539">
      <w:pPr>
        <w:ind w:firstLine="567"/>
        <w:jc w:val="both"/>
      </w:pPr>
      <w:r>
        <w:t>Първата половина на 2018 г. мина под знака на Българското председателство на Съвета на ЕС. Представители на Министерство на културата имаха водеща роля като председатели на следнитеработни групи в областта на културата и Аудиовизията: Комитет по въпросите на културата, Работна група по аудиовизия и РГ Приятели на Председателството на тема „Стратегически подход на Европейския съюз към международни културни отношения и участваха активно в процеса на вземане на решения в ЕС”.</w:t>
      </w:r>
    </w:p>
    <w:p w:rsidR="00B63539" w:rsidRDefault="00B63539" w:rsidP="00B63539">
      <w:pPr>
        <w:ind w:firstLine="567"/>
        <w:jc w:val="both"/>
      </w:pPr>
    </w:p>
    <w:p w:rsidR="00B63539" w:rsidRDefault="00B63539" w:rsidP="00B63539">
      <w:pPr>
        <w:ind w:firstLine="708"/>
        <w:rPr>
          <w:i/>
          <w:u w:val="single"/>
        </w:rPr>
      </w:pPr>
      <w:r>
        <w:rPr>
          <w:i/>
          <w:u w:val="single"/>
        </w:rPr>
        <w:t>Изпълнение на политическите приоритети</w:t>
      </w:r>
    </w:p>
    <w:p w:rsidR="00B63539" w:rsidRDefault="00B63539" w:rsidP="00B63539">
      <w:pPr>
        <w:ind w:firstLine="567"/>
        <w:jc w:val="both"/>
      </w:pPr>
      <w:r>
        <w:t xml:space="preserve">Контекстът, който оформи политическите приоритети на Министерството на културата за Българското председателство на Съвета на ЕС, отразява настоящите политически, социални и икономически проблеми в ЕС. Най-общо казано, в среда на увеличаващи се по брой предизвикателства пред ЕС, нашето дълбоко убеждение бе, че в този момент Съюзът има нужда от общи ценности и приобщаващи елементи, които да застанат в основата на процеса на възстановяване на връзките вътре и между нашите общества в полза на по-доброто ни съвместно бъдеще. Културата е един от основните двигатели на този процес. В последните години, на най-високо европейско политическо ниво, започна процес на утвърждаване на ролята й за постигане на целите на Европейския съюз. Ето защо в нашата програма е отчетена важността на културата и в частност на наследството като фактор за социално приобщаване и по-добро разбиране на същността на ЕС. Отчетена е и ролята на аудиовизията и авторското право във връзка с Единния цифров пазар. </w:t>
      </w:r>
    </w:p>
    <w:p w:rsidR="00B63539" w:rsidRDefault="00B63539" w:rsidP="00B63539">
      <w:pPr>
        <w:ind w:firstLine="567"/>
        <w:jc w:val="both"/>
      </w:pPr>
    </w:p>
    <w:p w:rsidR="00B63539" w:rsidRDefault="00B63539" w:rsidP="00B63539">
      <w:pPr>
        <w:ind w:firstLine="708"/>
        <w:rPr>
          <w:i/>
          <w:u w:val="single"/>
        </w:rPr>
      </w:pPr>
      <w:r>
        <w:rPr>
          <w:i/>
          <w:u w:val="single"/>
        </w:rPr>
        <w:t>Приключени законодателни досиета</w:t>
      </w:r>
    </w:p>
    <w:p w:rsidR="00B63539" w:rsidRDefault="00B63539" w:rsidP="00B63539">
      <w:pPr>
        <w:ind w:firstLine="567"/>
        <w:jc w:val="both"/>
      </w:pPr>
      <w:r>
        <w:t>В следствие на високо професионалната работа на ръководителите на тези работни групи, както и на експертите, включени в дейността им бяха завършени следните досиета по линия на обикновената законодателна процедура, по време на Българското председателство на Съвета на ЕС:</w:t>
      </w:r>
    </w:p>
    <w:p w:rsidR="00B63539" w:rsidRDefault="00B63539" w:rsidP="005D5989">
      <w:pPr>
        <w:pStyle w:val="af8"/>
        <w:widowControl/>
        <w:numPr>
          <w:ilvl w:val="0"/>
          <w:numId w:val="54"/>
        </w:numPr>
        <w:autoSpaceDE/>
        <w:autoSpaceDN/>
        <w:adjustRightInd/>
        <w:ind w:firstLine="567"/>
        <w:jc w:val="both"/>
        <w:rPr>
          <w:lang w:val="bg-BG"/>
        </w:rPr>
      </w:pPr>
      <w:r>
        <w:rPr>
          <w:b/>
          <w:lang w:val="bg-BG"/>
        </w:rPr>
        <w:t>Регламент (ЕС) 2018/596 на Европейския парламент и на Съвета от 18</w:t>
      </w:r>
      <w:r>
        <w:rPr>
          <w:b/>
        </w:rPr>
        <w:t> </w:t>
      </w:r>
      <w:r>
        <w:rPr>
          <w:b/>
          <w:lang w:val="bg-BG"/>
        </w:rPr>
        <w:t>април 2018</w:t>
      </w:r>
      <w:r>
        <w:rPr>
          <w:b/>
        </w:rPr>
        <w:t> </w:t>
      </w:r>
      <w:r>
        <w:rPr>
          <w:b/>
          <w:lang w:val="bg-BG"/>
        </w:rPr>
        <w:t>година за изменение на Регламент (ЕС) №</w:t>
      </w:r>
      <w:r>
        <w:rPr>
          <w:b/>
        </w:rPr>
        <w:t> </w:t>
      </w:r>
      <w:r>
        <w:rPr>
          <w:b/>
          <w:lang w:val="bg-BG"/>
        </w:rPr>
        <w:t>1295/2013 за създаване на програма „Творческа Европа“ (2014—2020</w:t>
      </w:r>
      <w:r>
        <w:rPr>
          <w:b/>
        </w:rPr>
        <w:t> </w:t>
      </w:r>
      <w:r>
        <w:rPr>
          <w:b/>
          <w:lang w:val="bg-BG"/>
        </w:rPr>
        <w:t xml:space="preserve">г.). </w:t>
      </w:r>
      <w:r>
        <w:rPr>
          <w:lang w:val="bg-BG"/>
        </w:rPr>
        <w:t xml:space="preserve">Досието бе наследено от Естонското председателство. Първият триалог се проведена на 25.01.2018 г. Постигнато бе пълно съгласие по текста. На свое заседание от 31 януари КОРЕПЕР одобри без изменения предложения финален компромисен текст и е уведоми Европейския парламент с писмо за решението на Съвета, с което работата по същество по досието приключва. Регламентът бе публикуван в Официалния  вестник на ЕС </w:t>
      </w:r>
      <w:r>
        <w:t>L</w:t>
      </w:r>
      <w:r>
        <w:rPr>
          <w:lang w:val="bg-BG"/>
        </w:rPr>
        <w:t>103/23.04.2018 г.</w:t>
      </w:r>
    </w:p>
    <w:p w:rsidR="00B63539" w:rsidRDefault="00B63539" w:rsidP="005D5989">
      <w:pPr>
        <w:pStyle w:val="af8"/>
        <w:widowControl/>
        <w:numPr>
          <w:ilvl w:val="0"/>
          <w:numId w:val="54"/>
        </w:numPr>
        <w:autoSpaceDE/>
        <w:autoSpaceDN/>
        <w:adjustRightInd/>
        <w:ind w:firstLine="567"/>
        <w:jc w:val="both"/>
        <w:rPr>
          <w:lang w:val="bg-BG"/>
        </w:rPr>
      </w:pPr>
      <w:r>
        <w:rPr>
          <w:b/>
          <w:lang w:val="bg-BG"/>
        </w:rPr>
        <w:t xml:space="preserve">Предложение  за директива на Европейския Парламент и на Съвета за изменение на директива 2010/13/ЕС за координирането на някои разпоредби, установени в закони, подзаконови и административни актове на държавите членки, отнасящи се до предоставянето на аудиовизуални медийни услуги, с оглед на променящите се пазарни условия. </w:t>
      </w:r>
      <w:r>
        <w:rPr>
          <w:lang w:val="bg-BG"/>
        </w:rPr>
        <w:t>Българското председателство пое работата в нелек етап от междуинституционалните преговори по това важно досие като успешно постигна споразумение с Европейския парламент и да приключи работата по същество. С постигането на политическо споразумение и финализирането на ревизираната Директива за аудиовизуални медийни услуги, България успя да постигне една от важните цели на този приоритет, а именно осъвременяване на съществуващите правила за предоставяне на аудиовизуални медийни услуги с цел осигуряване на равнопоставеност между традиоционните излъчващи организации и новите услуги и платформи; защита на малолетни и граждани от вредно аудиовизуално съдържание и подобряване на условията за създаване аудиовизуалното съдържание. Новите разпоредби ще създадат равни условия за всички оператори, независимо от предоставяната от тях услуга и платформата, която използват.</w:t>
      </w:r>
    </w:p>
    <w:p w:rsidR="00B63539" w:rsidRDefault="00B63539" w:rsidP="00B63539">
      <w:pPr>
        <w:pStyle w:val="BodyA"/>
        <w:spacing w:after="0"/>
        <w:jc w:val="both"/>
        <w:rPr>
          <w:rFonts w:ascii="Times New Roman" w:eastAsia="Times New Roman" w:hAnsi="Times New Roman" w:cs="Times New Roman"/>
          <w:b/>
          <w:bCs/>
          <w:i/>
          <w:iCs/>
          <w:color w:val="auto"/>
          <w:sz w:val="24"/>
          <w:szCs w:val="24"/>
        </w:rPr>
      </w:pPr>
    </w:p>
    <w:p w:rsidR="00B63539" w:rsidRDefault="00B63539" w:rsidP="00B63539">
      <w:pPr>
        <w:pStyle w:val="BodyA"/>
        <w:spacing w:after="0"/>
        <w:ind w:firstLine="567"/>
        <w:jc w:val="both"/>
        <w:rPr>
          <w:rFonts w:ascii="Times New Roman" w:eastAsia="Times New Roman" w:hAnsi="Times New Roman" w:cs="Times New Roman"/>
          <w:bCs/>
          <w:i/>
          <w:iCs/>
          <w:color w:val="auto"/>
          <w:sz w:val="24"/>
          <w:szCs w:val="24"/>
          <w:u w:val="single"/>
        </w:rPr>
      </w:pPr>
      <w:r>
        <w:rPr>
          <w:rFonts w:ascii="Times New Roman" w:eastAsia="Times New Roman" w:hAnsi="Times New Roman" w:cs="Times New Roman"/>
          <w:bCs/>
          <w:i/>
          <w:iCs/>
          <w:color w:val="auto"/>
          <w:sz w:val="24"/>
          <w:szCs w:val="24"/>
          <w:u w:val="single"/>
        </w:rPr>
        <w:t>Едновременно с това бяха приети и следните важни политически документи:</w:t>
      </w:r>
    </w:p>
    <w:p w:rsidR="00B63539" w:rsidRDefault="00B63539" w:rsidP="00B63539">
      <w:pPr>
        <w:ind w:firstLine="567"/>
        <w:jc w:val="both"/>
      </w:pPr>
      <w:r>
        <w:rPr>
          <w:i/>
        </w:rPr>
        <w:t>Заключения на Съвета относно извеждането на преден план на културното наследство в политиките на ЕС</w:t>
      </w:r>
      <w:r>
        <w:t xml:space="preserve"> бяха приети от Съвета на заседанието му от 23 май 2018 г.</w:t>
      </w:r>
    </w:p>
    <w:p w:rsidR="00B63539" w:rsidRDefault="00B63539" w:rsidP="00B63539">
      <w:pPr>
        <w:ind w:firstLine="567"/>
        <w:jc w:val="both"/>
      </w:pPr>
      <w:r>
        <w:lastRenderedPageBreak/>
        <w:t xml:space="preserve">Като една от най-богатите на културно наследство страни в ЕС, България предложи настоящите заключения, чиято цел е продължаване на процеса на създаването на благоприятни политически условия за засилване на социалната и икономическата роля на културата и културното наследство. В тях се предлага разширяване на осведомеността на всички заинтересовани страни от взаимните ползи от включването на културното наследство в другите политики, защото то има потенциала да стимулира иновациите в други сектори на икономиката и социалния живот. Ето защо, Заключенията препоръчват предприемането на редица мерки от страна на държавите членки и на Комисията в посока към възприемането и използването му като стратегически ресурс при подготовката и осъществяването на тези политики. В тази връзка, Заключенията призовават държавите членки, съвместно с Комисията, да изготвят споделена и всеобхватна стратегическа визия за културното наследство, като по този начин гарантират устойчивост на резултати от Европейската година на културното наследство 2018, включително и чрез разработването и изпълнението на конкретни действия на различни равнища. </w:t>
      </w:r>
    </w:p>
    <w:p w:rsidR="00B63539" w:rsidRDefault="00B63539" w:rsidP="00B63539">
      <w:pPr>
        <w:ind w:firstLine="708"/>
        <w:jc w:val="both"/>
      </w:pPr>
      <w:r>
        <w:rPr>
          <w:bCs/>
        </w:rPr>
        <w:t>Изготвен бе</w:t>
      </w:r>
      <w:r>
        <w:rPr>
          <w:bCs/>
          <w:i/>
        </w:rPr>
        <w:t xml:space="preserve"> Доклад относно някои елементи  на бъдещия стратегически подход на ЕС към международни културни отношения</w:t>
      </w:r>
      <w:r>
        <w:rPr>
          <w:i/>
        </w:rPr>
        <w:t xml:space="preserve">, </w:t>
      </w:r>
      <w:r>
        <w:t xml:space="preserve">койтона 26 юни Съветът взе под внимание. </w:t>
      </w:r>
    </w:p>
    <w:p w:rsidR="00B63539" w:rsidRDefault="00B63539" w:rsidP="00B63539">
      <w:pPr>
        <w:ind w:firstLine="567"/>
        <w:jc w:val="both"/>
      </w:pPr>
      <w:r>
        <w:t xml:space="preserve">Докладът е основан на дейността на РГ в периода юни 2017 г. - юни 2018 г. и съдържа принципите на работа на РГ, ключови секторни послания, свързани с областта на защита и валоризаця на културно наследство, мобилността и обмена между хората; култура в сътрудничество за развитие. Включени са и предложения за бъдеща работа, които включват разглеждане на темите, засягащи връзката между културата и миграцията; културните и творчески индустрии и търговската политика; борба срещу незаконния трафик на културни ценности и др. ДЧ са положително настроени за удължаване на мандата на РГ ПнП с още една година. </w:t>
      </w:r>
    </w:p>
    <w:p w:rsidR="00B63539" w:rsidRDefault="00B63539" w:rsidP="00B63539">
      <w:pPr>
        <w:ind w:firstLine="708"/>
        <w:jc w:val="both"/>
        <w:rPr>
          <w:i/>
        </w:rPr>
      </w:pPr>
    </w:p>
    <w:p w:rsidR="00B63539" w:rsidRDefault="00B63539" w:rsidP="00B63539">
      <w:pPr>
        <w:ind w:firstLine="708"/>
        <w:jc w:val="both"/>
        <w:rPr>
          <w:i/>
          <w:u w:val="single"/>
        </w:rPr>
      </w:pPr>
      <w:r>
        <w:rPr>
          <w:i/>
          <w:u w:val="single"/>
        </w:rPr>
        <w:t>Политически дебат на министрите по време на Съвета на министрите</w:t>
      </w:r>
    </w:p>
    <w:p w:rsidR="00B63539" w:rsidRDefault="00B63539" w:rsidP="00B63539">
      <w:pPr>
        <w:ind w:firstLine="567"/>
        <w:jc w:val="both"/>
      </w:pPr>
      <w:r>
        <w:t xml:space="preserve">Министрите се обединиха около идеята, че културата като споделен ресурс и общо благо има все по-важно място в Европа в собствено културен, социален и икономически смисъл. В противовес на днешните отрицателни тенденции, свързани с национализма, популизма и съмнения за бъдещето на Европейския съюз, културата доказа, че е сплотяваща сила, която може да обединява хората. Резултатът от културното многообразие в Европа, е стимул за художествено изразяване и създаване, както и основа за креативно мислене, които могат да се прилагат и да допринесат за просперитета на редица други сектори. Тази ключова роля на културата за преодоляване на основните социални и икономически предизвикателства и приносът й за бъдещето беше отчетена миналия декември от Европейския съвет. </w:t>
      </w:r>
    </w:p>
    <w:p w:rsidR="00B63539" w:rsidRDefault="00B63539" w:rsidP="00B63539">
      <w:pPr>
        <w:ind w:firstLine="567"/>
        <w:jc w:val="both"/>
      </w:pPr>
      <w:r>
        <w:t>Потвърждавайки необходимостта от утвърждаването на по-значима роля на културата в бъдещите програми и финансови инструменти на ЕС,  Министрите на културата подкрепиха запазването на програма Творческа Европа като самостоятелна програма с увеличен бюджет с цел насърчаване на създаването и разпространението на качественото европейско творческо и художествено съдържание. В този контекст бяха отбелязани сектори като аудиовизуалния, музикалния, книгоиздаването, преводите и разпространението на това съдържание чрез цифрови средства, които могат да бъдат обект на по-засилено внимание, поради икономическия принос, които имат.</w:t>
      </w:r>
    </w:p>
    <w:p w:rsidR="00B63539" w:rsidRDefault="00B63539" w:rsidP="00B63539">
      <w:pPr>
        <w:ind w:firstLine="708"/>
        <w:jc w:val="both"/>
        <w:rPr>
          <w:rFonts w:asciiTheme="minorHAnsi" w:hAnsiTheme="minorHAnsi"/>
        </w:rPr>
      </w:pPr>
    </w:p>
    <w:p w:rsidR="00B63539" w:rsidRDefault="00B63539" w:rsidP="00B63539">
      <w:pPr>
        <w:ind w:firstLine="708"/>
        <w:jc w:val="both"/>
        <w:rPr>
          <w:i/>
          <w:u w:val="single"/>
        </w:rPr>
      </w:pPr>
      <w:r>
        <w:rPr>
          <w:i/>
          <w:u w:val="single"/>
        </w:rPr>
        <w:t>Събития от политическата програма</w:t>
      </w:r>
    </w:p>
    <w:p w:rsidR="00B63539" w:rsidRDefault="00B63539" w:rsidP="00B63539">
      <w:pPr>
        <w:ind w:firstLine="709"/>
        <w:jc w:val="both"/>
        <w:rPr>
          <w:lang w:val="ru-RU"/>
        </w:rPr>
      </w:pPr>
      <w:r>
        <w:rPr>
          <w:lang w:val="ru-RU"/>
        </w:rPr>
        <w:t xml:space="preserve">На 28 февруари 2018 г. в гр. София се проведе </w:t>
      </w:r>
      <w:r>
        <w:rPr>
          <w:i/>
          <w:lang w:val="ru-RU"/>
        </w:rPr>
        <w:t>Неформално заседание на Съвета на Европейския съюз по образование, младеж, култура и спорт (Формат „Култура”)</w:t>
      </w:r>
      <w:r>
        <w:rPr>
          <w:lang w:val="ru-RU"/>
        </w:rPr>
        <w:t xml:space="preserve">. </w:t>
      </w:r>
    </w:p>
    <w:p w:rsidR="00B63539" w:rsidRDefault="00B63539" w:rsidP="00B63539">
      <w:pPr>
        <w:ind w:firstLine="709"/>
        <w:jc w:val="both"/>
        <w:rPr>
          <w:lang w:val="ru-RU"/>
        </w:rPr>
      </w:pPr>
      <w:r>
        <w:rPr>
          <w:lang w:val="ru-RU"/>
        </w:rPr>
        <w:t>В рамките на заседанието бяха обсъдени следните теми:</w:t>
      </w:r>
    </w:p>
    <w:p w:rsidR="00B63539" w:rsidRDefault="00B63539" w:rsidP="00B63539">
      <w:pPr>
        <w:ind w:firstLine="709"/>
        <w:jc w:val="both"/>
        <w:rPr>
          <w:lang w:val="ru-RU"/>
        </w:rPr>
      </w:pPr>
      <w:r>
        <w:rPr>
          <w:lang w:val="ru-RU"/>
        </w:rPr>
        <w:t>•</w:t>
      </w:r>
      <w:r>
        <w:rPr>
          <w:lang w:val="ru-RU"/>
        </w:rPr>
        <w:tab/>
        <w:t>Утвърждаване на чувството за принадлежност към Европейския съюз чрез културата и взаимодействието с други сектори. Какви конкретни действия на равнище държави-членки и ЕС биха имали добавена стойност?</w:t>
      </w:r>
    </w:p>
    <w:p w:rsidR="00B63539" w:rsidRDefault="00B63539" w:rsidP="00B63539">
      <w:pPr>
        <w:ind w:firstLine="709"/>
        <w:jc w:val="both"/>
        <w:rPr>
          <w:lang w:val="ru-RU"/>
        </w:rPr>
      </w:pPr>
      <w:r>
        <w:rPr>
          <w:lang w:val="ru-RU"/>
        </w:rPr>
        <w:t>•</w:t>
      </w:r>
      <w:r>
        <w:rPr>
          <w:lang w:val="ru-RU"/>
        </w:rPr>
        <w:tab/>
        <w:t>Пътища за мобилизиране енергията и потенциала на младите хора в опазването  и развитието на европейските ценности чрез културата.</w:t>
      </w:r>
    </w:p>
    <w:p w:rsidR="00B63539" w:rsidRDefault="00B63539" w:rsidP="00B63539">
      <w:pPr>
        <w:ind w:firstLine="709"/>
        <w:jc w:val="both"/>
        <w:rPr>
          <w:lang w:val="ru-RU"/>
        </w:rPr>
      </w:pPr>
      <w:r>
        <w:rPr>
          <w:lang w:val="ru-RU"/>
        </w:rPr>
        <w:lastRenderedPageBreak/>
        <w:t>Подобряване условията за развитие на културата, по-широк достъп до култура, насърчаване на междукултурния диалог, необходимостта от по-сериозно обществено финансиране и засилване на програмата „Творческа Европа“, мобилността на творците - това бяха посланията, около които се обединиха министрите на културата на страните-членки на Европейския съюз на неформалната си среща в София.</w:t>
      </w:r>
    </w:p>
    <w:p w:rsidR="00B63539" w:rsidRDefault="00B63539" w:rsidP="00B63539">
      <w:pPr>
        <w:ind w:firstLine="709"/>
        <w:jc w:val="both"/>
        <w:rPr>
          <w:lang w:val="ru-RU"/>
        </w:rPr>
      </w:pPr>
      <w:r>
        <w:rPr>
          <w:lang w:val="ru-RU"/>
        </w:rPr>
        <w:t xml:space="preserve">В </w:t>
      </w:r>
      <w:r>
        <w:rPr>
          <w:i/>
          <w:lang w:val="ru-RU"/>
        </w:rPr>
        <w:t>Срещата на министрите на културата отЕвропа и Азия (</w:t>
      </w:r>
      <w:r>
        <w:rPr>
          <w:i/>
        </w:rPr>
        <w:t>ASEM</w:t>
      </w:r>
      <w:r>
        <w:rPr>
          <w:i/>
          <w:lang w:val="ru-RU"/>
        </w:rPr>
        <w:t>)</w:t>
      </w:r>
      <w:r>
        <w:rPr>
          <w:lang w:val="ru-RU"/>
        </w:rPr>
        <w:t>взеха участие 45 страни и 125 делегата. По време на дискусиите стана въпрос, че днес повече от всякога сме изправени пред необходимостта и усилието да се опознаем по-добре, да се борим със страха от различията, да видим какви са общите ни интереси, както и пред ангажимента ни, свързан с опазване и обогатяване на културните различия и ценности. Комбинацията от зачитането на културното многообразие и способността на културата да обединява около общи ценности гарантира мирното съжителство, просперитета и солидарността между народите.</w:t>
      </w:r>
    </w:p>
    <w:p w:rsidR="00B63539" w:rsidRDefault="00B63539" w:rsidP="00B63539">
      <w:pPr>
        <w:ind w:firstLine="709"/>
        <w:jc w:val="both"/>
        <w:rPr>
          <w:lang w:val="ru-RU"/>
        </w:rPr>
      </w:pPr>
      <w:r>
        <w:rPr>
          <w:lang w:val="ru-RU"/>
        </w:rPr>
        <w:t xml:space="preserve">Министрите се обединиха около идеята, че основната им мисия днес, е да използват всяка възможност, за да създадат условия за пълноценно използване наресурса на културата за социалното и икономическо развитие на нашите държави. </w:t>
      </w:r>
    </w:p>
    <w:p w:rsidR="00B63539" w:rsidRDefault="00B63539" w:rsidP="00B63539">
      <w:pPr>
        <w:ind w:firstLine="709"/>
        <w:jc w:val="both"/>
        <w:rPr>
          <w:lang w:val="ru-RU"/>
        </w:rPr>
      </w:pPr>
      <w:r>
        <w:rPr>
          <w:lang w:val="ru-RU"/>
        </w:rPr>
        <w:t>Министрите на културата на ASEM е необходимо да работят съвместно, за да се гарантира, че всички граждани имат достъп до култура и се възползват от културното многообразие. Министрите подчертаха, че утвърждаването на културата като стратегически елемент в международните отношения е един от най-преките пътища, които допринасят за по-доброто разбирателство и опознаване между народите. Всички тези посоки на сътрудничество са включени във финалната декларация, която министрите приеха.</w:t>
      </w:r>
    </w:p>
    <w:p w:rsidR="00B63539" w:rsidRDefault="00B63539" w:rsidP="00B63539">
      <w:pPr>
        <w:ind w:firstLine="709"/>
        <w:jc w:val="both"/>
        <w:rPr>
          <w:lang w:val="ru-RU"/>
        </w:rPr>
      </w:pPr>
      <w:r>
        <w:rPr>
          <w:lang w:val="ru-RU"/>
        </w:rPr>
        <w:t xml:space="preserve">Впериода 26-27 март 2018 г. в гр. Пловдив се проведе </w:t>
      </w:r>
      <w:r>
        <w:rPr>
          <w:i/>
          <w:lang w:val="ru-RU"/>
        </w:rPr>
        <w:t>Международната конференция „Културното наследство: за една по-устойчива Европа”</w:t>
      </w:r>
    </w:p>
    <w:p w:rsidR="00B63539" w:rsidRDefault="00B63539" w:rsidP="00B63539">
      <w:pPr>
        <w:ind w:firstLine="709"/>
        <w:jc w:val="both"/>
        <w:rPr>
          <w:lang w:val="ru-RU"/>
        </w:rPr>
      </w:pPr>
      <w:r>
        <w:rPr>
          <w:lang w:val="ru-RU"/>
        </w:rPr>
        <w:t xml:space="preserve">Идеята за конференцията бе свързана с факта, че благодарение на своя изключителен потенциал културното наследство се възприема днес не само като един от най-обещаващите сектори на развитие, но и като важен инструмент, който може да подкрепи развитието и на други сектори. </w:t>
      </w:r>
    </w:p>
    <w:p w:rsidR="00B63539" w:rsidRDefault="00B63539" w:rsidP="00B63539">
      <w:pPr>
        <w:ind w:firstLine="709"/>
        <w:jc w:val="both"/>
        <w:rPr>
          <w:lang w:val="ru-RU"/>
        </w:rPr>
      </w:pPr>
      <w:r>
        <w:rPr>
          <w:lang w:val="ru-RU"/>
        </w:rPr>
        <w:t xml:space="preserve">Един от най-важните изводи от конференцията е необходимостта от прилагането на нов интегриран модел на управление на наследството във връзка с включването на политиката за наследство в другите секторни политики. Това обвързване трябва да се осъществява не само единствено според потребностите на секторите, в които наследството се включва, а чрез  активно и равнопоставено интегриране на културното наследство в политиките на ЕС при отчитане на неговата ценност като източник на приобщаване и носител на памет, нуждаеща се от опазване и устойчиво използване. </w:t>
      </w:r>
    </w:p>
    <w:p w:rsidR="00B63539" w:rsidRDefault="00B63539" w:rsidP="00B63539">
      <w:pPr>
        <w:ind w:firstLine="709"/>
        <w:jc w:val="both"/>
        <w:rPr>
          <w:lang w:val="ru-RU"/>
        </w:rPr>
      </w:pPr>
      <w:r>
        <w:rPr>
          <w:lang w:val="ru-RU"/>
        </w:rPr>
        <w:t xml:space="preserve">На второ място трябва да се търсят и нови подходи при финансиране на културно наследство. Това, което е необходимо да направим днес, е да се погрижим публичното финансиране да не намалява. От друга страна, трябва да потърсим възможности за алтернативно финансиране на опазването и социализацията на наследството като: стимулиране на публично-частно партньорство, използване на потенциала в данъчната политика, както и в създаването на механизми за използването за опазването на наследството на индиректните приходи, които то генерира в полза на други сектори като туризма и т.н. </w:t>
      </w:r>
    </w:p>
    <w:p w:rsidR="00B63539" w:rsidRDefault="00B63539" w:rsidP="00B63539">
      <w:pPr>
        <w:ind w:firstLine="709"/>
        <w:jc w:val="both"/>
        <w:rPr>
          <w:lang w:val="ru-RU"/>
        </w:rPr>
      </w:pPr>
      <w:r>
        <w:rPr>
          <w:lang w:val="ru-RU"/>
        </w:rPr>
        <w:t xml:space="preserve">Не на последно място, новият модел на управление е свързан и цифровизацията на културното наследство, което  се възприема не само като отговорност и адаптация към съвременния свят, но и като източник за развитие, за разширяване на аудиторията, като нова икономика, генерираща работни места въз основа на знанията и комуникациите, с нова динамика и начини за създаване на продукти и на ценности. </w:t>
      </w:r>
    </w:p>
    <w:p w:rsidR="00B63539" w:rsidRDefault="00B63539" w:rsidP="00B63539">
      <w:pPr>
        <w:ind w:firstLine="709"/>
        <w:jc w:val="both"/>
        <w:rPr>
          <w:lang w:val="ru-RU"/>
        </w:rPr>
      </w:pPr>
      <w:r>
        <w:rPr>
          <w:lang w:val="ru-RU"/>
        </w:rPr>
        <w:t xml:space="preserve">Бе отчетено също така, че КН е част от качествената жизнена среда, от подобряване на нивото на живота на хората. Затова е важно включването му в различни социални инициативи и политики. КН е важен инструмент в ръцете на общностите, от където произтича и необходимостта от по-широка ратификация на Конвенцията от Фаро. </w:t>
      </w:r>
    </w:p>
    <w:p w:rsidR="00B63539" w:rsidRDefault="00B63539" w:rsidP="00B63539">
      <w:pPr>
        <w:ind w:firstLine="709"/>
        <w:jc w:val="both"/>
        <w:rPr>
          <w:lang w:val="ru-RU"/>
        </w:rPr>
      </w:pPr>
      <w:r>
        <w:rPr>
          <w:lang w:val="ru-RU"/>
        </w:rPr>
        <w:t xml:space="preserve">Бъдещето изисква в областта на КН да говорим все повече не за развитие на публиките, а за съвместно творчество. Това ще помогне и за решаване на един друг въпрос, свързан с бъдещето на КН, а именно утвърждаването на важността на професиите, свързани с </w:t>
      </w:r>
      <w:r>
        <w:rPr>
          <w:lang w:val="ru-RU"/>
        </w:rPr>
        <w:lastRenderedPageBreak/>
        <w:t>наследството. Не на последно място остава и нуждата от количествени измерители за приноса на наследството за обществото.</w:t>
      </w:r>
    </w:p>
    <w:p w:rsidR="00B63539" w:rsidRDefault="00B63539" w:rsidP="00B63539">
      <w:pPr>
        <w:pStyle w:val="af8"/>
        <w:ind w:left="0" w:firstLine="720"/>
        <w:jc w:val="both"/>
        <w:rPr>
          <w:lang w:val="bg-BG"/>
        </w:rPr>
      </w:pPr>
    </w:p>
    <w:p w:rsidR="00B63539" w:rsidRDefault="00B63539" w:rsidP="00B63539">
      <w:pPr>
        <w:pStyle w:val="af8"/>
        <w:ind w:left="0" w:firstLine="720"/>
        <w:jc w:val="both"/>
        <w:rPr>
          <w:i/>
          <w:u w:val="single"/>
          <w:lang w:val="ru-RU"/>
        </w:rPr>
      </w:pPr>
      <w:r>
        <w:rPr>
          <w:i/>
          <w:u w:val="single"/>
          <w:lang w:val="ru-RU"/>
        </w:rPr>
        <w:t>Координация по европейските въпроси</w:t>
      </w:r>
    </w:p>
    <w:p w:rsidR="00B63539" w:rsidRDefault="00B63539" w:rsidP="00B63539">
      <w:pPr>
        <w:pStyle w:val="af8"/>
        <w:ind w:left="0" w:firstLine="720"/>
        <w:jc w:val="both"/>
        <w:rPr>
          <w:lang w:val="ru-RU"/>
        </w:rPr>
      </w:pPr>
      <w:r>
        <w:rPr>
          <w:lang w:val="ru-RU"/>
        </w:rPr>
        <w:t>Държавен експерт от отдел МСРД е ръководител на РГ 18 към Съвета по европейски въпроси, която обсъжда на национално ниво формирането и реализацията на политиките на ЕС в областта на културата, аудиовизията и културното наследство. С членовете на РГ 18 се обсъждат и всички точки от дневния ред на Съвета на ЕС.</w:t>
      </w:r>
    </w:p>
    <w:p w:rsidR="00B63539" w:rsidRDefault="00B63539" w:rsidP="00B63539">
      <w:pPr>
        <w:ind w:firstLine="709"/>
        <w:jc w:val="both"/>
      </w:pPr>
      <w:r>
        <w:t>Представители на отдела участваха в състава и на редица други работни групи като: РГ 3 „Свободно предоставяне на услуги“, РГ 5, „Конкуренция”, РГ6 „Държавни помощи“,РГ 17 „Телекомуникации и информационни технологии“, РГ 20 „Околна среда”, РГ 25 „Търговска и външноикономическа политика“, РГ 30 „Разширяване”, РГ 34 „Интелектуална собственост”.</w:t>
      </w:r>
    </w:p>
    <w:p w:rsidR="00B63539" w:rsidRDefault="00B63539" w:rsidP="00B63539">
      <w:pPr>
        <w:ind w:firstLine="709"/>
        <w:jc w:val="both"/>
        <w:rPr>
          <w:lang w:val="ru-RU"/>
        </w:rPr>
      </w:pPr>
      <w:r>
        <w:rPr>
          <w:lang w:val="ru-RU"/>
        </w:rPr>
        <w:t>Продължи и участието на представители на отдела в следните Работни групи към Европейската комисия по отворения метод на координация: „Насърчаване на достъпа до култура чрез цифрови средства“; „Междукултурният диалог в контекста на миграционната и бежанска криза” и др. Българските експерти взеха активно участие в подготовката на документите в тези работни групи.</w:t>
      </w:r>
    </w:p>
    <w:p w:rsidR="00B63539" w:rsidRDefault="00B63539" w:rsidP="00B63539">
      <w:pPr>
        <w:ind w:firstLine="709"/>
        <w:jc w:val="both"/>
        <w:rPr>
          <w:lang w:val="ru-RU"/>
        </w:rPr>
      </w:pP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before="100" w:after="0"/>
        <w:ind w:firstLine="709"/>
        <w:jc w:val="both"/>
        <w:rPr>
          <w:rFonts w:ascii="Times New Roman" w:hAnsi="Times New Roman" w:cs="Times New Roman"/>
          <w:b/>
          <w:color w:val="auto"/>
          <w:sz w:val="24"/>
          <w:szCs w:val="24"/>
          <w:u w:val="single"/>
        </w:rPr>
      </w:pPr>
      <w:r>
        <w:rPr>
          <w:rFonts w:ascii="Times New Roman" w:hAnsi="Times New Roman" w:cs="Times New Roman"/>
          <w:b/>
          <w:color w:val="auto"/>
          <w:sz w:val="24"/>
          <w:szCs w:val="24"/>
          <w:u w:val="single"/>
        </w:rPr>
        <w:t>Културна програма на Българското председателство на Съвета на ЕС</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iCs/>
          <w:color w:val="auto"/>
          <w:sz w:val="24"/>
          <w:szCs w:val="24"/>
        </w:rPr>
      </w:pPr>
      <w:r>
        <w:rPr>
          <w:rFonts w:ascii="Times New Roman" w:hAnsi="Times New Roman" w:cs="Times New Roman"/>
          <w:iCs/>
          <w:color w:val="auto"/>
          <w:sz w:val="24"/>
          <w:szCs w:val="24"/>
        </w:rPr>
        <w:t>Културната програма на Българското председателство представи националната специфика с богатството и постиженията на българската култура, както и приноса на страната ни за развитието на европейската и световна култура. Акцент бе поставен върху съвременния творчески потенциал, креативността и новаторските търсения на българските творци, с важен акцент при представянето върху талантливи млади български изпълнители.</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b/>
          <w:bCs/>
          <w:color w:val="auto"/>
          <w:sz w:val="24"/>
          <w:szCs w:val="24"/>
        </w:rPr>
      </w:pPr>
      <w:r>
        <w:rPr>
          <w:rFonts w:ascii="Times New Roman" w:hAnsi="Times New Roman" w:cs="Times New Roman"/>
          <w:bCs/>
          <w:i/>
          <w:color w:val="auto"/>
          <w:sz w:val="24"/>
          <w:szCs w:val="24"/>
        </w:rPr>
        <w:t>За периода на Председателството Министерството на културата подготви и реализира 145 културни събития в страната и чужбина.</w:t>
      </w:r>
      <w:r>
        <w:rPr>
          <w:rFonts w:ascii="Times New Roman" w:hAnsi="Times New Roman" w:cs="Times New Roman"/>
          <w:bCs/>
          <w:color w:val="auto"/>
          <w:sz w:val="24"/>
          <w:szCs w:val="24"/>
        </w:rPr>
        <w:t>В този брой не влизат и инициативи, организирани от различни културни институти в страната, които са ги посветили на Председателството.</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bCs/>
          <w:color w:val="auto"/>
          <w:sz w:val="24"/>
          <w:szCs w:val="24"/>
        </w:rPr>
      </w:pPr>
      <w:r>
        <w:rPr>
          <w:rFonts w:ascii="Times New Roman" w:hAnsi="Times New Roman" w:cs="Times New Roman"/>
          <w:bCs/>
          <w:color w:val="auto"/>
          <w:sz w:val="24"/>
          <w:szCs w:val="24"/>
        </w:rPr>
        <w:t xml:space="preserve">Културната програма имаше две посоки на осъществяване – в национален и международен план. Събитията от културната програма покриваха широк спектър от области: материално и нематериално културно наследство; литература; визуални изкуства; приложни изкуства; изпълнителски изкуства – музика, танц, театър; аудиовизия – игрални, документални и анимационни филми; други аудиовизуални продукции, нови медии.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bCs/>
          <w:i/>
          <w:color w:val="auto"/>
          <w:sz w:val="24"/>
          <w:szCs w:val="24"/>
          <w:u w:val="single"/>
        </w:rPr>
      </w:pPr>
      <w:r>
        <w:rPr>
          <w:rFonts w:ascii="Times New Roman" w:hAnsi="Times New Roman" w:cs="Times New Roman"/>
          <w:bCs/>
          <w:i/>
          <w:color w:val="auto"/>
          <w:sz w:val="24"/>
          <w:szCs w:val="24"/>
          <w:u w:val="single"/>
        </w:rPr>
        <w:t>Външно измерение</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iCs/>
          <w:color w:val="auto"/>
          <w:sz w:val="24"/>
          <w:szCs w:val="24"/>
        </w:rPr>
      </w:pPr>
      <w:r>
        <w:rPr>
          <w:rFonts w:ascii="Times New Roman" w:hAnsi="Times New Roman" w:cs="Times New Roman"/>
          <w:i/>
          <w:iCs/>
          <w:color w:val="auto"/>
          <w:sz w:val="24"/>
          <w:szCs w:val="24"/>
        </w:rPr>
        <w:t>Български културни институти</w:t>
      </w:r>
      <w:r>
        <w:rPr>
          <w:rFonts w:ascii="Times New Roman" w:hAnsi="Times New Roman" w:cs="Times New Roman"/>
          <w:iCs/>
          <w:color w:val="auto"/>
          <w:sz w:val="24"/>
          <w:szCs w:val="24"/>
        </w:rPr>
        <w:t xml:space="preserve"> организираха основната част от културната програма в чужбина по време на Българското председателство. Общо бяха организирани </w:t>
      </w:r>
      <w:r>
        <w:rPr>
          <w:rFonts w:ascii="Times New Roman" w:hAnsi="Times New Roman" w:cs="Times New Roman"/>
          <w:i/>
          <w:iCs/>
          <w:color w:val="auto"/>
          <w:sz w:val="24"/>
          <w:szCs w:val="24"/>
        </w:rPr>
        <w:t>35 събития</w:t>
      </w:r>
      <w:r>
        <w:rPr>
          <w:rFonts w:ascii="Times New Roman" w:hAnsi="Times New Roman" w:cs="Times New Roman"/>
          <w:iCs/>
          <w:color w:val="auto"/>
          <w:sz w:val="24"/>
          <w:szCs w:val="24"/>
        </w:rPr>
        <w:t xml:space="preserve"> от Институтите, които бяха основно проведени в столиците на страните, в които се намират, но и в други големи градове на съответната страна. Сред по-големите инициативи можем да откроим:</w:t>
      </w:r>
    </w:p>
    <w:p w:rsidR="00B63539" w:rsidRDefault="00B63539" w:rsidP="005D5989">
      <w:pPr>
        <w:pStyle w:val="BodyA"/>
        <w:numPr>
          <w:ilvl w:val="0"/>
          <w:numId w:val="5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Cs/>
          <w:color w:val="auto"/>
          <w:sz w:val="24"/>
          <w:szCs w:val="24"/>
        </w:rPr>
      </w:pPr>
      <w:r>
        <w:rPr>
          <w:rFonts w:ascii="Times New Roman" w:hAnsi="Times New Roman" w:cs="Times New Roman"/>
          <w:i/>
          <w:iCs/>
          <w:color w:val="auto"/>
          <w:sz w:val="24"/>
          <w:szCs w:val="24"/>
        </w:rPr>
        <w:t>Изложбата „Българските букви – азбуката на Европа”</w:t>
      </w:r>
      <w:r>
        <w:rPr>
          <w:rFonts w:ascii="Times New Roman" w:hAnsi="Times New Roman" w:cs="Times New Roman"/>
          <w:iCs/>
          <w:color w:val="auto"/>
          <w:sz w:val="24"/>
          <w:szCs w:val="24"/>
        </w:rPr>
        <w:t xml:space="preserve"> в Държавната библиотека в Берлин и Градската библиотека в Храдец Кралове в Чехия; </w:t>
      </w:r>
    </w:p>
    <w:p w:rsidR="00B63539" w:rsidRDefault="00B63539" w:rsidP="005D5989">
      <w:pPr>
        <w:pStyle w:val="BodyA"/>
        <w:numPr>
          <w:ilvl w:val="0"/>
          <w:numId w:val="5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Cs/>
          <w:color w:val="auto"/>
          <w:sz w:val="24"/>
          <w:szCs w:val="24"/>
        </w:rPr>
      </w:pPr>
      <w:r>
        <w:rPr>
          <w:rFonts w:ascii="Times New Roman" w:hAnsi="Times New Roman" w:cs="Times New Roman"/>
          <w:i/>
          <w:iCs/>
          <w:color w:val="auto"/>
          <w:sz w:val="24"/>
          <w:szCs w:val="24"/>
        </w:rPr>
        <w:t>Концерти на камерния ансамбъл „Софийски солисти”</w:t>
      </w:r>
      <w:r>
        <w:rPr>
          <w:rFonts w:ascii="Times New Roman" w:hAnsi="Times New Roman" w:cs="Times New Roman"/>
          <w:iCs/>
          <w:color w:val="auto"/>
          <w:sz w:val="24"/>
          <w:szCs w:val="24"/>
        </w:rPr>
        <w:t xml:space="preserve"> в Братислава, Будапеща и Москва; </w:t>
      </w:r>
    </w:p>
    <w:p w:rsidR="00B63539" w:rsidRDefault="00B63539" w:rsidP="005D5989">
      <w:pPr>
        <w:pStyle w:val="BodyA"/>
        <w:numPr>
          <w:ilvl w:val="0"/>
          <w:numId w:val="5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Cs/>
          <w:color w:val="auto"/>
          <w:sz w:val="24"/>
          <w:szCs w:val="24"/>
        </w:rPr>
      </w:pPr>
      <w:r>
        <w:rPr>
          <w:rFonts w:ascii="Times New Roman" w:hAnsi="Times New Roman" w:cs="Times New Roman"/>
          <w:i/>
          <w:iCs/>
          <w:color w:val="auto"/>
          <w:sz w:val="24"/>
          <w:szCs w:val="24"/>
        </w:rPr>
        <w:t>Фестивала на младите дарования на България</w:t>
      </w:r>
      <w:r>
        <w:rPr>
          <w:rFonts w:ascii="Times New Roman" w:hAnsi="Times New Roman" w:cs="Times New Roman"/>
          <w:iCs/>
          <w:color w:val="auto"/>
          <w:sz w:val="24"/>
          <w:szCs w:val="24"/>
        </w:rPr>
        <w:t xml:space="preserve">, включващ осем различни събития, които бяха представени във Варшава, Лодз, Краков, Катовице и други полски градове; </w:t>
      </w:r>
    </w:p>
    <w:p w:rsidR="00B63539" w:rsidRDefault="00B63539" w:rsidP="005D5989">
      <w:pPr>
        <w:pStyle w:val="BodyA"/>
        <w:numPr>
          <w:ilvl w:val="0"/>
          <w:numId w:val="5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Cs/>
          <w:color w:val="auto"/>
          <w:sz w:val="24"/>
          <w:szCs w:val="24"/>
        </w:rPr>
      </w:pPr>
      <w:r>
        <w:rPr>
          <w:rFonts w:ascii="Times New Roman" w:hAnsi="Times New Roman" w:cs="Times New Roman"/>
          <w:i/>
          <w:iCs/>
          <w:color w:val="auto"/>
          <w:sz w:val="24"/>
          <w:szCs w:val="24"/>
        </w:rPr>
        <w:t>Представяне на българското кино</w:t>
      </w:r>
      <w:r>
        <w:rPr>
          <w:rFonts w:ascii="Times New Roman" w:hAnsi="Times New Roman" w:cs="Times New Roman"/>
          <w:iCs/>
          <w:color w:val="auto"/>
          <w:sz w:val="24"/>
          <w:szCs w:val="24"/>
        </w:rPr>
        <w:t xml:space="preserve"> и театралния спектакъл „Чамкория” в Лондон; </w:t>
      </w:r>
    </w:p>
    <w:p w:rsidR="00B63539" w:rsidRDefault="00B63539" w:rsidP="005D5989">
      <w:pPr>
        <w:pStyle w:val="BodyA"/>
        <w:numPr>
          <w:ilvl w:val="0"/>
          <w:numId w:val="5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Cs/>
          <w:color w:val="auto"/>
          <w:sz w:val="24"/>
          <w:szCs w:val="24"/>
        </w:rPr>
      </w:pPr>
      <w:r>
        <w:rPr>
          <w:rFonts w:ascii="Times New Roman" w:hAnsi="Times New Roman" w:cs="Times New Roman"/>
          <w:i/>
          <w:iCs/>
          <w:color w:val="auto"/>
          <w:sz w:val="24"/>
          <w:szCs w:val="24"/>
        </w:rPr>
        <w:lastRenderedPageBreak/>
        <w:t>Мултимедийната музикална платформа„Женските гласове на България”</w:t>
      </w:r>
      <w:r>
        <w:rPr>
          <w:rFonts w:ascii="Times New Roman" w:hAnsi="Times New Roman" w:cs="Times New Roman"/>
          <w:iCs/>
          <w:color w:val="auto"/>
          <w:sz w:val="24"/>
          <w:szCs w:val="24"/>
        </w:rPr>
        <w:t xml:space="preserve"> в  Страсбург; изложбата „Древните обичаи и традиции от България” в Рим и редица други.</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iCs/>
          <w:color w:val="auto"/>
          <w:sz w:val="24"/>
          <w:szCs w:val="24"/>
        </w:rPr>
      </w:pPr>
      <w:r>
        <w:rPr>
          <w:rFonts w:ascii="Times New Roman" w:hAnsi="Times New Roman" w:cs="Times New Roman"/>
          <w:iCs/>
          <w:color w:val="auto"/>
          <w:sz w:val="24"/>
          <w:szCs w:val="24"/>
        </w:rPr>
        <w:t>Отделно от споменатите събития, Министерството на културата бе основен организатор на други от основните събития в международен план, някои от които бяха:</w:t>
      </w:r>
    </w:p>
    <w:p w:rsidR="00B63539" w:rsidRDefault="00B63539" w:rsidP="005D5989">
      <w:pPr>
        <w:pStyle w:val="af8"/>
        <w:widowControl/>
        <w:numPr>
          <w:ilvl w:val="0"/>
          <w:numId w:val="56"/>
        </w:numPr>
        <w:tabs>
          <w:tab w:val="left" w:pos="851"/>
        </w:tabs>
        <w:autoSpaceDE/>
        <w:autoSpaceDN/>
        <w:adjustRightInd/>
        <w:spacing w:line="276" w:lineRule="auto"/>
        <w:contextualSpacing/>
        <w:jc w:val="both"/>
        <w:rPr>
          <w:lang w:val="bg-BG"/>
        </w:rPr>
      </w:pPr>
      <w:r>
        <w:rPr>
          <w:i/>
          <w:lang w:val="bg-BG"/>
        </w:rPr>
        <w:t>Дванадесето издание на фестивал „Балкан трафик”, организиран от центъра за изкуства „БОЗАР”,</w:t>
      </w:r>
      <w:r>
        <w:rPr>
          <w:lang w:val="bg-BG"/>
        </w:rPr>
        <w:t xml:space="preserve"> който се състоя от 19 до 22 април в Брюксел. Като държава, председател на Съвета на Европейския Съюз, България е фокусна страна в него, а Министерство на културата беше партньор в представянето на страната ни. </w:t>
      </w:r>
    </w:p>
    <w:p w:rsidR="00B63539" w:rsidRDefault="00B63539" w:rsidP="005D5989">
      <w:pPr>
        <w:pStyle w:val="af8"/>
        <w:widowControl/>
        <w:numPr>
          <w:ilvl w:val="0"/>
          <w:numId w:val="56"/>
        </w:numPr>
        <w:tabs>
          <w:tab w:val="left" w:pos="851"/>
        </w:tabs>
        <w:autoSpaceDE/>
        <w:autoSpaceDN/>
        <w:adjustRightInd/>
        <w:spacing w:line="276" w:lineRule="auto"/>
        <w:contextualSpacing/>
        <w:jc w:val="both"/>
        <w:rPr>
          <w:lang w:val="bg-BG"/>
        </w:rPr>
      </w:pPr>
      <w:r>
        <w:rPr>
          <w:i/>
          <w:lang w:val="bg-BG"/>
        </w:rPr>
        <w:t xml:space="preserve">Концерт и изложба „Младите таланти на България поздравяват Европа“ </w:t>
      </w:r>
      <w:r>
        <w:rPr>
          <w:lang w:val="bg-BG"/>
        </w:rPr>
        <w:t xml:space="preserve">на 20.06.2018 г. в Европейския парламент в Брюксел. Участници в него бяха състави от музикалните училища в страната. </w:t>
      </w:r>
    </w:p>
    <w:p w:rsidR="00B63539" w:rsidRDefault="00B63539" w:rsidP="005D5989">
      <w:pPr>
        <w:pStyle w:val="af8"/>
        <w:widowControl/>
        <w:numPr>
          <w:ilvl w:val="0"/>
          <w:numId w:val="56"/>
        </w:numPr>
        <w:tabs>
          <w:tab w:val="left" w:pos="851"/>
        </w:tabs>
        <w:autoSpaceDE/>
        <w:autoSpaceDN/>
        <w:adjustRightInd/>
        <w:spacing w:line="276" w:lineRule="auto"/>
        <w:contextualSpacing/>
        <w:jc w:val="both"/>
        <w:rPr>
          <w:lang w:val="bg-BG"/>
        </w:rPr>
      </w:pPr>
      <w:r>
        <w:rPr>
          <w:i/>
          <w:lang w:val="bg-BG"/>
        </w:rPr>
        <w:t xml:space="preserve"> Изложба „Синергия. Съвременно изкуство от България“ на Националната галерия,</w:t>
      </w:r>
      <w:r>
        <w:rPr>
          <w:lang w:val="bg-BG"/>
        </w:rPr>
        <w:t xml:space="preserve"> представена в Европейския парламент, Брюксел, през периода от януари 2018 г. до юни 2018 г.;</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i/>
          <w:iCs/>
          <w:color w:val="auto"/>
          <w:sz w:val="24"/>
          <w:szCs w:val="24"/>
          <w:u w:val="single"/>
        </w:rPr>
      </w:pPr>
      <w:r>
        <w:rPr>
          <w:rFonts w:ascii="Times New Roman" w:hAnsi="Times New Roman" w:cs="Times New Roman"/>
          <w:i/>
          <w:iCs/>
          <w:color w:val="auto"/>
          <w:sz w:val="24"/>
          <w:szCs w:val="24"/>
          <w:u w:val="single"/>
        </w:rPr>
        <w:t>Вътрешно измерение на културната програма</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color w:val="auto"/>
          <w:sz w:val="24"/>
          <w:szCs w:val="24"/>
        </w:rPr>
      </w:pPr>
      <w:r>
        <w:rPr>
          <w:rFonts w:ascii="Times New Roman" w:hAnsi="Times New Roman" w:cs="Times New Roman"/>
          <w:b/>
          <w:color w:val="auto"/>
          <w:sz w:val="24"/>
          <w:szCs w:val="24"/>
        </w:rPr>
        <w:tab/>
      </w:r>
      <w:r>
        <w:rPr>
          <w:rFonts w:ascii="Times New Roman" w:hAnsi="Times New Roman" w:cs="Times New Roman"/>
          <w:iCs/>
          <w:color w:val="auto"/>
          <w:sz w:val="24"/>
          <w:szCs w:val="24"/>
        </w:rPr>
        <w:t xml:space="preserve">Министерството на културата организира и </w:t>
      </w:r>
      <w:r>
        <w:rPr>
          <w:rFonts w:ascii="Times New Roman" w:hAnsi="Times New Roman" w:cs="Times New Roman"/>
          <w:i/>
          <w:color w:val="auto"/>
          <w:sz w:val="24"/>
          <w:szCs w:val="24"/>
        </w:rPr>
        <w:t>Културни програми в рамките на официалните вечери над 20</w:t>
      </w:r>
      <w:r>
        <w:rPr>
          <w:rFonts w:ascii="Times New Roman" w:hAnsi="Times New Roman" w:cs="Times New Roman"/>
          <w:b/>
          <w:i/>
          <w:color w:val="auto"/>
          <w:sz w:val="24"/>
          <w:szCs w:val="24"/>
        </w:rPr>
        <w:t xml:space="preserve"> събития</w:t>
      </w:r>
      <w:r>
        <w:rPr>
          <w:rFonts w:ascii="Times New Roman" w:hAnsi="Times New Roman" w:cs="Times New Roman"/>
          <w:i/>
          <w:color w:val="auto"/>
          <w:sz w:val="24"/>
          <w:szCs w:val="24"/>
        </w:rPr>
        <w:t xml:space="preserve"> от категория А и С</w:t>
      </w:r>
      <w:r>
        <w:rPr>
          <w:rFonts w:ascii="Times New Roman" w:hAnsi="Times New Roman" w:cs="Times New Roman"/>
          <w:color w:val="auto"/>
          <w:sz w:val="24"/>
          <w:szCs w:val="24"/>
        </w:rPr>
        <w:t xml:space="preserve"> по време на Председателството на България на Съвета на Европейския съюз. В тях, след селекция, участваха ученици и студенти от средните и висшите училища по изкуствата и културата, млади хора, лауреати на международни и национални конкурси и фестивали и държавни културни институти.</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Част от събитията от културната програма бяха финансирани на конкурсен принцип чрез Национален фонд „Култура”</w:t>
      </w:r>
      <w:r>
        <w:rPr>
          <w:rFonts w:ascii="Times New Roman" w:hAnsi="Times New Roman" w:cs="Times New Roman"/>
          <w:b/>
          <w:color w:val="auto"/>
          <w:sz w:val="24"/>
          <w:szCs w:val="24"/>
        </w:rPr>
        <w:t>.</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В НФ "Култура" постъпиха общо 485 проектни предложения на обща стойност 16 565 508 лева. От тях </w:t>
      </w:r>
      <w:r>
        <w:rPr>
          <w:rFonts w:ascii="Times New Roman" w:hAnsi="Times New Roman" w:cs="Times New Roman"/>
          <w:i/>
          <w:color w:val="auto"/>
          <w:sz w:val="24"/>
          <w:szCs w:val="24"/>
        </w:rPr>
        <w:t>55</w:t>
      </w:r>
      <w:r>
        <w:rPr>
          <w:rFonts w:ascii="Times New Roman" w:hAnsi="Times New Roman" w:cs="Times New Roman"/>
          <w:color w:val="auto"/>
          <w:sz w:val="24"/>
          <w:szCs w:val="24"/>
        </w:rPr>
        <w:t xml:space="preserve"> бяха одобрени за финансиране от Управителния съвет на Фонда с обща стойност в размер на 1 650 000 лева.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Общо в национален план бяха организирани и подкрепени над </w:t>
      </w:r>
      <w:r>
        <w:rPr>
          <w:rFonts w:ascii="Times New Roman" w:hAnsi="Times New Roman" w:cs="Times New Roman"/>
          <w:b/>
          <w:color w:val="auto"/>
          <w:sz w:val="24"/>
          <w:szCs w:val="24"/>
        </w:rPr>
        <w:t>100 събития</w:t>
      </w:r>
      <w:r>
        <w:rPr>
          <w:rFonts w:ascii="Times New Roman" w:hAnsi="Times New Roman" w:cs="Times New Roman"/>
          <w:color w:val="auto"/>
          <w:sz w:val="24"/>
          <w:szCs w:val="24"/>
        </w:rPr>
        <w:t>.</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i/>
          <w:color w:val="auto"/>
          <w:sz w:val="24"/>
          <w:szCs w:val="24"/>
          <w:u w:val="single"/>
        </w:rPr>
      </w:pPr>
      <w:r>
        <w:rPr>
          <w:rFonts w:ascii="Times New Roman" w:hAnsi="Times New Roman" w:cs="Times New Roman"/>
          <w:i/>
          <w:color w:val="auto"/>
          <w:sz w:val="24"/>
          <w:szCs w:val="24"/>
          <w:u w:val="single"/>
        </w:rPr>
        <w:t>Най-значими събития от цялата програма:</w:t>
      </w:r>
    </w:p>
    <w:p w:rsidR="00B63539" w:rsidRDefault="00B63539" w:rsidP="005D5989">
      <w:pPr>
        <w:pStyle w:val="BodyA"/>
        <w:numPr>
          <w:ilvl w:val="0"/>
          <w:numId w:val="5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Cs/>
          <w:color w:val="auto"/>
          <w:sz w:val="24"/>
          <w:szCs w:val="24"/>
        </w:rPr>
      </w:pPr>
      <w:r>
        <w:rPr>
          <w:rFonts w:ascii="Times New Roman" w:hAnsi="Times New Roman" w:cs="Times New Roman"/>
          <w:iCs/>
          <w:color w:val="auto"/>
          <w:sz w:val="24"/>
          <w:szCs w:val="24"/>
        </w:rPr>
        <w:t xml:space="preserve">С </w:t>
      </w:r>
      <w:r>
        <w:rPr>
          <w:rFonts w:ascii="Times New Roman" w:hAnsi="Times New Roman" w:cs="Times New Roman"/>
          <w:i/>
          <w:iCs/>
          <w:color w:val="auto"/>
          <w:sz w:val="24"/>
          <w:szCs w:val="24"/>
        </w:rPr>
        <w:t>тържествен концерт в Народния театър „Иван Вазов“</w:t>
      </w:r>
      <w:r>
        <w:rPr>
          <w:rFonts w:ascii="Times New Roman" w:hAnsi="Times New Roman" w:cs="Times New Roman"/>
          <w:iCs/>
          <w:color w:val="auto"/>
          <w:sz w:val="24"/>
          <w:szCs w:val="24"/>
        </w:rPr>
        <w:t xml:space="preserve"> на 11.01.2018 г. бе открито в София Българското председателство на Съвета на ЕС. </w:t>
      </w:r>
    </w:p>
    <w:p w:rsidR="00B63539" w:rsidRDefault="00B63539" w:rsidP="005D5989">
      <w:pPr>
        <w:pStyle w:val="BodyA"/>
        <w:numPr>
          <w:ilvl w:val="0"/>
          <w:numId w:val="5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Cs/>
          <w:color w:val="auto"/>
          <w:sz w:val="24"/>
          <w:szCs w:val="24"/>
        </w:rPr>
      </w:pPr>
      <w:r>
        <w:rPr>
          <w:rFonts w:ascii="Times New Roman" w:hAnsi="Times New Roman" w:cs="Times New Roman"/>
          <w:i/>
          <w:iCs/>
          <w:color w:val="auto"/>
          <w:sz w:val="24"/>
          <w:szCs w:val="24"/>
        </w:rPr>
        <w:t>Официален концерт по повод откриването на Българското председателство</w:t>
      </w:r>
      <w:r>
        <w:rPr>
          <w:rFonts w:ascii="Times New Roman" w:hAnsi="Times New Roman" w:cs="Times New Roman"/>
          <w:iCs/>
          <w:color w:val="auto"/>
          <w:sz w:val="24"/>
          <w:szCs w:val="24"/>
        </w:rPr>
        <w:t xml:space="preserve"> на Съвета на ЕС на 01.02.2018 г. в зала „Бозар“ в Брюксел. </w:t>
      </w:r>
    </w:p>
    <w:p w:rsidR="00B63539" w:rsidRDefault="00B63539" w:rsidP="005D5989">
      <w:pPr>
        <w:pStyle w:val="BodyA"/>
        <w:numPr>
          <w:ilvl w:val="0"/>
          <w:numId w:val="5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
          <w:color w:val="auto"/>
          <w:sz w:val="24"/>
          <w:szCs w:val="24"/>
        </w:rPr>
      </w:pPr>
      <w:r>
        <w:rPr>
          <w:rFonts w:ascii="Times New Roman" w:hAnsi="Times New Roman" w:cs="Times New Roman"/>
          <w:i/>
          <w:color w:val="auto"/>
          <w:sz w:val="24"/>
          <w:szCs w:val="24"/>
        </w:rPr>
        <w:t>Две изложби в Лувъра - едната, посветена на Първото българско царство; втората, посветена на българо-френската археологическа мисия в Аполония .</w:t>
      </w:r>
    </w:p>
    <w:p w:rsidR="00B63539" w:rsidRDefault="00B63539" w:rsidP="005D5989">
      <w:pPr>
        <w:pStyle w:val="BodyA"/>
        <w:numPr>
          <w:ilvl w:val="0"/>
          <w:numId w:val="5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color w:val="auto"/>
          <w:sz w:val="24"/>
          <w:szCs w:val="24"/>
        </w:rPr>
      </w:pPr>
      <w:r>
        <w:rPr>
          <w:rFonts w:ascii="Times New Roman" w:hAnsi="Times New Roman" w:cs="Times New Roman"/>
          <w:i/>
          <w:color w:val="auto"/>
          <w:sz w:val="24"/>
          <w:szCs w:val="24"/>
        </w:rPr>
        <w:t>Гастрол на Софийска опера и балет в Болшой театър</w:t>
      </w:r>
      <w:r>
        <w:rPr>
          <w:rFonts w:ascii="Times New Roman" w:hAnsi="Times New Roman" w:cs="Times New Roman"/>
          <w:color w:val="auto"/>
          <w:sz w:val="24"/>
          <w:szCs w:val="24"/>
        </w:rPr>
        <w:t>, Москва през месец май, който премина при изключителен успех.</w:t>
      </w:r>
    </w:p>
    <w:p w:rsidR="00B63539" w:rsidRDefault="00B63539" w:rsidP="005D5989">
      <w:pPr>
        <w:pStyle w:val="BodyA"/>
        <w:numPr>
          <w:ilvl w:val="0"/>
          <w:numId w:val="5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Cs/>
          <w:color w:val="auto"/>
          <w:sz w:val="24"/>
          <w:szCs w:val="24"/>
        </w:rPr>
      </w:pPr>
      <w:r>
        <w:rPr>
          <w:rFonts w:ascii="Times New Roman" w:hAnsi="Times New Roman" w:cs="Times New Roman"/>
          <w:i/>
          <w:color w:val="auto"/>
          <w:sz w:val="24"/>
          <w:szCs w:val="24"/>
        </w:rPr>
        <w:t>Концерт на пианиста Георги Черкин</w:t>
      </w:r>
      <w:r>
        <w:rPr>
          <w:rFonts w:ascii="Times New Roman" w:hAnsi="Times New Roman" w:cs="Times New Roman"/>
          <w:color w:val="auto"/>
          <w:sz w:val="24"/>
          <w:szCs w:val="24"/>
        </w:rPr>
        <w:t xml:space="preserve"> в Парижката опера през юни;</w:t>
      </w:r>
    </w:p>
    <w:p w:rsidR="00B63539" w:rsidRDefault="00B63539" w:rsidP="005D5989">
      <w:pPr>
        <w:pStyle w:val="BodyA"/>
        <w:numPr>
          <w:ilvl w:val="0"/>
          <w:numId w:val="5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Cs/>
          <w:color w:val="auto"/>
          <w:sz w:val="24"/>
          <w:szCs w:val="24"/>
        </w:rPr>
      </w:pPr>
      <w:r>
        <w:rPr>
          <w:rFonts w:ascii="Times New Roman" w:hAnsi="Times New Roman" w:cs="Times New Roman"/>
          <w:i/>
          <w:iCs/>
          <w:color w:val="auto"/>
          <w:sz w:val="24"/>
          <w:szCs w:val="24"/>
        </w:rPr>
        <w:t>Концертът на Камерен ансамбъл „Йоан Кукузел” във Виена,</w:t>
      </w:r>
      <w:r>
        <w:rPr>
          <w:rFonts w:ascii="Times New Roman" w:hAnsi="Times New Roman" w:cs="Times New Roman"/>
          <w:iCs/>
          <w:color w:val="auto"/>
          <w:sz w:val="24"/>
          <w:szCs w:val="24"/>
        </w:rPr>
        <w:t xml:space="preserve"> символично закриващ Българското председателство и поставящ началото на Австрийското председателство на 12 юни.</w:t>
      </w:r>
    </w:p>
    <w:p w:rsidR="00B63539" w:rsidRDefault="00B63539" w:rsidP="005D5989">
      <w:pPr>
        <w:pStyle w:val="BodyA"/>
        <w:numPr>
          <w:ilvl w:val="0"/>
          <w:numId w:val="5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Cs/>
          <w:color w:val="auto"/>
          <w:sz w:val="24"/>
          <w:szCs w:val="24"/>
        </w:rPr>
      </w:pPr>
      <w:r>
        <w:rPr>
          <w:rFonts w:ascii="Times New Roman" w:hAnsi="Times New Roman" w:cs="Times New Roman"/>
          <w:i/>
          <w:iCs/>
          <w:color w:val="auto"/>
          <w:sz w:val="24"/>
          <w:szCs w:val="24"/>
        </w:rPr>
        <w:t xml:space="preserve">Изложбата „Шедьоври на църковното изкуство в България” </w:t>
      </w:r>
      <w:r>
        <w:rPr>
          <w:rFonts w:ascii="Times New Roman" w:hAnsi="Times New Roman" w:cs="Times New Roman"/>
          <w:iCs/>
          <w:color w:val="auto"/>
          <w:sz w:val="24"/>
          <w:szCs w:val="24"/>
        </w:rPr>
        <w:t>в Третяковската галерия в Москва през м. юни.</w:t>
      </w:r>
    </w:p>
    <w:p w:rsidR="00B63539" w:rsidRDefault="00B63539" w:rsidP="005D5989">
      <w:pPr>
        <w:pStyle w:val="BodyA"/>
        <w:numPr>
          <w:ilvl w:val="0"/>
          <w:numId w:val="5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Cs/>
          <w:color w:val="auto"/>
          <w:sz w:val="24"/>
          <w:szCs w:val="24"/>
        </w:rPr>
      </w:pPr>
      <w:r>
        <w:rPr>
          <w:rFonts w:ascii="Times New Roman" w:hAnsi="Times New Roman" w:cs="Times New Roman"/>
          <w:i/>
          <w:iCs/>
          <w:color w:val="auto"/>
          <w:sz w:val="24"/>
          <w:szCs w:val="24"/>
        </w:rPr>
        <w:t xml:space="preserve">Мултимедиен спектакъл „Открий България” </w:t>
      </w:r>
      <w:r>
        <w:rPr>
          <w:rFonts w:ascii="Times New Roman" w:hAnsi="Times New Roman" w:cs="Times New Roman"/>
          <w:iCs/>
          <w:color w:val="auto"/>
          <w:sz w:val="24"/>
          <w:szCs w:val="24"/>
        </w:rPr>
        <w:t>и концерт на ансамбъл „Чинари” на Капитолийския хълм в Рим на 28 май.</w:t>
      </w:r>
    </w:p>
    <w:p w:rsidR="00B63539" w:rsidRDefault="00B63539" w:rsidP="005D5989">
      <w:pPr>
        <w:pStyle w:val="BodyA"/>
        <w:numPr>
          <w:ilvl w:val="0"/>
          <w:numId w:val="5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color w:val="auto"/>
          <w:sz w:val="24"/>
          <w:szCs w:val="24"/>
        </w:rPr>
      </w:pPr>
      <w:r>
        <w:rPr>
          <w:rFonts w:ascii="Times New Roman" w:hAnsi="Times New Roman" w:cs="Times New Roman"/>
          <w:i/>
          <w:color w:val="auto"/>
          <w:sz w:val="24"/>
          <w:szCs w:val="24"/>
        </w:rPr>
        <w:t xml:space="preserve">Концерт на Теодоси Спасов и Влатко Стефанофски </w:t>
      </w:r>
      <w:r>
        <w:rPr>
          <w:rFonts w:ascii="Times New Roman" w:hAnsi="Times New Roman" w:cs="Times New Roman"/>
          <w:color w:val="auto"/>
          <w:sz w:val="24"/>
          <w:szCs w:val="24"/>
        </w:rPr>
        <w:t>в Рим на 24 май;</w:t>
      </w:r>
    </w:p>
    <w:p w:rsidR="00B63539" w:rsidRDefault="00B63539" w:rsidP="005D5989">
      <w:pPr>
        <w:pStyle w:val="BodyA"/>
        <w:numPr>
          <w:ilvl w:val="0"/>
          <w:numId w:val="5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
          <w:iCs/>
          <w:color w:val="auto"/>
          <w:sz w:val="24"/>
          <w:szCs w:val="24"/>
        </w:rPr>
      </w:pPr>
      <w:r>
        <w:rPr>
          <w:rFonts w:ascii="Times New Roman" w:hAnsi="Times New Roman" w:cs="Times New Roman"/>
          <w:i/>
          <w:color w:val="auto"/>
          <w:sz w:val="24"/>
          <w:szCs w:val="24"/>
        </w:rPr>
        <w:t>Заключително събитие</w:t>
      </w:r>
      <w:r>
        <w:rPr>
          <w:rFonts w:ascii="Times New Roman" w:hAnsi="Times New Roman" w:cs="Times New Roman"/>
          <w:color w:val="auto"/>
          <w:sz w:val="24"/>
          <w:szCs w:val="24"/>
        </w:rPr>
        <w:t xml:space="preserve"> за Председателство на Съвета на ЕС с концерт на Софийската филхармония на 01.07.2018 г.</w:t>
      </w:r>
    </w:p>
    <w:p w:rsidR="00B63539" w:rsidRDefault="00B63539" w:rsidP="00B63539"/>
    <w:p w:rsidR="00B63539" w:rsidRDefault="00B63539" w:rsidP="00B63539">
      <w:pPr>
        <w:ind w:firstLine="709"/>
        <w:jc w:val="both"/>
        <w:rPr>
          <w:b/>
          <w:u w:val="single"/>
          <w:lang w:val="ru-RU"/>
        </w:rPr>
      </w:pPr>
      <w:r>
        <w:rPr>
          <w:b/>
          <w:u w:val="single"/>
          <w:lang w:val="ru-RU"/>
        </w:rPr>
        <w:t>Европейска година на културното наследство</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bCs/>
          <w:color w:val="auto"/>
          <w:sz w:val="24"/>
          <w:szCs w:val="24"/>
        </w:rPr>
      </w:pPr>
      <w:r>
        <w:rPr>
          <w:rFonts w:ascii="Times New Roman" w:hAnsi="Times New Roman" w:cs="Times New Roman"/>
          <w:bCs/>
          <w:color w:val="auto"/>
          <w:sz w:val="24"/>
          <w:szCs w:val="24"/>
        </w:rPr>
        <w:t xml:space="preserve">Европейската година на културното наследство 2018 цели не само да се популяризира културното наследство, но и да се повиши осведомеността за неговото богатство и многообразие. Също така, тази тематична година дава възможност да представим ценностите, които нашето общо наследство носи и начините, по които то съдейства за укрепване на нашата европейска идентичност.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noProof/>
          <w:color w:val="auto"/>
          <w:sz w:val="24"/>
          <w:szCs w:val="24"/>
        </w:rPr>
      </w:pPr>
      <w:r>
        <w:rPr>
          <w:rFonts w:ascii="Times New Roman" w:hAnsi="Times New Roman" w:cs="Times New Roman"/>
          <w:noProof/>
          <w:color w:val="auto"/>
          <w:sz w:val="24"/>
          <w:szCs w:val="24"/>
        </w:rPr>
        <w:t xml:space="preserve">Министерството на културата е координатор на национално ниво за Европейската година на културното населдство. Негов ангажимент е да бъде връзка с Европейската комисия, да подкрепя дейностите на регионално и местно ниво и т.н.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noProof/>
          <w:color w:val="auto"/>
          <w:sz w:val="24"/>
          <w:szCs w:val="24"/>
        </w:rPr>
      </w:pPr>
      <w:r>
        <w:rPr>
          <w:rFonts w:ascii="Times New Roman" w:hAnsi="Times New Roman" w:cs="Times New Roman"/>
          <w:noProof/>
          <w:color w:val="auto"/>
          <w:sz w:val="24"/>
          <w:szCs w:val="24"/>
        </w:rPr>
        <w:t xml:space="preserve">Едновременно с това Министерството е оторизирано да дава възможност на различни инициативи да ползват логото на Годината и да бъдат включени в Националния календар, разработван от Министерството. За да бъдат включени в националния календар на събитията в рамките на ЕГКН и да получат възможност да използват логото, то събитията трябва да отговарят на три критерия: </w:t>
      </w:r>
    </w:p>
    <w:p w:rsidR="00B63539" w:rsidRDefault="00B63539" w:rsidP="005D5989">
      <w:pPr>
        <w:pStyle w:val="af8"/>
        <w:widowControl/>
        <w:numPr>
          <w:ilvl w:val="0"/>
          <w:numId w:val="58"/>
        </w:numPr>
        <w:autoSpaceDE/>
        <w:autoSpaceDN/>
        <w:adjustRightInd/>
        <w:rPr>
          <w:spacing w:val="-5"/>
          <w:lang w:val="bg-BG"/>
        </w:rPr>
      </w:pPr>
      <w:r>
        <w:rPr>
          <w:spacing w:val="-5"/>
          <w:lang w:val="bg-BG"/>
        </w:rPr>
        <w:t xml:space="preserve">съвместимост с целите на ЕГКН; </w:t>
      </w:r>
    </w:p>
    <w:p w:rsidR="00B63539" w:rsidRDefault="00B63539" w:rsidP="005D5989">
      <w:pPr>
        <w:pStyle w:val="af8"/>
        <w:widowControl/>
        <w:numPr>
          <w:ilvl w:val="0"/>
          <w:numId w:val="58"/>
        </w:numPr>
        <w:autoSpaceDE/>
        <w:autoSpaceDN/>
        <w:adjustRightInd/>
        <w:rPr>
          <w:spacing w:val="-5"/>
          <w:lang w:val="bg-BG"/>
        </w:rPr>
      </w:pPr>
      <w:r>
        <w:rPr>
          <w:spacing w:val="-5"/>
          <w:lang w:val="bg-BG"/>
        </w:rPr>
        <w:t xml:space="preserve">достигане до възможно най-голяма аудитория; </w:t>
      </w:r>
    </w:p>
    <w:p w:rsidR="00B63539" w:rsidRDefault="00B63539" w:rsidP="005D5989">
      <w:pPr>
        <w:pStyle w:val="af8"/>
        <w:widowControl/>
        <w:numPr>
          <w:ilvl w:val="0"/>
          <w:numId w:val="58"/>
        </w:numPr>
        <w:autoSpaceDE/>
        <w:autoSpaceDN/>
        <w:adjustRightInd/>
        <w:rPr>
          <w:spacing w:val="-5"/>
          <w:lang w:val="en-IE"/>
        </w:rPr>
      </w:pPr>
      <w:r>
        <w:rPr>
          <w:spacing w:val="-5"/>
        </w:rPr>
        <w:t>положително въздействие върху аудиторията.</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noProof/>
          <w:color w:val="auto"/>
          <w:spacing w:val="-4"/>
          <w:sz w:val="24"/>
          <w:szCs w:val="24"/>
        </w:rPr>
      </w:pPr>
      <w:r>
        <w:rPr>
          <w:rFonts w:ascii="Times New Roman" w:hAnsi="Times New Roman" w:cs="Times New Roman"/>
          <w:noProof/>
          <w:color w:val="auto"/>
          <w:sz w:val="24"/>
          <w:szCs w:val="24"/>
        </w:rPr>
        <w:t xml:space="preserve">Едновременно с това събитията трябва да бъдат разработени като инициативи за информиране и насърчаване на европейско, национално, регионално и местно равнище. Чрез тях ще се предават ключови послания и ще се разпространява информация за примери за добра практика. </w:t>
      </w:r>
      <w:r>
        <w:rPr>
          <w:rFonts w:ascii="Times New Roman" w:hAnsi="Times New Roman" w:cs="Times New Roman"/>
          <w:noProof/>
          <w:color w:val="auto"/>
          <w:spacing w:val="-4"/>
          <w:sz w:val="24"/>
          <w:szCs w:val="24"/>
        </w:rPr>
        <w:t xml:space="preserve">Конференции, мероприятия и инициативи за насърчаване на дебата и повишаване на осведомеността за значението и стойността на културното наследство и за улесняване на комуникацията с гражданите и заинтересованите страни.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line="240" w:lineRule="auto"/>
        <w:ind w:firstLine="709"/>
        <w:jc w:val="both"/>
        <w:rPr>
          <w:rFonts w:ascii="Times New Roman" w:hAnsi="Times New Roman" w:cs="Times New Roman"/>
          <w:noProof/>
          <w:color w:val="auto"/>
          <w:spacing w:val="-4"/>
          <w:sz w:val="24"/>
          <w:szCs w:val="24"/>
        </w:rPr>
      </w:pPr>
      <w:r>
        <w:rPr>
          <w:rFonts w:ascii="Times New Roman" w:hAnsi="Times New Roman" w:cs="Times New Roman"/>
          <w:noProof/>
          <w:color w:val="auto"/>
          <w:sz w:val="24"/>
          <w:szCs w:val="24"/>
        </w:rPr>
        <w:t xml:space="preserve">Министерството на културата бе координатор на национално ниво за Европейската година на културното населдство. Като такъв той имаше възможност след специална процедура да позволява на различни инициативи и организации да ползват логото на Годината и да бъдат включени в Националния, както и европейския календар. </w:t>
      </w:r>
      <w:r>
        <w:rPr>
          <w:rFonts w:ascii="Times New Roman" w:hAnsi="Times New Roman" w:cs="Times New Roman"/>
          <w:noProof/>
          <w:color w:val="auto"/>
          <w:spacing w:val="-4"/>
          <w:sz w:val="24"/>
          <w:szCs w:val="24"/>
        </w:rPr>
        <w:t xml:space="preserve">Експертна група оцени над 350 кандитури. 175 от тях бяха включени в националния календар и получиха възможността да ползват логото на годината.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line="240" w:lineRule="auto"/>
        <w:ind w:firstLine="709"/>
        <w:jc w:val="both"/>
        <w:rPr>
          <w:rFonts w:ascii="Times New Roman" w:hAnsi="Times New Roman" w:cs="Times New Roman"/>
          <w:noProof/>
          <w:color w:val="auto"/>
          <w:spacing w:val="-4"/>
          <w:sz w:val="24"/>
          <w:szCs w:val="24"/>
        </w:rPr>
      </w:pPr>
      <w:r>
        <w:rPr>
          <w:rFonts w:ascii="Times New Roman" w:hAnsi="Times New Roman" w:cs="Times New Roman"/>
          <w:noProof/>
          <w:color w:val="auto"/>
          <w:sz w:val="24"/>
          <w:szCs w:val="24"/>
        </w:rPr>
        <w:t xml:space="preserve">Основната цел на включените в календара събития не бяха само насочени към информиране, но и към насърчаване на сътрудничеството по опазването на наследството на всички равнища - европейско, национално, регионално и местно. </w:t>
      </w:r>
      <w:r>
        <w:rPr>
          <w:rFonts w:ascii="Times New Roman" w:hAnsi="Times New Roman" w:cs="Times New Roman"/>
          <w:noProof/>
          <w:color w:val="auto"/>
          <w:spacing w:val="-4"/>
          <w:sz w:val="24"/>
          <w:szCs w:val="24"/>
        </w:rPr>
        <w:t xml:space="preserve">Конференции, дискусии и ралични по вид ициативи имаха за цел да насърчат дебата и повишаване на осведомеността за значението и стойността на културното наследство и за улесняване на комуникацията с гражданите и заинтересованите страни.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Едно от най-големите събития бе организираната от Председателството Международна конференция „Културното наследство – за една по-устойчива Европа”, Пловдив 26-27 февруари 2018, в която взеха участие повече от 200 представители на публични власти, специалисти, граждански сектор и др. Една от основните цели на тази конференция бе да разшири дебата за опазването на културното наследство като ресурс са устойчиво социално и икономическо развитие.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Европейските дни на наследството бяха посветени на Европейската година, като в организациите им партньори на Министерството на културата бяха повече от 80 общини с над 300 събития. Сред тях по-значимите бяха: </w:t>
      </w:r>
    </w:p>
    <w:p w:rsidR="00B63539" w:rsidRDefault="00B63539" w:rsidP="005D5989">
      <w:pPr>
        <w:pStyle w:val="af8"/>
        <w:widowControl/>
        <w:numPr>
          <w:ilvl w:val="0"/>
          <w:numId w:val="59"/>
        </w:numPr>
        <w:autoSpaceDE/>
        <w:autoSpaceDN/>
        <w:adjustRightInd/>
        <w:spacing w:after="200"/>
        <w:ind w:firstLine="709"/>
        <w:contextualSpacing/>
        <w:jc w:val="both"/>
        <w:rPr>
          <w:color w:val="000000"/>
          <w:lang w:val="bg-BG"/>
        </w:rPr>
      </w:pPr>
      <w:r>
        <w:rPr>
          <w:color w:val="000000"/>
          <w:lang w:val="bg-BG"/>
        </w:rPr>
        <w:t xml:space="preserve">Проект „Човешкото лице на културното наследство” в София; </w:t>
      </w:r>
    </w:p>
    <w:p w:rsidR="00B63539" w:rsidRDefault="00B63539" w:rsidP="005D5989">
      <w:pPr>
        <w:pStyle w:val="af8"/>
        <w:widowControl/>
        <w:numPr>
          <w:ilvl w:val="0"/>
          <w:numId w:val="59"/>
        </w:numPr>
        <w:autoSpaceDE/>
        <w:autoSpaceDN/>
        <w:adjustRightInd/>
        <w:spacing w:after="200"/>
        <w:ind w:firstLine="709"/>
        <w:contextualSpacing/>
        <w:jc w:val="both"/>
        <w:rPr>
          <w:lang w:val="bg-BG"/>
        </w:rPr>
      </w:pPr>
      <w:r>
        <w:rPr>
          <w:lang w:val="bg-BG"/>
        </w:rPr>
        <w:t>Изложба „Звънът - миналото среща бъдещето” на открито в Царевец“;</w:t>
      </w:r>
    </w:p>
    <w:p w:rsidR="00B63539" w:rsidRDefault="00B63539" w:rsidP="005D5989">
      <w:pPr>
        <w:pStyle w:val="af8"/>
        <w:widowControl/>
        <w:numPr>
          <w:ilvl w:val="0"/>
          <w:numId w:val="59"/>
        </w:numPr>
        <w:autoSpaceDE/>
        <w:autoSpaceDN/>
        <w:adjustRightInd/>
        <w:spacing w:after="200"/>
        <w:ind w:firstLine="709"/>
        <w:contextualSpacing/>
        <w:jc w:val="both"/>
        <w:rPr>
          <w:lang w:val="bg-BG"/>
        </w:rPr>
      </w:pPr>
      <w:r>
        <w:rPr>
          <w:lang w:val="bg-BG"/>
        </w:rPr>
        <w:t>Нощ на Самоводската чаршия и Фестивал на занаятите във Велико Търново;</w:t>
      </w:r>
    </w:p>
    <w:p w:rsidR="00B63539" w:rsidRDefault="00B63539" w:rsidP="005D5989">
      <w:pPr>
        <w:pStyle w:val="af8"/>
        <w:widowControl/>
        <w:numPr>
          <w:ilvl w:val="0"/>
          <w:numId w:val="59"/>
        </w:numPr>
        <w:autoSpaceDE/>
        <w:autoSpaceDN/>
        <w:adjustRightInd/>
        <w:spacing w:after="200"/>
        <w:ind w:firstLine="709"/>
        <w:contextualSpacing/>
        <w:jc w:val="both"/>
        <w:rPr>
          <w:bCs/>
          <w:lang w:val="ru-RU"/>
        </w:rPr>
      </w:pPr>
      <w:r>
        <w:rPr>
          <w:bCs/>
          <w:lang w:val="ru-RU"/>
        </w:rPr>
        <w:t>Х</w:t>
      </w:r>
      <w:r>
        <w:rPr>
          <w:bCs/>
        </w:rPr>
        <w:t>V</w:t>
      </w:r>
      <w:r>
        <w:rPr>
          <w:bCs/>
          <w:lang w:val="ru-RU"/>
        </w:rPr>
        <w:t>І Международен панаир на традиционните занаяти в Етъра;</w:t>
      </w:r>
    </w:p>
    <w:p w:rsidR="00B63539" w:rsidRDefault="00B63539" w:rsidP="005D5989">
      <w:pPr>
        <w:pStyle w:val="af8"/>
        <w:widowControl/>
        <w:numPr>
          <w:ilvl w:val="0"/>
          <w:numId w:val="59"/>
        </w:numPr>
        <w:autoSpaceDE/>
        <w:autoSpaceDN/>
        <w:adjustRightInd/>
        <w:spacing w:after="200"/>
        <w:ind w:firstLine="709"/>
        <w:contextualSpacing/>
        <w:jc w:val="both"/>
        <w:rPr>
          <w:lang w:val="ru-RU"/>
        </w:rPr>
      </w:pPr>
      <w:r>
        <w:rPr>
          <w:lang w:val="ru-RU"/>
        </w:rPr>
        <w:t>Международен музикален фестивал „Дни на камерната музика“ (42-ро издание/ в Габрово);</w:t>
      </w:r>
    </w:p>
    <w:p w:rsidR="00B63539" w:rsidRDefault="00B63539" w:rsidP="005D5989">
      <w:pPr>
        <w:pStyle w:val="af8"/>
        <w:widowControl/>
        <w:numPr>
          <w:ilvl w:val="0"/>
          <w:numId w:val="59"/>
        </w:numPr>
        <w:autoSpaceDE/>
        <w:autoSpaceDN/>
        <w:adjustRightInd/>
        <w:spacing w:after="200"/>
        <w:ind w:firstLine="709"/>
        <w:contextualSpacing/>
        <w:jc w:val="both"/>
        <w:rPr>
          <w:lang w:val="ru-RU"/>
        </w:rPr>
      </w:pPr>
      <w:r>
        <w:rPr>
          <w:rFonts w:eastAsia="Calibri"/>
          <w:bCs/>
          <w:lang w:val="ru-RU"/>
        </w:rPr>
        <w:lastRenderedPageBreak/>
        <w:t>Празникът на плодородието в Кюстендил;</w:t>
      </w:r>
    </w:p>
    <w:p w:rsidR="00B63539" w:rsidRDefault="00B63539" w:rsidP="005D5989">
      <w:pPr>
        <w:pStyle w:val="af8"/>
        <w:widowControl/>
        <w:numPr>
          <w:ilvl w:val="0"/>
          <w:numId w:val="59"/>
        </w:numPr>
        <w:autoSpaceDE/>
        <w:autoSpaceDN/>
        <w:adjustRightInd/>
        <w:spacing w:after="200"/>
        <w:ind w:firstLine="709"/>
        <w:contextualSpacing/>
        <w:jc w:val="both"/>
        <w:rPr>
          <w:lang w:val="en-IE"/>
        </w:rPr>
      </w:pPr>
      <w:r>
        <w:t>Варошлийските вечери в Ловеч;</w:t>
      </w:r>
    </w:p>
    <w:p w:rsidR="00B63539" w:rsidRDefault="00B63539" w:rsidP="005D5989">
      <w:pPr>
        <w:pStyle w:val="af8"/>
        <w:widowControl/>
        <w:numPr>
          <w:ilvl w:val="0"/>
          <w:numId w:val="59"/>
        </w:numPr>
        <w:autoSpaceDE/>
        <w:autoSpaceDN/>
        <w:adjustRightInd/>
        <w:spacing w:after="200"/>
        <w:ind w:firstLine="709"/>
        <w:contextualSpacing/>
        <w:jc w:val="both"/>
        <w:rPr>
          <w:rStyle w:val="FontStyle13"/>
          <w:sz w:val="24"/>
          <w:szCs w:val="24"/>
        </w:rPr>
      </w:pPr>
      <w:r>
        <w:rPr>
          <w:rStyle w:val="FontStyle13"/>
        </w:rPr>
        <w:t>Временна изложба „Родопски чанове и тюмбелеци" в Смолян;</w:t>
      </w:r>
    </w:p>
    <w:p w:rsidR="00B63539" w:rsidRDefault="00B63539" w:rsidP="005D5989">
      <w:pPr>
        <w:pStyle w:val="af8"/>
        <w:widowControl/>
        <w:numPr>
          <w:ilvl w:val="0"/>
          <w:numId w:val="59"/>
        </w:numPr>
        <w:autoSpaceDE/>
        <w:autoSpaceDN/>
        <w:adjustRightInd/>
        <w:spacing w:after="200"/>
        <w:ind w:firstLine="709"/>
        <w:contextualSpacing/>
        <w:jc w:val="both"/>
      </w:pPr>
      <w:r>
        <w:t>Празници в Долината на тракийските царе 2018 в Казанлък;</w:t>
      </w:r>
    </w:p>
    <w:p w:rsidR="00B63539" w:rsidRDefault="00B63539" w:rsidP="005D5989">
      <w:pPr>
        <w:pStyle w:val="af8"/>
        <w:widowControl/>
        <w:numPr>
          <w:ilvl w:val="0"/>
          <w:numId w:val="59"/>
        </w:numPr>
        <w:autoSpaceDE/>
        <w:autoSpaceDN/>
        <w:adjustRightInd/>
        <w:spacing w:after="200"/>
        <w:ind w:firstLine="709"/>
        <w:contextualSpacing/>
        <w:jc w:val="both"/>
      </w:pPr>
      <w:r>
        <w:t>XIII Национален фолклорен фестивал „Богородична стъпка“ - Старозагорски бани и много други.</w:t>
      </w:r>
    </w:p>
    <w:p w:rsidR="00B63539" w:rsidRDefault="00B63539" w:rsidP="00B63539">
      <w:pPr>
        <w:ind w:firstLine="709"/>
        <w:jc w:val="both"/>
        <w:rPr>
          <w:lang w:val="ru-RU"/>
        </w:rPr>
      </w:pPr>
      <w:r>
        <w:t>Всички тези събития допринесоха за популяризиране на идеите на Европейската година и за по-широкото включване на гражданите в процеса на опазване и популяризиране на културното наследство.</w:t>
      </w:r>
    </w:p>
    <w:p w:rsidR="00B63539" w:rsidRDefault="00B63539" w:rsidP="00B63539">
      <w:pPr>
        <w:pStyle w:val="af8"/>
        <w:ind w:left="0" w:firstLine="708"/>
        <w:jc w:val="both"/>
        <w:rPr>
          <w:b/>
          <w:color w:val="FF0000"/>
          <w:u w:val="single"/>
          <w:lang w:val="bg-BG"/>
        </w:rPr>
      </w:pPr>
    </w:p>
    <w:p w:rsidR="00B63539" w:rsidRDefault="00B63539" w:rsidP="00B63539">
      <w:pPr>
        <w:pStyle w:val="af8"/>
        <w:ind w:left="0" w:firstLine="708"/>
        <w:jc w:val="both"/>
        <w:rPr>
          <w:b/>
          <w:u w:val="single"/>
          <w:lang w:val="bg-BG"/>
        </w:rPr>
      </w:pPr>
      <w:r>
        <w:rPr>
          <w:b/>
          <w:u w:val="single"/>
          <w:lang w:val="bg-BG"/>
        </w:rPr>
        <w:t>Дейност на контактните звено по програмата „Творческа Европа” и „Европа за гражданите”</w:t>
      </w:r>
    </w:p>
    <w:p w:rsidR="00B63539" w:rsidRDefault="00B63539" w:rsidP="00B63539">
      <w:pPr>
        <w:pStyle w:val="af8"/>
        <w:ind w:left="0" w:firstLine="708"/>
        <w:jc w:val="both"/>
        <w:rPr>
          <w:lang w:val="bg-BG"/>
        </w:rPr>
      </w:pPr>
      <w:r>
        <w:rPr>
          <w:b/>
          <w:lang w:val="bg-BG"/>
        </w:rPr>
        <w:t xml:space="preserve">Контактното звено „Бюро Творческа Европа – България” </w:t>
      </w:r>
      <w:r>
        <w:rPr>
          <w:lang w:val="bg-BG"/>
        </w:rPr>
        <w:t>е изградено с цел да подпомага кандидатстването на български организации по Програмата. В отчетния период бе извършено следното:</w:t>
      </w:r>
    </w:p>
    <w:p w:rsidR="00B63539" w:rsidRDefault="00B63539" w:rsidP="005D5989">
      <w:pPr>
        <w:pStyle w:val="aff"/>
        <w:numPr>
          <w:ilvl w:val="0"/>
          <w:numId w:val="60"/>
        </w:numPr>
        <w:jc w:val="both"/>
        <w:rPr>
          <w:szCs w:val="24"/>
          <w:lang w:val="bg-BG"/>
        </w:rPr>
      </w:pPr>
      <w:r>
        <w:t>Проведени информационни срещи – 10 бр. (в градовете София, Шумен, Кърджали, Пловдив, Сандански, Враца).Бюрото представи програмата «Творческа Европа» в рамките на София филм фест през март 2018 г. Възможностите за финансиране по програмата, както и Европейската година на културното наследство бяха представени  в рамките на семинара „Изграждане на дългосрочни връзки с млади публики. Опитът на художествените галерии във Великобритания в провеждането на образователни програми“ проведен в София и обучителен семинар за музейни специалисти, който се състоя в гр. Шумен и гр. Кърджали.</w:t>
      </w:r>
    </w:p>
    <w:p w:rsidR="00B63539" w:rsidRDefault="00B63539" w:rsidP="005D5989">
      <w:pPr>
        <w:pStyle w:val="af8"/>
        <w:widowControl/>
        <w:numPr>
          <w:ilvl w:val="0"/>
          <w:numId w:val="60"/>
        </w:numPr>
        <w:autoSpaceDE/>
        <w:autoSpaceDN/>
        <w:adjustRightInd/>
        <w:jc w:val="both"/>
        <w:rPr>
          <w:lang w:val="bg-BG"/>
        </w:rPr>
      </w:pPr>
      <w:r>
        <w:rPr>
          <w:lang w:val="bg-BG"/>
        </w:rPr>
        <w:t>Проведена конференция, представяща възможностите за участие в програма „Европа за гражданите“, програма „Творческа Европа“ и програма „Предприемачество в сферата на културата, културното наследство и културното сътрудничество“ по Финансовия механизъм на Европейското икономическо пространство с участието на мрежата от Областни информационни центрове в България, Варна, 28-29 юни 2018 год.;</w:t>
      </w:r>
    </w:p>
    <w:p w:rsidR="00B63539" w:rsidRDefault="00B63539" w:rsidP="005D5989">
      <w:pPr>
        <w:pStyle w:val="af8"/>
        <w:widowControl/>
        <w:numPr>
          <w:ilvl w:val="0"/>
          <w:numId w:val="60"/>
        </w:numPr>
        <w:autoSpaceDE/>
        <w:autoSpaceDN/>
        <w:adjustRightInd/>
        <w:jc w:val="both"/>
        <w:rPr>
          <w:lang w:val="bg-BG"/>
        </w:rPr>
      </w:pPr>
      <w:r>
        <w:rPr>
          <w:lang w:val="bg-BG"/>
        </w:rPr>
        <w:t xml:space="preserve">Двете програми организираха съвместни информационни дни в гр. Пловдив, гр. Сандански и гр. </w:t>
      </w:r>
      <w:r>
        <w:t xml:space="preserve">Враца. </w:t>
      </w:r>
    </w:p>
    <w:p w:rsidR="00B63539" w:rsidRDefault="00B63539" w:rsidP="005D5989">
      <w:pPr>
        <w:pStyle w:val="af8"/>
        <w:widowControl/>
        <w:numPr>
          <w:ilvl w:val="0"/>
          <w:numId w:val="60"/>
        </w:numPr>
        <w:autoSpaceDE/>
        <w:autoSpaceDN/>
        <w:adjustRightInd/>
        <w:jc w:val="both"/>
        <w:rPr>
          <w:lang w:val="bg-BG"/>
        </w:rPr>
      </w:pPr>
      <w:r>
        <w:rPr>
          <w:lang w:val="bg-BG"/>
        </w:rPr>
        <w:t>През месец ноември Бюро „Творческа Европа“ организира обучителен семинар по темите за развитие на публиките и нови бизнес модели в областта на културата и изкуствата, както и информационна сесия по отворената покана на програмата за подкрепа на  проекти за Европейско сътрудничество с над 60 участника;</w:t>
      </w:r>
    </w:p>
    <w:p w:rsidR="00B63539" w:rsidRDefault="00B63539" w:rsidP="005D5989">
      <w:pPr>
        <w:pStyle w:val="af8"/>
        <w:widowControl/>
        <w:numPr>
          <w:ilvl w:val="0"/>
          <w:numId w:val="60"/>
        </w:numPr>
        <w:autoSpaceDE/>
        <w:autoSpaceDN/>
        <w:adjustRightInd/>
        <w:jc w:val="both"/>
        <w:rPr>
          <w:lang w:val="bg-BG"/>
        </w:rPr>
      </w:pPr>
      <w:r>
        <w:rPr>
          <w:lang w:val="bg-BG"/>
        </w:rPr>
        <w:t xml:space="preserve">През декември програма „Творческа Европа“ бе представена и пред студенти от НАТФИЗ; </w:t>
      </w:r>
    </w:p>
    <w:p w:rsidR="00B63539" w:rsidRDefault="00B63539" w:rsidP="005D5989">
      <w:pPr>
        <w:pStyle w:val="af8"/>
        <w:widowControl/>
        <w:numPr>
          <w:ilvl w:val="0"/>
          <w:numId w:val="60"/>
        </w:numPr>
        <w:autoSpaceDE/>
        <w:autoSpaceDN/>
        <w:adjustRightInd/>
        <w:jc w:val="both"/>
        <w:rPr>
          <w:lang w:val="bg-BG"/>
        </w:rPr>
      </w:pPr>
      <w:r>
        <w:rPr>
          <w:lang w:val="bg-BG" w:eastAsia="bg-BG"/>
        </w:rPr>
        <w:t>Представител на Бюрото участва като лектор в два панела в международната конференция „Културата свързва – нови перспективи за културните отношения ЕС-Западни Балкани“, организирана от информационно бюро “Творческа Европа – Сърбия“, Държавният културен институт към МВнР, Посолството на България в Белград, Р Сърбия, с участието на мрежата от европейски културни институти EUNIC Global, Европейската служба за външна дейност. Представител на Бюрото участва в международната конференция „Културното наследство: За една устойчива Европа“ , осмата среща на министрите на културата от АСЕМ, седмия годишен форум на Дунавската стратегия;</w:t>
      </w:r>
    </w:p>
    <w:p w:rsidR="00B63539" w:rsidRDefault="00B63539" w:rsidP="005D5989">
      <w:pPr>
        <w:pStyle w:val="af8"/>
        <w:widowControl/>
        <w:numPr>
          <w:ilvl w:val="0"/>
          <w:numId w:val="60"/>
        </w:numPr>
        <w:autoSpaceDE/>
        <w:autoSpaceDN/>
        <w:adjustRightInd/>
        <w:jc w:val="both"/>
        <w:rPr>
          <w:lang w:val="bg-BG"/>
        </w:rPr>
      </w:pPr>
      <w:r>
        <w:rPr>
          <w:lang w:val="bg-BG" w:eastAsia="bg-BG"/>
        </w:rPr>
        <w:t xml:space="preserve">Бюро „Творческа Европа“ се включи в годишната среща на европейските мрежи в България.  </w:t>
      </w:r>
    </w:p>
    <w:p w:rsidR="00B63539" w:rsidRDefault="00B63539" w:rsidP="005D5989">
      <w:pPr>
        <w:pStyle w:val="af8"/>
        <w:widowControl/>
        <w:numPr>
          <w:ilvl w:val="0"/>
          <w:numId w:val="60"/>
        </w:numPr>
        <w:autoSpaceDE/>
        <w:autoSpaceDN/>
        <w:adjustRightInd/>
        <w:jc w:val="both"/>
        <w:rPr>
          <w:lang w:val="bg-BG"/>
        </w:rPr>
      </w:pPr>
      <w:r>
        <w:rPr>
          <w:lang w:val="bg-BG"/>
        </w:rPr>
        <w:t>Проведена международна среща на информационните звена по програма „Европа за гражданите“ и програма „Творческа Европа“ с участието на Изпълнителната агенция за образование, аудиовизия и култура, Европейската комисия и представители на 32 страни, София, 11-12 юни 2018 год.;</w:t>
      </w:r>
    </w:p>
    <w:p w:rsidR="00B63539" w:rsidRDefault="00B63539" w:rsidP="005D5989">
      <w:pPr>
        <w:pStyle w:val="af8"/>
        <w:widowControl/>
        <w:numPr>
          <w:ilvl w:val="0"/>
          <w:numId w:val="60"/>
        </w:numPr>
        <w:autoSpaceDE/>
        <w:autoSpaceDN/>
        <w:adjustRightInd/>
        <w:jc w:val="both"/>
        <w:rPr>
          <w:lang w:val="bg-BG"/>
        </w:rPr>
      </w:pPr>
      <w:r>
        <w:rPr>
          <w:lang w:val="bg-BG"/>
        </w:rPr>
        <w:lastRenderedPageBreak/>
        <w:t>Участие на екипа на Бюрото в годишната среща на Бюрата „Творческа Европа“ в Европа, на която беше проведено обучение на новите членове на екипа и дадени ценни насоки за функционирането на бюрата;</w:t>
      </w:r>
    </w:p>
    <w:p w:rsidR="00B63539" w:rsidRDefault="00B63539" w:rsidP="005D5989">
      <w:pPr>
        <w:pStyle w:val="aff"/>
        <w:numPr>
          <w:ilvl w:val="0"/>
          <w:numId w:val="60"/>
        </w:numPr>
        <w:jc w:val="both"/>
        <w:rPr>
          <w:szCs w:val="24"/>
          <w:lang w:val="bg-BG"/>
        </w:rPr>
      </w:pPr>
      <w:r>
        <w:t>Проведени индивидуални консултации – над 50 бр.;</w:t>
      </w:r>
    </w:p>
    <w:p w:rsidR="00B63539" w:rsidRDefault="00B63539" w:rsidP="005D5989">
      <w:pPr>
        <w:pStyle w:val="aff"/>
        <w:numPr>
          <w:ilvl w:val="0"/>
          <w:numId w:val="60"/>
        </w:numPr>
        <w:ind w:left="0" w:firstLine="360"/>
        <w:jc w:val="both"/>
      </w:pPr>
      <w:r>
        <w:t xml:space="preserve">Разработване и прилагане на комуникационна стратегия, в т.ч. поддържане на уебсайт и страница във Фейсбук; издадени 4 броя бюлетин печатен и електронен вариант; Засилване на присъствието на Бюрото в социалните мрежи чрез споделяне на полезна информация за културните оператори. </w:t>
      </w:r>
    </w:p>
    <w:p w:rsidR="00B63539" w:rsidRDefault="00B63539" w:rsidP="005D5989">
      <w:pPr>
        <w:pStyle w:val="aff"/>
        <w:numPr>
          <w:ilvl w:val="0"/>
          <w:numId w:val="60"/>
        </w:numPr>
        <w:ind w:left="0" w:firstLine="360"/>
        <w:jc w:val="both"/>
      </w:pPr>
      <w:r>
        <w:t>Издадена информационна брошура включваща успешните проекти от България;</w:t>
      </w:r>
    </w:p>
    <w:p w:rsidR="00B63539" w:rsidRDefault="00B63539" w:rsidP="005D5989">
      <w:pPr>
        <w:pStyle w:val="aff"/>
        <w:numPr>
          <w:ilvl w:val="0"/>
          <w:numId w:val="60"/>
        </w:numPr>
        <w:ind w:left="0" w:firstLine="360"/>
        <w:jc w:val="both"/>
      </w:pPr>
      <w:r>
        <w:t>Активно промотиране на наградите на ЕС в секторите на изкуствата и културата, както и други инициативи на Европейската комисия, свързани със сектор култура;</w:t>
      </w:r>
    </w:p>
    <w:p w:rsidR="00B63539" w:rsidRDefault="00B63539" w:rsidP="005D5989">
      <w:pPr>
        <w:pStyle w:val="aff"/>
        <w:numPr>
          <w:ilvl w:val="0"/>
          <w:numId w:val="60"/>
        </w:numPr>
        <w:ind w:left="0" w:firstLine="360"/>
        <w:jc w:val="both"/>
      </w:pPr>
      <w:r>
        <w:t>Популяризиране на Европейската година на културното наследство в информационните кампании на Бюрото;</w:t>
      </w:r>
    </w:p>
    <w:p w:rsidR="00B63539" w:rsidRDefault="00B63539" w:rsidP="005D5989">
      <w:pPr>
        <w:pStyle w:val="aff"/>
        <w:numPr>
          <w:ilvl w:val="0"/>
          <w:numId w:val="60"/>
        </w:numPr>
        <w:jc w:val="both"/>
      </w:pPr>
      <w:r>
        <w:t>Поддържане на мрежа от партньори (организации, институции и др.), както и подкрепа за намиране на партньорства;</w:t>
      </w:r>
    </w:p>
    <w:p w:rsidR="00B63539" w:rsidRDefault="00B63539" w:rsidP="005D5989">
      <w:pPr>
        <w:pStyle w:val="aff"/>
        <w:numPr>
          <w:ilvl w:val="0"/>
          <w:numId w:val="60"/>
        </w:numPr>
        <w:ind w:left="0" w:firstLine="426"/>
        <w:jc w:val="both"/>
        <w:rPr>
          <w:b/>
        </w:rPr>
      </w:pPr>
      <w:r>
        <w:t>Обезпечено е функционирането на Бюрото (подаден годишен отчет за 2017 г., сключено е тригодишно рамково споразумение и споразумение за финансиране за 2018г., сформиране на нов екип на Бюрото, проведен международен одит на Бюрото за 2016 г.).</w:t>
      </w:r>
    </w:p>
    <w:p w:rsidR="00B63539" w:rsidRDefault="00B63539" w:rsidP="00B63539">
      <w:pPr>
        <w:pStyle w:val="aff"/>
        <w:ind w:left="426"/>
        <w:jc w:val="both"/>
      </w:pPr>
    </w:p>
    <w:p w:rsidR="00B63539" w:rsidRDefault="00B63539" w:rsidP="00B63539">
      <w:pPr>
        <w:pStyle w:val="aff"/>
        <w:ind w:left="426"/>
        <w:jc w:val="both"/>
        <w:rPr>
          <w:b/>
        </w:rPr>
      </w:pPr>
    </w:p>
    <w:p w:rsidR="00B63539" w:rsidRDefault="00B63539" w:rsidP="00B63539">
      <w:pPr>
        <w:ind w:firstLine="708"/>
        <w:jc w:val="both"/>
      </w:pPr>
      <w:r>
        <w:rPr>
          <w:b/>
        </w:rPr>
        <w:t xml:space="preserve">Национален център за контакт по програма „Европа за гражданите“ </w:t>
      </w:r>
      <w:r>
        <w:t xml:space="preserve">работи за популяризиране на програма „Европа за гражданите“ на национално ниво. Центърът е основен източник на информация и помощ за участието на български организации в програмата. В допълнение, Национален център за контакт подпомага дейността на Изпълнителната агенция за образование, аудиовизия и култура на Европейската комисия за популяризиране на други европейски инициативи и програми, свързани с активното гражданство и принадлежност към ЕС. </w:t>
      </w:r>
    </w:p>
    <w:p w:rsidR="00B63539" w:rsidRDefault="00B63539" w:rsidP="00B63539">
      <w:pPr>
        <w:ind w:firstLine="708"/>
        <w:jc w:val="both"/>
      </w:pPr>
    </w:p>
    <w:p w:rsidR="00B63539" w:rsidRDefault="00B63539" w:rsidP="00B63539">
      <w:pPr>
        <w:ind w:firstLine="708"/>
        <w:jc w:val="both"/>
      </w:pPr>
      <w:r>
        <w:t xml:space="preserve">В рамките на отчетния период дейността на Национален център за контакт включва: </w:t>
      </w:r>
    </w:p>
    <w:p w:rsidR="00B63539" w:rsidRDefault="00B63539" w:rsidP="00B63539">
      <w:pPr>
        <w:ind w:firstLine="708"/>
        <w:jc w:val="both"/>
      </w:pPr>
      <w:r>
        <w:t>•</w:t>
      </w:r>
      <w:r>
        <w:tab/>
        <w:t xml:space="preserve">Издадени информационни бюлетини – 12 бр.; </w:t>
      </w:r>
    </w:p>
    <w:p w:rsidR="00B63539" w:rsidRDefault="00B63539" w:rsidP="00B63539">
      <w:pPr>
        <w:ind w:firstLine="708"/>
        <w:jc w:val="both"/>
      </w:pPr>
      <w:r>
        <w:t>•</w:t>
      </w:r>
      <w:r>
        <w:tab/>
        <w:t xml:space="preserve">Информационна брошура, включваща всички успешни български проектни предложения, финансирани от програма „Европа за гражданите“ за период 2014-2017 год.; </w:t>
      </w:r>
    </w:p>
    <w:p w:rsidR="00B63539" w:rsidRDefault="00B63539" w:rsidP="00B63539">
      <w:pPr>
        <w:ind w:firstLine="708"/>
        <w:jc w:val="both"/>
      </w:pPr>
      <w:r>
        <w:t>•</w:t>
      </w:r>
      <w:r>
        <w:tab/>
        <w:t xml:space="preserve">Проведени информационни срещи – 18 информационни събития, включващи семинари, конференции, практически обучения и участия в съвместни кампании на европейските информационни мрежи в страната. Събитията бяха проведени в различни градове на страната, осигурявайки балансирано географско покритие; </w:t>
      </w:r>
    </w:p>
    <w:p w:rsidR="00B63539" w:rsidRDefault="00B63539" w:rsidP="00B63539">
      <w:pPr>
        <w:ind w:firstLine="708"/>
        <w:jc w:val="both"/>
      </w:pPr>
      <w:r>
        <w:t>•</w:t>
      </w:r>
      <w:r>
        <w:tab/>
        <w:t xml:space="preserve">Проведени индивидуални консултации – над 150 срещи. В отчетния период се наблюдава особено засилен интерес към програма „Европа за гражданите“ от страна на местни власти и неправителствени организации, както и почти двойно увеличение на броя финансирани български проектни предложения; </w:t>
      </w:r>
    </w:p>
    <w:p w:rsidR="00B63539" w:rsidRDefault="00B63539" w:rsidP="00B63539">
      <w:pPr>
        <w:ind w:firstLine="708"/>
        <w:jc w:val="both"/>
      </w:pPr>
      <w:r>
        <w:t>•</w:t>
      </w:r>
      <w:r>
        <w:tab/>
        <w:t>Проведена международна среща на информационните звена по програма „Европа за гражданите“ и програма „Творческа Европа“ с участието на Изпълнителната агенция за образование, аудиовизия и култура, Европейската комисия и представители на 32 страни, София, 11-12 юни 2018 год.;</w:t>
      </w:r>
    </w:p>
    <w:p w:rsidR="00B63539" w:rsidRDefault="00B63539" w:rsidP="00B63539">
      <w:pPr>
        <w:ind w:firstLine="708"/>
        <w:jc w:val="both"/>
      </w:pPr>
      <w:r>
        <w:t>•</w:t>
      </w:r>
      <w:r>
        <w:tab/>
        <w:t>Проведена конференция, представяща възможностите за участие в програма „Европа за гражданите“, програма „Творческа Европа“ и програма „Предприемачество в сферата на културата, културното наследство и културното сътрудничество“ по Финансовия механизъм на Европейското икономическо пространство с участието на мрежата от Областни информационни центрове в България, Варна, 28-29 юни 2018 год.;</w:t>
      </w:r>
    </w:p>
    <w:p w:rsidR="00B63539" w:rsidRDefault="00B63539" w:rsidP="00B63539">
      <w:pPr>
        <w:ind w:firstLine="708"/>
        <w:jc w:val="both"/>
      </w:pPr>
      <w:r>
        <w:t>•</w:t>
      </w:r>
      <w:r>
        <w:tab/>
        <w:t xml:space="preserve">Участие в общоевропейска инициатива за създаване на мрежа за търсене на партньори по програмата (организации, институции и др.); </w:t>
      </w:r>
    </w:p>
    <w:p w:rsidR="00B63539" w:rsidRDefault="00B63539" w:rsidP="00B63539">
      <w:pPr>
        <w:ind w:firstLine="708"/>
        <w:jc w:val="both"/>
      </w:pPr>
      <w:r>
        <w:t>•</w:t>
      </w:r>
      <w:r>
        <w:tab/>
        <w:t>Екипът на Национален център за контакт беше включен като администратор и на общите информационни канали на мрежата от всички участващи в програма „Европа за гражданите“ контактни центрове.</w:t>
      </w:r>
    </w:p>
    <w:p w:rsidR="00B63539" w:rsidRDefault="00B63539" w:rsidP="00B63539">
      <w:pPr>
        <w:ind w:firstLine="708"/>
        <w:jc w:val="both"/>
        <w:rPr>
          <w:b/>
          <w:u w:val="single"/>
        </w:rPr>
      </w:pPr>
      <w:r>
        <w:rPr>
          <w:b/>
          <w:u w:val="single"/>
        </w:rPr>
        <w:lastRenderedPageBreak/>
        <w:t>Международни организации</w:t>
      </w:r>
    </w:p>
    <w:p w:rsidR="00B63539" w:rsidRDefault="00B63539" w:rsidP="00B63539">
      <w:pPr>
        <w:ind w:firstLine="708"/>
        <w:jc w:val="both"/>
        <w:rPr>
          <w:b/>
        </w:rPr>
      </w:pPr>
    </w:p>
    <w:p w:rsidR="00B63539" w:rsidRDefault="00B63539" w:rsidP="00B63539">
      <w:pPr>
        <w:ind w:firstLine="708"/>
        <w:jc w:val="both"/>
        <w:rPr>
          <w:b/>
        </w:rPr>
      </w:pPr>
      <w:r>
        <w:rPr>
          <w:b/>
        </w:rPr>
        <w:t>Съвет на Европа</w:t>
      </w:r>
    </w:p>
    <w:p w:rsidR="00B63539" w:rsidRDefault="00B63539" w:rsidP="00B63539">
      <w:pPr>
        <w:pStyle w:val="aff"/>
        <w:ind w:firstLine="708"/>
        <w:jc w:val="both"/>
        <w:rPr>
          <w:lang w:val="ru-RU"/>
        </w:rPr>
      </w:pPr>
      <w:r>
        <w:t xml:space="preserve">В периода продължи </w:t>
      </w:r>
      <w:r>
        <w:rPr>
          <w:lang w:val="ru-RU"/>
        </w:rPr>
        <w:t xml:space="preserve">изпълнение от Министерството на културата за Национална програма за участие на България в междуправителствени дейности на Съвета на Европа. В отчетния период продължи популяризирането на новата Стратегията за културното наследство на Съвета на Европа през 21 век – един изключително важен документ за бъдещето на наследството, в разработването на който е поканен за участие представител на Министерството на културата. </w:t>
      </w:r>
    </w:p>
    <w:p w:rsidR="00B63539" w:rsidRDefault="00B63539" w:rsidP="00B63539">
      <w:pPr>
        <w:pStyle w:val="aff"/>
        <w:ind w:firstLine="708"/>
        <w:jc w:val="both"/>
        <w:rPr>
          <w:lang w:val="ru-RU"/>
        </w:rPr>
      </w:pPr>
      <w:r>
        <w:rPr>
          <w:lang w:val="ru-RU"/>
        </w:rPr>
        <w:t xml:space="preserve">Представителят на България в Управителния комитет за култура, наследство и пейзаж към Съвета наЕвропа бе избран за член на Бюрото накомитета, което е признание за нашата работа и принос към този комитет. </w:t>
      </w:r>
    </w:p>
    <w:p w:rsidR="00B63539" w:rsidRDefault="00B63539" w:rsidP="00B63539">
      <w:pPr>
        <w:pStyle w:val="aff"/>
        <w:ind w:firstLine="708"/>
        <w:jc w:val="both"/>
        <w:rPr>
          <w:lang w:val="ru-RU"/>
        </w:rPr>
      </w:pPr>
      <w:r>
        <w:rPr>
          <w:lang w:val="ru-RU"/>
        </w:rPr>
        <w:t xml:space="preserve">Продължи и нашето участие в Управителния съвет на Разширеното частично споразумение (РЧС) на Съвета на Европа за културни маршрути. Неговата основна функция е дейностите си да утвърди културните маршрути във важен фактор за развитие на културния туризъм, като активизира създаването на мрежи и асоциации за тяхното управление и популяризиране, в които се включват местните и регионалните власти, университети, различни професионални организации и т.н. РЧС се ръководи от Управителен съвет (УС), чиято основната задача на е да прави оценка на вече съществуващите маршрути, от гледна точка на това дали спазват основните изисквания за сертификат „Културен маршрут на Съвета на Европа”. В тази връзка УС отнема или присъжда това звание и нови предложения за такива маршрути. </w:t>
      </w:r>
    </w:p>
    <w:p w:rsidR="00B63539" w:rsidRDefault="00B63539" w:rsidP="00B63539">
      <w:pPr>
        <w:pStyle w:val="aff"/>
        <w:ind w:firstLine="708"/>
        <w:jc w:val="both"/>
        <w:rPr>
          <w:lang w:val="ru-RU"/>
        </w:rPr>
      </w:pPr>
      <w:r>
        <w:rPr>
          <w:lang w:val="ru-RU"/>
        </w:rPr>
        <w:t>Представителят на България в УС продължи да бъде член на Ръководното бюро на УС.</w:t>
      </w:r>
    </w:p>
    <w:p w:rsidR="00B63539" w:rsidRDefault="00B63539" w:rsidP="00B63539">
      <w:pPr>
        <w:ind w:firstLine="720"/>
        <w:jc w:val="both"/>
      </w:pPr>
      <w:r>
        <w:rPr>
          <w:lang w:val="ru-RU"/>
        </w:rPr>
        <w:t xml:space="preserve">На последното заседание на Управителния съвет през април 2018 г. на </w:t>
      </w:r>
      <w:r>
        <w:t>осем културни маршрут бе препотвърден сертификата, а два нови получиха такъв сертификат.</w:t>
      </w:r>
    </w:p>
    <w:p w:rsidR="00B63539" w:rsidRDefault="00B63539" w:rsidP="00B63539">
      <w:pPr>
        <w:jc w:val="both"/>
        <w:rPr>
          <w:b/>
          <w:lang w:val="ru-RU"/>
        </w:rPr>
      </w:pPr>
    </w:p>
    <w:p w:rsidR="00B63539" w:rsidRDefault="00B63539" w:rsidP="00B63539">
      <w:pPr>
        <w:pStyle w:val="af8"/>
        <w:ind w:left="0" w:firstLine="708"/>
        <w:jc w:val="both"/>
        <w:rPr>
          <w:b/>
          <w:lang w:val="ru-RU"/>
        </w:rPr>
      </w:pPr>
      <w:r>
        <w:rPr>
          <w:b/>
          <w:lang w:val="ru-RU"/>
        </w:rPr>
        <w:t>ЮНЕСКО</w:t>
      </w:r>
    </w:p>
    <w:p w:rsidR="00B63539" w:rsidRDefault="00B63539" w:rsidP="00B63539">
      <w:pPr>
        <w:pStyle w:val="aff"/>
        <w:ind w:firstLine="708"/>
        <w:jc w:val="both"/>
        <w:rPr>
          <w:szCs w:val="24"/>
          <w:lang w:val="ru-RU"/>
        </w:rPr>
      </w:pPr>
      <w:r>
        <w:rPr>
          <w:lang w:val="ru-RU"/>
        </w:rPr>
        <w:t xml:space="preserve">Експерти от Дирекцията участваха в подготовката на периодичен доклад по Конвенцията на ЮНЕСКО за опазване и насърчаване на формите на културно изразяване, който се представя на всеки четири години. </w:t>
      </w:r>
    </w:p>
    <w:p w:rsidR="00B63539" w:rsidRDefault="00B63539" w:rsidP="00B63539">
      <w:pPr>
        <w:jc w:val="both"/>
        <w:rPr>
          <w:b/>
          <w:lang w:val="ru-RU"/>
        </w:rPr>
      </w:pPr>
    </w:p>
    <w:p w:rsidR="00B63539" w:rsidRDefault="00B63539" w:rsidP="00B63539">
      <w:pPr>
        <w:ind w:left="708"/>
        <w:jc w:val="both"/>
        <w:rPr>
          <w:b/>
          <w:lang w:val="ru-RU"/>
        </w:rPr>
      </w:pPr>
      <w:r>
        <w:rPr>
          <w:b/>
          <w:lang w:val="ru-RU"/>
        </w:rPr>
        <w:t>Регионални организации</w:t>
      </w:r>
    </w:p>
    <w:p w:rsidR="00B63539" w:rsidRDefault="00B63539" w:rsidP="00B63539">
      <w:pPr>
        <w:ind w:firstLine="708"/>
        <w:rPr>
          <w:b/>
        </w:rPr>
      </w:pPr>
      <w:r>
        <w:rPr>
          <w:b/>
        </w:rPr>
        <w:t>Черноморско икономическо сътрудничество</w:t>
      </w:r>
    </w:p>
    <w:p w:rsidR="00B63539" w:rsidRDefault="00B63539" w:rsidP="00B63539">
      <w:pPr>
        <w:pStyle w:val="af8"/>
        <w:ind w:left="0" w:firstLine="720"/>
        <w:jc w:val="both"/>
        <w:rPr>
          <w:lang w:val="ru-RU"/>
        </w:rPr>
      </w:pPr>
      <w:r>
        <w:rPr>
          <w:lang w:val="ru-RU"/>
        </w:rPr>
        <w:t>Целта на нашето участие е разширяване на сътрудничеството със страните от Черноморския регион в областта на културата и наследството и утвърждаване на водещата роля на България в организацията.В разките на отчетния период са подготвени становища по документи в областта на културата и наследството.</w:t>
      </w:r>
    </w:p>
    <w:p w:rsidR="00B63539" w:rsidRDefault="00B63539" w:rsidP="00B63539">
      <w:pPr>
        <w:pStyle w:val="af8"/>
        <w:ind w:left="0" w:firstLine="720"/>
        <w:jc w:val="both"/>
        <w:rPr>
          <w:lang w:val="ru-RU"/>
        </w:rPr>
      </w:pPr>
      <w:r>
        <w:rPr>
          <w:lang w:val="ru-RU"/>
        </w:rPr>
        <w:t>През 2019 г. България ще председателства Организацията за Черноморско икономическо сътрудничество. В тази връзка Министерството на културата започна работа по осъществяването на програмата. Основното събитие ще бъде срещата на министрите на културата на страните от организацията, която се предвижда да се проведе през месец юни 2019 в гр. Пловдив като Европейска столица на културата.</w:t>
      </w:r>
    </w:p>
    <w:p w:rsidR="00B63539" w:rsidRDefault="00B63539" w:rsidP="00B63539">
      <w:pPr>
        <w:pStyle w:val="af8"/>
        <w:ind w:left="0"/>
        <w:jc w:val="both"/>
        <w:rPr>
          <w:b/>
          <w:lang w:val="ru-RU"/>
        </w:rPr>
      </w:pPr>
    </w:p>
    <w:p w:rsidR="00B63539" w:rsidRDefault="00B63539" w:rsidP="00B63539">
      <w:pPr>
        <w:pStyle w:val="af8"/>
        <w:spacing w:after="200" w:line="276" w:lineRule="auto"/>
        <w:ind w:left="709"/>
        <w:contextualSpacing/>
        <w:jc w:val="both"/>
        <w:rPr>
          <w:b/>
          <w:lang w:val="ru-RU"/>
        </w:rPr>
      </w:pPr>
      <w:r>
        <w:rPr>
          <w:b/>
          <w:lang w:val="ru-RU"/>
        </w:rPr>
        <w:t>Съвет на министрите на културата в Югоизточна Европа</w:t>
      </w:r>
    </w:p>
    <w:p w:rsidR="00B63539" w:rsidRDefault="00B63539" w:rsidP="00B63539">
      <w:pPr>
        <w:pStyle w:val="af8"/>
        <w:ind w:left="0"/>
        <w:jc w:val="both"/>
        <w:rPr>
          <w:lang w:val="ru-RU"/>
        </w:rPr>
      </w:pPr>
      <w:r>
        <w:rPr>
          <w:i/>
          <w:lang w:val="ru-RU"/>
        </w:rPr>
        <w:tab/>
      </w:r>
      <w:r>
        <w:rPr>
          <w:lang w:val="ru-RU"/>
        </w:rPr>
        <w:t>Целта на Съвета еразширяване на сътрудничеството със страните от региона в областта на културата и наследството, както и утвърждаване на водещата роля на България в организацията. Започнаха и действия на експертно ниво, съвместни с други международни организации, за утвърждаване на българската позиция за запазване целостта на инициативите в региона в областта на културното наследство. През отчетния период България пое и ротационното председателство на организацията за следващата една година. Проведена бе експертна среща в София, на която бе проведена дискусия на тема: «Културата като важен инструминт в международните отношения». Започнахме работа и по подготовката на среща на ниво министри на Съвета, която се планира да се проведе през м. Май 2019 година в гр. София.</w:t>
      </w:r>
    </w:p>
    <w:p w:rsidR="00B63539" w:rsidRDefault="00B63539" w:rsidP="00B63539">
      <w:pPr>
        <w:jc w:val="both"/>
        <w:rPr>
          <w:b/>
          <w:lang w:val="ru-RU"/>
        </w:rPr>
      </w:pPr>
    </w:p>
    <w:p w:rsidR="00B63539" w:rsidRDefault="00B63539" w:rsidP="00B63539">
      <w:pPr>
        <w:ind w:firstLine="708"/>
        <w:jc w:val="both"/>
        <w:rPr>
          <w:b/>
          <w:lang w:val="ru-RU"/>
        </w:rPr>
      </w:pPr>
      <w:r>
        <w:rPr>
          <w:b/>
          <w:lang w:val="ru-RU"/>
        </w:rPr>
        <w:t>Международна фондация „Форум на славянските култури”</w:t>
      </w:r>
    </w:p>
    <w:p w:rsidR="00B63539" w:rsidRDefault="00B63539" w:rsidP="00B63539">
      <w:pPr>
        <w:pStyle w:val="af8"/>
        <w:ind w:left="0" w:firstLine="708"/>
        <w:jc w:val="both"/>
        <w:rPr>
          <w:lang w:val="ru-RU"/>
        </w:rPr>
      </w:pPr>
      <w:r>
        <w:rPr>
          <w:lang w:val="ru-RU"/>
        </w:rPr>
        <w:t>През отчетния период България продължи своето участие в инициативата 100 славянски романа. Бе определен и български представител в журито за най-добър славянски музей на годината – Наградата „Жива”. Регионалният исторически музей в Шумен получи наградата «Жива» в категория работа с публуката и достъпност. България участва в изпълнението и на други проекти на ФСК, в рамките на инициативата „Най-доброто от славянското наследство”. Министерството на културата продължи да разпространява информация за дейността на Фондацията, както и да участва в заседанията на управителните й органи.</w:t>
      </w:r>
    </w:p>
    <w:p w:rsidR="00B63539" w:rsidRDefault="00B63539" w:rsidP="00B63539">
      <w:pPr>
        <w:pStyle w:val="af8"/>
        <w:ind w:left="0" w:firstLine="1080"/>
        <w:jc w:val="both"/>
        <w:rPr>
          <w:lang w:val="ru-RU"/>
        </w:rPr>
      </w:pPr>
    </w:p>
    <w:p w:rsidR="00B63539" w:rsidRDefault="00B63539" w:rsidP="00B63539">
      <w:pPr>
        <w:ind w:firstLine="708"/>
        <w:jc w:val="both"/>
        <w:rPr>
          <w:b/>
          <w:i/>
        </w:rPr>
      </w:pPr>
      <w:r>
        <w:rPr>
          <w:b/>
        </w:rPr>
        <w:t>Дунавско сътрудничество</w:t>
      </w:r>
    </w:p>
    <w:p w:rsidR="00B63539" w:rsidRDefault="00B63539" w:rsidP="00B63539">
      <w:pPr>
        <w:pStyle w:val="aff"/>
        <w:jc w:val="both"/>
      </w:pPr>
      <w:r>
        <w:tab/>
        <w:t>Министерство на културата участва в дейностите по приоритетна област 3 на Дунавската стратегия за насърчаване на сътрудничеството в областта на културата и туризма и преките контакти между хората, по която България и Румъния са съкоординатори.</w:t>
      </w:r>
    </w:p>
    <w:p w:rsidR="00B63539" w:rsidRDefault="00B63539" w:rsidP="00B63539">
      <w:pPr>
        <w:pStyle w:val="aff"/>
        <w:jc w:val="both"/>
      </w:pPr>
      <w:r>
        <w:tab/>
        <w:t>Министерството участва като партньор в проект „Културна платформа за Дунавския регион“ по програма „Дунав“, дейностите по което ще се изпълняват в периода 2017 – 2019. Проектът ще се финансира от програмата за трансгранично сътрудничество „Дунав“ . Проектът цели разработване на иновативни начини за популяризиране на културни обекти и културни маршрути. Ще бъдат разработени наръчник за иновативни методи за рекламиране на транснационални културни маршрути, чрез развитие на публиките, артистични дейности и  ИКТ. Ще бъдат изпълнени пилотни проекти, като Министерство на културата е предложило да бъде организирана пътуваща изложба за живота и поминъка на градовете по Дунава.</w:t>
      </w:r>
    </w:p>
    <w:p w:rsidR="00B63539" w:rsidRDefault="00B63539" w:rsidP="00B63539">
      <w:pPr>
        <w:pStyle w:val="aff"/>
        <w:jc w:val="both"/>
        <w:rPr>
          <w:highlight w:val="yellow"/>
        </w:rPr>
      </w:pPr>
      <w:r>
        <w:tab/>
        <w:t>В проекта участват партньори от 6 държави (Австрия, България, Румъния, Германия, Унгария, Сърбия). От България партньори в проекта са Министерство на туризма и Министерство на културата.</w:t>
      </w:r>
    </w:p>
    <w:p w:rsidR="00B63539" w:rsidRDefault="00B63539" w:rsidP="00B63539">
      <w:pPr>
        <w:pStyle w:val="11"/>
        <w:ind w:left="0"/>
        <w:jc w:val="both"/>
        <w:rPr>
          <w:b/>
          <w:highlight w:val="yellow"/>
        </w:rPr>
      </w:pPr>
    </w:p>
    <w:p w:rsidR="00B63539" w:rsidRDefault="00B63539" w:rsidP="00B63539">
      <w:pPr>
        <w:pStyle w:val="11"/>
        <w:ind w:left="0"/>
        <w:jc w:val="both"/>
        <w:rPr>
          <w:b/>
        </w:rPr>
      </w:pPr>
      <w:r>
        <w:rPr>
          <w:b/>
        </w:rPr>
        <w:tab/>
        <w:t>Сътрудничество във формат Китай и страните от Централна и Източна Европа</w:t>
      </w:r>
    </w:p>
    <w:p w:rsidR="00B63539" w:rsidRDefault="00B63539" w:rsidP="00B63539">
      <w:pPr>
        <w:pStyle w:val="11"/>
        <w:spacing w:after="120"/>
        <w:ind w:left="0" w:firstLine="709"/>
        <w:jc w:val="both"/>
      </w:pPr>
      <w:r>
        <w:t xml:space="preserve">МК продължи да координира дейността на тази инициативи в областта на културата. </w:t>
      </w:r>
    </w:p>
    <w:p w:rsidR="00B63539" w:rsidRDefault="00B63539" w:rsidP="00B63539">
      <w:pPr>
        <w:pStyle w:val="11"/>
        <w:spacing w:after="120"/>
        <w:ind w:left="0" w:firstLine="709"/>
        <w:jc w:val="both"/>
        <w:rPr>
          <w:b/>
        </w:rPr>
      </w:pPr>
      <w:r>
        <w:rPr>
          <w:b/>
        </w:rPr>
        <w:t>Двустранно сътрудничество</w:t>
      </w:r>
    </w:p>
    <w:p w:rsidR="00B63539" w:rsidRDefault="00B63539" w:rsidP="00B63539">
      <w:pPr>
        <w:ind w:firstLine="708"/>
        <w:jc w:val="both"/>
      </w:pPr>
      <w:r>
        <w:t>Двустранното сътрудничество в областта на културата продължи да се развива равномерно. През отчетния период министърът на културата направи посещения в Руска федерация, Кралство Белгия, Република Австрия, Република Македония, Италианска република, Френска Република,  и др.</w:t>
      </w:r>
    </w:p>
    <w:p w:rsidR="00B63539" w:rsidRDefault="00B63539" w:rsidP="00B63539">
      <w:pPr>
        <w:jc w:val="both"/>
      </w:pPr>
      <w:r>
        <w:tab/>
      </w:r>
      <w:r>
        <w:rPr>
          <w:bCs/>
        </w:rPr>
        <w:t xml:space="preserve">Бяха </w:t>
      </w:r>
      <w:r>
        <w:t>предприети действия за актуализация на правно-нормативната база и са подготвени за подписване следните документи:</w:t>
      </w:r>
    </w:p>
    <w:p w:rsidR="00B63539" w:rsidRDefault="00B63539" w:rsidP="005D5989">
      <w:pPr>
        <w:pStyle w:val="af8"/>
        <w:widowControl/>
        <w:numPr>
          <w:ilvl w:val="0"/>
          <w:numId w:val="61"/>
        </w:numPr>
        <w:autoSpaceDE/>
        <w:autoSpaceDN/>
        <w:adjustRightInd/>
        <w:jc w:val="both"/>
        <w:rPr>
          <w:lang w:val="bg-BG"/>
        </w:rPr>
      </w:pPr>
      <w:r>
        <w:rPr>
          <w:lang w:val="bg-BG"/>
        </w:rPr>
        <w:t>Проект на Програма за сътрудничество между Министерството на културата на Република България и Министерството на културата на Република Армения в областта на културата за периода 2018-2020 г. - подписана;</w:t>
      </w:r>
    </w:p>
    <w:p w:rsidR="00B63539" w:rsidRDefault="00B63539" w:rsidP="005D5989">
      <w:pPr>
        <w:pStyle w:val="af8"/>
        <w:widowControl/>
        <w:numPr>
          <w:ilvl w:val="0"/>
          <w:numId w:val="62"/>
        </w:numPr>
        <w:autoSpaceDE/>
        <w:autoSpaceDN/>
        <w:adjustRightInd/>
        <w:jc w:val="both"/>
        <w:rPr>
          <w:rFonts w:ascii="Calibri" w:hAnsi="Calibri" w:cs="Calibri"/>
          <w:sz w:val="22"/>
          <w:szCs w:val="22"/>
          <w:lang w:val="bg-BG"/>
        </w:rPr>
      </w:pPr>
      <w:r>
        <w:rPr>
          <w:lang w:val="ru-RU"/>
        </w:rPr>
        <w:t>Споразумение за сътрудничество в областта на културата между Министерство на културата на Република България и Министерство на човешките ресурси на Унгария за периода 2018 – 2020 година</w:t>
      </w:r>
      <w:r>
        <w:rPr>
          <w:lang w:val="bg-BG"/>
        </w:rPr>
        <w:t xml:space="preserve"> – подписано;</w:t>
      </w:r>
    </w:p>
    <w:p w:rsidR="00B63539" w:rsidRDefault="00B63539" w:rsidP="005D5989">
      <w:pPr>
        <w:pStyle w:val="af8"/>
        <w:widowControl/>
        <w:numPr>
          <w:ilvl w:val="0"/>
          <w:numId w:val="62"/>
        </w:numPr>
        <w:autoSpaceDE/>
        <w:autoSpaceDN/>
        <w:adjustRightInd/>
        <w:jc w:val="both"/>
        <w:rPr>
          <w:lang w:val="ru-RU"/>
        </w:rPr>
      </w:pPr>
      <w:r>
        <w:rPr>
          <w:lang w:val="ru-RU"/>
        </w:rPr>
        <w:t>Програма за сътрудничество в областта на науката, образованието и културата между правителството на Република България и правителството на Република Индия за периода 2018-2020 г.– подписана.</w:t>
      </w:r>
    </w:p>
    <w:p w:rsidR="00B63539" w:rsidRDefault="00B63539" w:rsidP="005D5989">
      <w:pPr>
        <w:pStyle w:val="af8"/>
        <w:widowControl/>
        <w:numPr>
          <w:ilvl w:val="0"/>
          <w:numId w:val="62"/>
        </w:numPr>
        <w:autoSpaceDE/>
        <w:autoSpaceDN/>
        <w:adjustRightInd/>
        <w:jc w:val="both"/>
        <w:rPr>
          <w:lang w:val="ru-RU"/>
        </w:rPr>
      </w:pPr>
      <w:r>
        <w:rPr>
          <w:lang w:val="ru-RU"/>
        </w:rPr>
        <w:t>Програма за сътрудничество в областта на културата между Република България и Република Макединия / Конституционно име на страната към момента на подготовката/ за периода 2018- 2021 год.</w:t>
      </w:r>
    </w:p>
    <w:p w:rsidR="00B63539" w:rsidRDefault="00B63539" w:rsidP="005D5989">
      <w:pPr>
        <w:pStyle w:val="af8"/>
        <w:widowControl/>
        <w:numPr>
          <w:ilvl w:val="0"/>
          <w:numId w:val="62"/>
        </w:numPr>
        <w:autoSpaceDE/>
        <w:autoSpaceDN/>
        <w:adjustRightInd/>
        <w:jc w:val="both"/>
        <w:rPr>
          <w:lang w:val="ru-RU"/>
        </w:rPr>
      </w:pPr>
      <w:r>
        <w:rPr>
          <w:lang w:val="ru-RU"/>
        </w:rPr>
        <w:t xml:space="preserve">Меморандум за  разбирателство между Министерството на културата на Република България и Министерството на културните ценности, културната дейност и туризма на Италианската република за предотвратяване на кражбата, незаконните разкопки и незаконния внос, износ и прехвърляне на правото на собственост на движими </w:t>
      </w:r>
      <w:r>
        <w:rPr>
          <w:lang w:val="ru-RU"/>
        </w:rPr>
        <w:lastRenderedPageBreak/>
        <w:t>културни ценности, както и за насърчаване на тяхното връщане и възстановяване, подписан на 6 юли 2015 год.в гр. София.- утвърден</w:t>
      </w:r>
    </w:p>
    <w:p w:rsidR="00B63539" w:rsidRDefault="00B63539" w:rsidP="005D5989">
      <w:pPr>
        <w:pStyle w:val="af8"/>
        <w:widowControl/>
        <w:numPr>
          <w:ilvl w:val="0"/>
          <w:numId w:val="62"/>
        </w:numPr>
        <w:autoSpaceDE/>
        <w:autoSpaceDN/>
        <w:adjustRightInd/>
        <w:jc w:val="both"/>
        <w:rPr>
          <w:lang w:val="ru-RU"/>
        </w:rPr>
      </w:pPr>
      <w:r>
        <w:rPr>
          <w:lang w:val="ru-RU"/>
        </w:rPr>
        <w:t>Подготовка за подписване на Програми за сътрудничество в областта ан културата с: Корейска Народно- демократична Република, Камбоджа, Виетнам, Сирия, Полша.</w:t>
      </w:r>
    </w:p>
    <w:p w:rsidR="00B63539" w:rsidRDefault="00B63539" w:rsidP="005D5989">
      <w:pPr>
        <w:pStyle w:val="af8"/>
        <w:widowControl/>
        <w:numPr>
          <w:ilvl w:val="0"/>
          <w:numId w:val="62"/>
        </w:numPr>
        <w:autoSpaceDE/>
        <w:autoSpaceDN/>
        <w:adjustRightInd/>
        <w:jc w:val="both"/>
        <w:rPr>
          <w:bCs/>
          <w:lang w:val="bg-BG"/>
        </w:rPr>
      </w:pPr>
      <w:r>
        <w:rPr>
          <w:lang w:val="ru-RU"/>
        </w:rPr>
        <w:t xml:space="preserve">Подготовка за подписване на </w:t>
      </w:r>
      <w:r>
        <w:rPr>
          <w:bCs/>
          <w:lang w:val="bg-BG"/>
        </w:rPr>
        <w:t xml:space="preserve">Конвенцията на Съвета на Европа за кинематографичната копродукция </w:t>
      </w:r>
      <w:r>
        <w:rPr>
          <w:bCs/>
          <w:lang w:val="ru-RU"/>
        </w:rPr>
        <w:t>(</w:t>
      </w:r>
      <w:r>
        <w:rPr>
          <w:bCs/>
          <w:lang w:val="bg-BG"/>
        </w:rPr>
        <w:t>ревизирана</w:t>
      </w:r>
      <w:r>
        <w:rPr>
          <w:bCs/>
          <w:lang w:val="ru-RU"/>
        </w:rPr>
        <w:t xml:space="preserve">) </w:t>
      </w:r>
      <w:r>
        <w:rPr>
          <w:bCs/>
          <w:lang w:val="bg-BG"/>
        </w:rPr>
        <w:t>30.01.2017 г.,Ротердам</w:t>
      </w:r>
    </w:p>
    <w:p w:rsidR="00B63539" w:rsidRDefault="00B63539" w:rsidP="005D5989">
      <w:pPr>
        <w:pStyle w:val="af8"/>
        <w:widowControl/>
        <w:numPr>
          <w:ilvl w:val="0"/>
          <w:numId w:val="62"/>
        </w:numPr>
        <w:autoSpaceDE/>
        <w:autoSpaceDN/>
        <w:adjustRightInd/>
        <w:jc w:val="both"/>
        <w:rPr>
          <w:lang w:val="ru-RU"/>
        </w:rPr>
      </w:pPr>
      <w:r>
        <w:rPr>
          <w:lang w:val="ru-RU"/>
        </w:rPr>
        <w:t>България се присъедини към Европейската мрежа за литература и преводи «Традуки»</w:t>
      </w:r>
    </w:p>
    <w:p w:rsidR="00B63539" w:rsidRDefault="00B63539" w:rsidP="00B63539">
      <w:pPr>
        <w:ind w:firstLine="708"/>
        <w:jc w:val="both"/>
        <w:rPr>
          <w:lang w:val="ru-RU"/>
        </w:rPr>
      </w:pPr>
    </w:p>
    <w:p w:rsidR="00B63539" w:rsidRDefault="00B63539" w:rsidP="00B63539">
      <w:pPr>
        <w:ind w:firstLine="708"/>
        <w:jc w:val="both"/>
        <w:rPr>
          <w:b/>
        </w:rPr>
      </w:pPr>
      <w:r>
        <w:rPr>
          <w:b/>
        </w:rPr>
        <w:t xml:space="preserve">Българските културни институти в чужбина </w:t>
      </w:r>
    </w:p>
    <w:p w:rsidR="00B63539" w:rsidRDefault="00B63539" w:rsidP="00B63539">
      <w:pPr>
        <w:ind w:firstLine="708"/>
        <w:jc w:val="both"/>
      </w:pPr>
      <w:r>
        <w:t xml:space="preserve">През отчетния период продължи координацията на </w:t>
      </w:r>
      <w:r>
        <w:rPr>
          <w:lang w:val="ru-RU"/>
        </w:rPr>
        <w:t xml:space="preserve">цялостната дейност на </w:t>
      </w:r>
      <w:r>
        <w:t>Българските културни институти в чужбина. Те бяха най-вече ангажирани с осъществяване по места на културната програма на Българското председателство на Съвета на Европейския съюз през първата половина на 2018 г. Информация за постигнатото е дадена в частта „Културна програма” на настоящия отчет.</w:t>
      </w:r>
    </w:p>
    <w:p w:rsidR="00B63539" w:rsidRDefault="00B63539" w:rsidP="00B63539">
      <w:pPr>
        <w:ind w:firstLine="708"/>
        <w:jc w:val="both"/>
      </w:pPr>
      <w:r>
        <w:t>През втората половина на 2018 година Българските културни институти продължиха да изпълняват културните си програми за второто полугодие на 2018 год.</w:t>
      </w:r>
    </w:p>
    <w:p w:rsidR="00B63539" w:rsidRDefault="00B63539" w:rsidP="005D5989">
      <w:pPr>
        <w:pStyle w:val="af8"/>
        <w:widowControl/>
        <w:numPr>
          <w:ilvl w:val="0"/>
          <w:numId w:val="63"/>
        </w:numPr>
        <w:autoSpaceDE/>
        <w:autoSpaceDN/>
        <w:adjustRightInd/>
        <w:spacing w:line="276" w:lineRule="auto"/>
        <w:contextualSpacing/>
        <w:jc w:val="both"/>
        <w:rPr>
          <w:b/>
          <w:lang w:val="ru-RU"/>
        </w:rPr>
      </w:pPr>
      <w:r>
        <w:br w:type="column"/>
      </w:r>
      <w:r>
        <w:rPr>
          <w:b/>
          <w:lang w:val="ru-RU"/>
        </w:rPr>
        <w:lastRenderedPageBreak/>
        <w:t>Участие в процеса на вземане на решения в Европейския съюз – Българско председателство на Съвета на Европейския съюз</w:t>
      </w:r>
    </w:p>
    <w:p w:rsidR="00B63539" w:rsidRDefault="00B63539" w:rsidP="00B63539">
      <w:pPr>
        <w:ind w:firstLine="567"/>
        <w:jc w:val="both"/>
      </w:pPr>
      <w:r>
        <w:t>Първата половина на 2018 г. мина под знака на Българското председателство на Съвета на ЕС. Представители на Министерство на културата имаха водеща роля като председатели на работни групи в областта на културата и Аудиовизията: Комитет по въпросите на културата, Работна група по аудиовизия и РГ Приятели на Председателството на тема „Стратегически подход на Европейския съюз към международни културни отношения и участваха активно в процеса на вземане на решения в ЕС”.</w:t>
      </w:r>
    </w:p>
    <w:p w:rsidR="00B63539" w:rsidRDefault="00B63539" w:rsidP="00B63539">
      <w:pPr>
        <w:ind w:firstLine="567"/>
        <w:jc w:val="both"/>
      </w:pPr>
    </w:p>
    <w:p w:rsidR="00B63539" w:rsidRDefault="00B63539" w:rsidP="00B63539">
      <w:pPr>
        <w:ind w:firstLine="708"/>
        <w:rPr>
          <w:i/>
          <w:u w:val="single"/>
        </w:rPr>
      </w:pPr>
      <w:r>
        <w:rPr>
          <w:i/>
          <w:u w:val="single"/>
        </w:rPr>
        <w:t>Изпълнение на политическите приоритети</w:t>
      </w:r>
    </w:p>
    <w:p w:rsidR="00B63539" w:rsidRDefault="00B63539" w:rsidP="00B63539">
      <w:pPr>
        <w:ind w:firstLine="567"/>
        <w:jc w:val="both"/>
      </w:pPr>
      <w:r>
        <w:t xml:space="preserve">Контекстът, който оформи политическите приоритети на Министерството на културата за Българското председателство на Съвета на ЕС, отразява настоящите политически, социални и икономически проблеми в ЕС. Най-общо казано, в среда на увеличаващи се по брой предизвикателства пред ЕС, нашето дълбоко убеждение бе, че в този момент Съюзът има нужда от общи ценности и приобщаващи елементи, които да застанат в основата на процеса на възстановяване на връзките вътре и между нашите общества в полза на по-доброто ни съвместно бъдеще. Културата е един от основните двигатели на този процес. В последните години, на най-високо европейско политическо ниво, започна процес на утвърждаване на ролята й за постигане на целите на Европейския съюз. Ето защо в нашата програма е отчетена важността на културата и в частност на наследството като фактор за социално приобщаване и по-добро разбиране на същността на ЕС. Отчетена е и ролята на аудиовизията и авторското право във връзка с Единния цифров пазар. </w:t>
      </w:r>
    </w:p>
    <w:p w:rsidR="00B63539" w:rsidRDefault="00B63539" w:rsidP="00B63539">
      <w:pPr>
        <w:ind w:firstLine="567"/>
        <w:jc w:val="both"/>
      </w:pPr>
    </w:p>
    <w:p w:rsidR="00B63539" w:rsidRDefault="00B63539" w:rsidP="00B63539">
      <w:pPr>
        <w:ind w:firstLine="708"/>
        <w:rPr>
          <w:i/>
          <w:u w:val="single"/>
        </w:rPr>
      </w:pPr>
      <w:r>
        <w:rPr>
          <w:i/>
          <w:u w:val="single"/>
        </w:rPr>
        <w:t>Приключени законодателни досиета</w:t>
      </w:r>
    </w:p>
    <w:p w:rsidR="00B63539" w:rsidRDefault="00B63539" w:rsidP="00B63539">
      <w:pPr>
        <w:ind w:firstLine="567"/>
        <w:jc w:val="both"/>
      </w:pPr>
      <w:r>
        <w:t>В следствие на високо професионалната работа на ръководителите на тези работни групи, както и на експертите, включени в дейността им бяха завършени следните досиета по линия на обикновената законодателна процедура, по време на Българското председателство на Съвета на ЕС:</w:t>
      </w:r>
    </w:p>
    <w:p w:rsidR="00B63539" w:rsidRDefault="00B63539" w:rsidP="005D5989">
      <w:pPr>
        <w:pStyle w:val="af8"/>
        <w:widowControl/>
        <w:numPr>
          <w:ilvl w:val="1"/>
          <w:numId w:val="54"/>
        </w:numPr>
        <w:autoSpaceDE/>
        <w:autoSpaceDN/>
        <w:adjustRightInd/>
        <w:jc w:val="both"/>
        <w:rPr>
          <w:i/>
          <w:lang w:val="bg-BG"/>
        </w:rPr>
      </w:pPr>
      <w:r>
        <w:rPr>
          <w:i/>
          <w:lang w:val="bg-BG"/>
        </w:rPr>
        <w:t>Регламент (ЕС) 2018/596 на Европейския парламент и на Съвета от 18</w:t>
      </w:r>
      <w:r>
        <w:rPr>
          <w:i/>
        </w:rPr>
        <w:t> </w:t>
      </w:r>
      <w:r>
        <w:rPr>
          <w:i/>
          <w:lang w:val="bg-BG"/>
        </w:rPr>
        <w:t>април 2018</w:t>
      </w:r>
      <w:r>
        <w:rPr>
          <w:i/>
        </w:rPr>
        <w:t> </w:t>
      </w:r>
      <w:r>
        <w:rPr>
          <w:i/>
          <w:lang w:val="bg-BG"/>
        </w:rPr>
        <w:t>година за изменение на Регламент (ЕС) №</w:t>
      </w:r>
      <w:r>
        <w:rPr>
          <w:i/>
        </w:rPr>
        <w:t> </w:t>
      </w:r>
      <w:r>
        <w:rPr>
          <w:i/>
          <w:lang w:val="bg-BG"/>
        </w:rPr>
        <w:t>1295/2013 за създаване на програма „Творческа Европа“ (2014—2020</w:t>
      </w:r>
      <w:r>
        <w:rPr>
          <w:i/>
        </w:rPr>
        <w:t> </w:t>
      </w:r>
      <w:r>
        <w:rPr>
          <w:i/>
          <w:lang w:val="bg-BG"/>
        </w:rPr>
        <w:t xml:space="preserve">г.). </w:t>
      </w:r>
    </w:p>
    <w:p w:rsidR="00B63539" w:rsidRDefault="00B63539" w:rsidP="00B63539">
      <w:pPr>
        <w:ind w:firstLine="567"/>
        <w:jc w:val="both"/>
      </w:pPr>
      <w:r>
        <w:t>Досието бе наследено от Естонското председателство. Първият триалог се проведена на 25.01.2018 г. Постигнато бе пълно съгласие по текста. На свое заседание от 31 януари КОРЕПЕР одобри без изменения предложения финален компромисен текст и е уведоми Европейския парламент с писмо за решението на Съвета, с което работата по същество по досието приключва. Регламентът бе публикуван в Официалния  вестник на ЕС L103/23.04.2018 г.</w:t>
      </w:r>
    </w:p>
    <w:p w:rsidR="00B63539" w:rsidRDefault="00B63539" w:rsidP="00B63539">
      <w:pPr>
        <w:ind w:firstLine="567"/>
        <w:jc w:val="both"/>
      </w:pPr>
      <w:r>
        <w:t>С промяната в Регламента бе осигурена устойчива подкрепа за дейността на Младежкия оркестър на Европейския съюз (чрез пренасочване на средства от бюджета на Програмата), което ще даде възможност той да допринесе за постигане на целите на Програма „Творческа Европа”.</w:t>
      </w:r>
    </w:p>
    <w:p w:rsidR="00B63539" w:rsidRDefault="00B63539" w:rsidP="005D5989">
      <w:pPr>
        <w:pStyle w:val="af8"/>
        <w:widowControl/>
        <w:numPr>
          <w:ilvl w:val="1"/>
          <w:numId w:val="54"/>
        </w:numPr>
        <w:autoSpaceDE/>
        <w:autoSpaceDN/>
        <w:adjustRightInd/>
        <w:jc w:val="both"/>
        <w:rPr>
          <w:i/>
          <w:lang w:val="bg-BG"/>
        </w:rPr>
      </w:pPr>
      <w:r>
        <w:rPr>
          <w:i/>
          <w:lang w:val="bg-BG"/>
        </w:rPr>
        <w:t xml:space="preserve">Предложение  за директива на Европейския Парламент и на Съвета за изменение на директива 2010/13/ЕС за координирането на някои разпоредби, установени в закони, подзаконови и административни актове на държавите членки, отнасящи се до предоставянето на аудиовизуални медийни услуги, с оглед на променящите се пазарни условия. </w:t>
      </w:r>
    </w:p>
    <w:p w:rsidR="00B63539" w:rsidRDefault="00B63539" w:rsidP="00B63539">
      <w:pPr>
        <w:ind w:firstLine="567"/>
        <w:jc w:val="both"/>
      </w:pPr>
      <w:r>
        <w:t>Българското председателство пое работата в нелек етап от междуинституционалните преговори по това важно досие като успешно постигна споразумение с Европейския парламент и да приключи работата по същество.</w:t>
      </w:r>
    </w:p>
    <w:p w:rsidR="00B63539" w:rsidRDefault="00B63539" w:rsidP="00B63539">
      <w:pPr>
        <w:ind w:firstLine="567"/>
        <w:jc w:val="both"/>
      </w:pPr>
      <w:r>
        <w:t xml:space="preserve"> С постигането на политическо споразумение и финализирането на ревизираната Директива за аудиовизуални медийни услуги, България успя да постигне една от важните цели на този приоритет, а именно осъвременяване на съществуващите правила за предоставяне на аудиовизуални медийни услуги с цел осигуряване на равнопоставеност между традиоционните излъчващи организации и новите услуги и платформи; защита на </w:t>
      </w:r>
      <w:r>
        <w:lastRenderedPageBreak/>
        <w:t>малолетни и граждани от вредно аудиовизуално съдържание и подобряване на условията за създаване аудиовизуалното съдържание. Новите разпоредби ще създадат равни условия за всички оператори, независимо от предоставяната от тях услуга и платформата, която използват.</w:t>
      </w:r>
    </w:p>
    <w:p w:rsidR="00B63539" w:rsidRDefault="00B63539" w:rsidP="00B63539">
      <w:pPr>
        <w:ind w:firstLine="567"/>
        <w:jc w:val="both"/>
      </w:pPr>
      <w:r>
        <w:t>От м. януари, Българското председателство работи активно по компромисни решения, които се обсъждат в рамките на 5 триалога между съ-законодателите. Основните въпроси, като защитата на малолетни от вредно съдържание, удължаването на обхвата до платформи за видеосподеляне, насърчаването на Европейско съдържание и някои от правилата за търговски комуникации бяха принципно договорени по време на деветия триалог на 26 април, който се счита и за големия пробив в рамките на преговорите по досието.</w:t>
      </w:r>
    </w:p>
    <w:p w:rsidR="00B63539" w:rsidRDefault="00B63539" w:rsidP="00B63539">
      <w:pPr>
        <w:ind w:firstLine="567"/>
        <w:jc w:val="both"/>
      </w:pPr>
      <w:r>
        <w:t xml:space="preserve">По време на последния, 10-ти триалог (пети за Българското председателство) на 6 юни бе постигнато политическо споразумение по всички останали въпроси в досието. </w:t>
      </w:r>
    </w:p>
    <w:p w:rsidR="00B63539" w:rsidRDefault="00B63539" w:rsidP="00B63539">
      <w:pPr>
        <w:ind w:firstLine="567"/>
        <w:jc w:val="both"/>
      </w:pPr>
      <w:r>
        <w:t xml:space="preserve">В рамките на последните 6 месеца, Съветът и Парламентът работеха в тясно сътрудничество, за да изготвят текст, който отразява настоящите реалности в цифровата среда и ще бъде достатъчно устойчив в бъдеще, за да посрещне предизвикателствата на новите технологии и иновации, които имат влияние върху аудиовизуалния сектор. </w:t>
      </w:r>
    </w:p>
    <w:p w:rsidR="00B63539" w:rsidRDefault="00B63539" w:rsidP="00B63539">
      <w:pPr>
        <w:ind w:firstLine="567"/>
        <w:jc w:val="both"/>
      </w:pPr>
      <w:r>
        <w:t xml:space="preserve">На свое заседание на 13 юни, Комитетът на постоянните представители прие консолидирания текст и информира Европейския парламент с писмо за решението на Съвета, с което работата по същество по досието приключи. </w:t>
      </w:r>
    </w:p>
    <w:p w:rsidR="00B63539" w:rsidRDefault="00B63539" w:rsidP="00B63539">
      <w:pPr>
        <w:pStyle w:val="BodyA"/>
        <w:spacing w:after="0"/>
        <w:jc w:val="both"/>
        <w:rPr>
          <w:rFonts w:ascii="Times New Roman" w:eastAsia="Times New Roman" w:hAnsi="Times New Roman" w:cs="Times New Roman"/>
          <w:b/>
          <w:bCs/>
          <w:i/>
          <w:iCs/>
          <w:color w:val="auto"/>
          <w:sz w:val="24"/>
          <w:szCs w:val="24"/>
        </w:rPr>
      </w:pPr>
    </w:p>
    <w:p w:rsidR="00B63539" w:rsidRDefault="00B63539" w:rsidP="00B63539">
      <w:pPr>
        <w:pStyle w:val="BodyA"/>
        <w:spacing w:after="0"/>
        <w:ind w:firstLine="567"/>
        <w:jc w:val="both"/>
        <w:rPr>
          <w:rFonts w:ascii="Times New Roman" w:eastAsia="Times New Roman" w:hAnsi="Times New Roman" w:cs="Times New Roman"/>
          <w:bCs/>
          <w:i/>
          <w:iCs/>
          <w:color w:val="auto"/>
          <w:sz w:val="24"/>
          <w:szCs w:val="24"/>
          <w:u w:val="single"/>
        </w:rPr>
      </w:pPr>
      <w:r>
        <w:rPr>
          <w:rFonts w:ascii="Times New Roman" w:eastAsia="Times New Roman" w:hAnsi="Times New Roman" w:cs="Times New Roman"/>
          <w:bCs/>
          <w:i/>
          <w:iCs/>
          <w:color w:val="auto"/>
          <w:sz w:val="24"/>
          <w:szCs w:val="24"/>
          <w:u w:val="single"/>
        </w:rPr>
        <w:t>Едновременно с това бяха приети и следните важни политически документи:</w:t>
      </w:r>
    </w:p>
    <w:p w:rsidR="00B63539" w:rsidRDefault="00B63539" w:rsidP="00B63539">
      <w:pPr>
        <w:ind w:firstLine="567"/>
        <w:jc w:val="both"/>
      </w:pPr>
      <w:r>
        <w:rPr>
          <w:i/>
        </w:rPr>
        <w:t>Заключения на Съвета относно извеждането на преден план на културното наследство в политиките на ЕС</w:t>
      </w:r>
      <w:r>
        <w:t>. Те бяха приети от Съвета на заседанието му от 23 май 2018 г.</w:t>
      </w:r>
    </w:p>
    <w:p w:rsidR="00B63539" w:rsidRDefault="00B63539" w:rsidP="00B63539">
      <w:pPr>
        <w:ind w:firstLine="567"/>
        <w:jc w:val="both"/>
      </w:pPr>
      <w:r>
        <w:t xml:space="preserve">Като една от най-богатите на културно наследство страни в ЕС, България предложи настоящите заключения, чиято цел е продължаване на процеса на създаването на благоприятни политически условия за засилване на социалната и икономическата роля на културата и културното наследство. В тях се предлага разширяване на осведомеността на всички заинтересовани страни от взаимните ползи от включването на културното наследство в другите политики, защото то има потенциала да стимулира иновациите в други сектори на икономиката и социалния живот. Ето защо, Заключенията препоръчват предприемането на редица мерки от страна на държавите членки и на Комисията в посока към възприемането и използването му като стратегически ресурс при подготовката и осъществяването на тези политики. В тази връзка, Заключенията призовават държавите членки, съвместно с Комисията, да изготвят споделена и всеобхватна стратегическа визия за културното наследство, като по този начин гарантират устойчивост на резултати от Европейската година на културното наследство 2018, включително и чрез разработването и изпълнението на конкретни действия на различни равнища. </w:t>
      </w:r>
    </w:p>
    <w:p w:rsidR="00B63539" w:rsidRDefault="00B63539" w:rsidP="00B63539">
      <w:pPr>
        <w:ind w:firstLine="567"/>
        <w:jc w:val="both"/>
      </w:pPr>
      <w:r>
        <w:t xml:space="preserve">Българското председателство работи и за създаването на интегриран, подробен и постепенен стратегически подход на ЕС към международни културни отношения. Чрез засилването на междусекторното сътрудничество между институциите на ЕС и ДЧ по отношение на международни културни отношения, ЕС и неговите ДЧ могат да постигнат повече, да действат с по-бързи темпове и да използват целесъобразно общия ресурс. Заедно с това ще се засилят реакциите на ЕС по отношение на бъдещите предизвикателства на международно, европейско и национално ниво. Изготвен беше </w:t>
      </w:r>
      <w:r>
        <w:rPr>
          <w:i/>
        </w:rPr>
        <w:t>Доклада относно  някои елементи  на бъдещия стратегически подход на ЕС към международни културни отношения.</w:t>
      </w:r>
      <w:r>
        <w:t xml:space="preserve"> На 26 юни Съветът взе под внимание доклада. </w:t>
      </w:r>
    </w:p>
    <w:p w:rsidR="00B63539" w:rsidRDefault="00B63539" w:rsidP="00B63539">
      <w:pPr>
        <w:ind w:firstLine="567"/>
        <w:jc w:val="both"/>
      </w:pPr>
      <w:r>
        <w:t xml:space="preserve">Докладът е основан на дейността на РГ в периода юни 2017 г. - юни 2018 г. и съдържа принципите на работа на РГ, ключови секторни послания, свързани с областта на защита и валоризаця на културно наследство, мобилността и обмена между хората; култура в сътрудничество за развитие. Включени са и предложения за бъдеща работа, които включват разглеждане на темите, засягащи връзката между културата и миграцията; културните и творчески индустрии и търговската политика; борба срещу незаконния трафик на културни </w:t>
      </w:r>
      <w:r>
        <w:lastRenderedPageBreak/>
        <w:t xml:space="preserve">ценности и др. ДЧ са положително настроени за удължаване на мандата на РГ ПнП с още една година. </w:t>
      </w:r>
    </w:p>
    <w:p w:rsidR="00B63539" w:rsidRDefault="00B63539" w:rsidP="00B63539">
      <w:pPr>
        <w:ind w:firstLine="708"/>
        <w:jc w:val="both"/>
        <w:rPr>
          <w:i/>
          <w:u w:val="single"/>
        </w:rPr>
      </w:pPr>
    </w:p>
    <w:p w:rsidR="00B63539" w:rsidRDefault="00B63539" w:rsidP="00B63539">
      <w:pPr>
        <w:ind w:firstLine="708"/>
        <w:jc w:val="both"/>
        <w:rPr>
          <w:i/>
          <w:u w:val="single"/>
        </w:rPr>
      </w:pPr>
      <w:r>
        <w:rPr>
          <w:i/>
          <w:u w:val="single"/>
        </w:rPr>
        <w:t>Политически дебат на министрите по време на съвета</w:t>
      </w:r>
    </w:p>
    <w:p w:rsidR="00B63539" w:rsidRDefault="00B63539" w:rsidP="00B63539">
      <w:pPr>
        <w:ind w:firstLine="567"/>
        <w:jc w:val="both"/>
      </w:pPr>
      <w:r>
        <w:t xml:space="preserve">Културата като споделен ресурс и общо благо има все по-важно място в Европа в собствено културен, социален и икономически смисъл. В противовес на днешните отрицателни тенденции, свързани с национализма, популизма и съмнения за бъдещето на Европейския съюз, културата доказа, че е сплотяваща сила, която може да обединява хората. Резултатът от културното многообразие в Европа, е стимул за художествено изразяване и създаване, както и основа за креативно мислене, които могат да се прилагат и да допринесат за просперитета на редица други сектори. Тази ключова роля на културата за преодоляване на основните социални и икономически предизвикателства и приносът й за бъдещето беше отчетена миналия декември от Европейския съвет. </w:t>
      </w:r>
    </w:p>
    <w:p w:rsidR="00B63539" w:rsidRDefault="00B63539" w:rsidP="00B63539">
      <w:pPr>
        <w:ind w:firstLine="567"/>
        <w:jc w:val="both"/>
      </w:pPr>
      <w:r>
        <w:t xml:space="preserve">В този контекст, през своя мандат Българското председателство разгледа културата в дългосрочна перспектива в контекста на дебата за бъдещето на ЕС. По време на заседание на Съвета на 23 май, министрите на културата се обединиха около идеята, че културата има потенциал да се утвърди като една от най-ефикасните движещи сили в дневния ред на ЕС след 2020 г., особено в настоящата динамикана функциониране на демократичните общества и запазване на общоевропейските ценности. </w:t>
      </w:r>
    </w:p>
    <w:p w:rsidR="00B63539" w:rsidRDefault="00B63539" w:rsidP="00B63539">
      <w:pPr>
        <w:ind w:firstLine="567"/>
        <w:jc w:val="both"/>
      </w:pPr>
      <w:r>
        <w:t>Потвърждавайки необходимостта от утвърждаването на по-значима роля на културата в бъдещите програми и финансови инструменти на ЕС,  Министрите на културата подкрепиха запазването на програма Творческа Европа като самостоятелна програма с увеличен бюджет с цел насърчаване на създаването и разпространението на качественото европейско творческо и художествено съдържание. В този контекст бяха отбелязани сектори като аудиовизуалния, музикалния, книгоиздаването, преводите и разпространението на това съдържание чрез цифрови средства, които могат да бъдат обект на по-засилено внимание, поради икономическия принос, които имат.</w:t>
      </w:r>
    </w:p>
    <w:p w:rsidR="00B63539" w:rsidRDefault="00B63539" w:rsidP="00B63539">
      <w:pPr>
        <w:ind w:firstLine="567"/>
        <w:jc w:val="both"/>
      </w:pPr>
      <w:r>
        <w:t>Резултатите от дискусията ще послужат при обсъждането на важни дългосрочни документи, в.т.ч. програмите от следващия програмен период и Работния план след 2018 г. и най-вече изграждане на политическа рамка, която да отразява ролята на културата като един от основните двигатели за бъдещето на ЕС.</w:t>
      </w:r>
    </w:p>
    <w:p w:rsidR="00B63539" w:rsidRDefault="00B63539" w:rsidP="00B63539">
      <w:pPr>
        <w:ind w:firstLine="708"/>
        <w:jc w:val="both"/>
        <w:rPr>
          <w:rFonts w:asciiTheme="minorHAnsi" w:hAnsiTheme="minorHAnsi"/>
        </w:rPr>
      </w:pPr>
    </w:p>
    <w:p w:rsidR="00B63539" w:rsidRDefault="00B63539" w:rsidP="00B63539">
      <w:pPr>
        <w:ind w:firstLine="708"/>
        <w:jc w:val="both"/>
        <w:rPr>
          <w:i/>
          <w:u w:val="single"/>
        </w:rPr>
      </w:pPr>
      <w:r>
        <w:rPr>
          <w:i/>
          <w:u w:val="single"/>
        </w:rPr>
        <w:t>Събития от политическата програма</w:t>
      </w:r>
    </w:p>
    <w:p w:rsidR="00B63539" w:rsidRDefault="00B63539" w:rsidP="00B63539">
      <w:pPr>
        <w:ind w:firstLine="709"/>
        <w:jc w:val="both"/>
        <w:rPr>
          <w:lang w:val="ru-RU"/>
        </w:rPr>
      </w:pPr>
      <w:r>
        <w:rPr>
          <w:lang w:val="ru-RU"/>
        </w:rPr>
        <w:t xml:space="preserve">На 28 февруари 2018 г. в гр. София се проведе </w:t>
      </w:r>
      <w:r>
        <w:rPr>
          <w:i/>
          <w:lang w:val="ru-RU"/>
        </w:rPr>
        <w:t>Неформално заседание на Съвета на Европейския съюз по образование, младеж, култура и спорт (Формат „Култура”)</w:t>
      </w:r>
      <w:r>
        <w:rPr>
          <w:lang w:val="ru-RU"/>
        </w:rPr>
        <w:t>. Заседанието бе ръководено от министъра на културата г-н Боил Банов. Европейската комисия бе представена отг-н Тибор Наврачич, комисар по образованието, културата, младежта и спорта, Европейският парламент бе представен отг-жа Петра Камерверт, председател на комисията на Европейския парламент по образованието и културата. С изказване по темата участва г-жа Теодора Димова, български писател и драматург.</w:t>
      </w:r>
    </w:p>
    <w:p w:rsidR="00B63539" w:rsidRDefault="00B63539" w:rsidP="00B63539">
      <w:pPr>
        <w:ind w:firstLine="709"/>
        <w:jc w:val="both"/>
        <w:rPr>
          <w:lang w:val="ru-RU"/>
        </w:rPr>
      </w:pPr>
      <w:r>
        <w:rPr>
          <w:lang w:val="ru-RU"/>
        </w:rPr>
        <w:t>В рамките на заседанието бяха обсъдени следните теми:</w:t>
      </w:r>
    </w:p>
    <w:p w:rsidR="00B63539" w:rsidRDefault="00B63539" w:rsidP="00B63539">
      <w:pPr>
        <w:ind w:firstLine="709"/>
        <w:jc w:val="both"/>
        <w:rPr>
          <w:lang w:val="ru-RU"/>
        </w:rPr>
      </w:pPr>
      <w:r>
        <w:rPr>
          <w:lang w:val="ru-RU"/>
        </w:rPr>
        <w:t>•</w:t>
      </w:r>
      <w:r>
        <w:rPr>
          <w:lang w:val="ru-RU"/>
        </w:rPr>
        <w:tab/>
        <w:t>Утвърждаване на чувството за принадлежност към Европейския съюз чрез културата и взаимодействието с други сектори. Какви конкретни действия на равнище държави-членки и ЕС биха имали добавена стойност?</w:t>
      </w:r>
    </w:p>
    <w:p w:rsidR="00B63539" w:rsidRDefault="00B63539" w:rsidP="00B63539">
      <w:pPr>
        <w:ind w:firstLine="709"/>
        <w:jc w:val="both"/>
        <w:rPr>
          <w:lang w:val="ru-RU"/>
        </w:rPr>
      </w:pPr>
      <w:r>
        <w:rPr>
          <w:lang w:val="ru-RU"/>
        </w:rPr>
        <w:t>•</w:t>
      </w:r>
      <w:r>
        <w:rPr>
          <w:lang w:val="ru-RU"/>
        </w:rPr>
        <w:tab/>
        <w:t>Пътища за мобилизиране енергията и потенциала на младите хора в опазването  и развитието на европейските ценности чрез културата.</w:t>
      </w:r>
    </w:p>
    <w:p w:rsidR="00B63539" w:rsidRDefault="00B63539" w:rsidP="00B63539">
      <w:pPr>
        <w:ind w:firstLine="709"/>
        <w:jc w:val="both"/>
        <w:rPr>
          <w:lang w:val="ru-RU"/>
        </w:rPr>
      </w:pPr>
      <w:r>
        <w:rPr>
          <w:lang w:val="ru-RU"/>
        </w:rPr>
        <w:t>Подобряване условията за развитие на културата, по-широк достъп до култура, насърчаване на междукултурния диалог, необходимостта от по-сериозно обществено финансиране и засилване на програмата „Творческа Европа“, мобилността на творците - това бяха посланията, около които се обединиха министрите на културата на страните-членки на Европейския съюз на неформалната си среща в София.</w:t>
      </w:r>
    </w:p>
    <w:p w:rsidR="00B63539" w:rsidRDefault="00B63539" w:rsidP="00B63539">
      <w:pPr>
        <w:ind w:firstLine="709"/>
        <w:jc w:val="both"/>
        <w:rPr>
          <w:lang w:val="ru-RU"/>
        </w:rPr>
      </w:pPr>
      <w:r>
        <w:rPr>
          <w:lang w:val="ru-RU"/>
        </w:rPr>
        <w:t xml:space="preserve">В </w:t>
      </w:r>
      <w:r>
        <w:rPr>
          <w:i/>
          <w:lang w:val="ru-RU"/>
        </w:rPr>
        <w:t>Срещата на министрите на културата отЕвропа и Азия (</w:t>
      </w:r>
      <w:r>
        <w:rPr>
          <w:i/>
        </w:rPr>
        <w:t>ASEM</w:t>
      </w:r>
      <w:r>
        <w:rPr>
          <w:i/>
          <w:lang w:val="ru-RU"/>
        </w:rPr>
        <w:t>)</w:t>
      </w:r>
      <w:r>
        <w:rPr>
          <w:lang w:val="ru-RU"/>
        </w:rPr>
        <w:t xml:space="preserve"> взеха участие 45 страни и 125 делегата. По време на дискусиите стана въпрос, че днес повече от всякога сме изправени пред необходимостта и усилието да се опознаем по-добре, да се борим със страха </w:t>
      </w:r>
      <w:r>
        <w:rPr>
          <w:lang w:val="ru-RU"/>
        </w:rPr>
        <w:lastRenderedPageBreak/>
        <w:t>от различията, да видим какви са общите ни интереси, както и пред ангажимента ни, свързан с опазване и обогатяване на културните различия и ценности. Комбинацията от зачитането на културното многообразие и способността на културата да обединява около общи ценности гарантира мирното съжителство, просперитета и солидарността между народите.</w:t>
      </w:r>
    </w:p>
    <w:p w:rsidR="00B63539" w:rsidRDefault="00B63539" w:rsidP="00B63539">
      <w:pPr>
        <w:ind w:firstLine="709"/>
        <w:jc w:val="both"/>
        <w:rPr>
          <w:lang w:val="ru-RU"/>
        </w:rPr>
      </w:pPr>
      <w:r>
        <w:rPr>
          <w:lang w:val="ru-RU"/>
        </w:rPr>
        <w:t xml:space="preserve">Министрите се обединиха около идеята, че основната им мисия днес, е да използват всяка възможност, за да създадат условия за пълноценно използване наресурса на културата за социалното и икономическо развитие на нашите държави. </w:t>
      </w:r>
    </w:p>
    <w:p w:rsidR="00B63539" w:rsidRDefault="00B63539" w:rsidP="00B63539">
      <w:pPr>
        <w:ind w:firstLine="709"/>
        <w:jc w:val="both"/>
        <w:rPr>
          <w:lang w:val="ru-RU"/>
        </w:rPr>
      </w:pPr>
      <w:r>
        <w:rPr>
          <w:lang w:val="ru-RU"/>
        </w:rPr>
        <w:t xml:space="preserve">Едновременно с това министрите на културата на ASEM подчертаха, че ролята на културата в международните отношения нараства значително през последните години, както в Европа, така и в Азия. Нещо повече, в традиционна културна дипломация подхода "отгоре-надолу" все повече и повече се измества към подход, основан на отношенията и контактите между хората, свързан с процесите на обмен, съвместно творчество и копродукции в сектора на културата. </w:t>
      </w:r>
    </w:p>
    <w:p w:rsidR="00B63539" w:rsidRDefault="00B63539" w:rsidP="00B63539">
      <w:pPr>
        <w:ind w:firstLine="709"/>
        <w:jc w:val="both"/>
        <w:rPr>
          <w:lang w:val="ru-RU"/>
        </w:rPr>
      </w:pPr>
      <w:r>
        <w:rPr>
          <w:lang w:val="ru-RU"/>
        </w:rPr>
        <w:t>Министрите на културата на ASEM е необходимо да работят съвместно, за да се гарантира, че всички граждани имат достъп до култура и се възползват от културното многообразие. Министрите подчертаха, че утвърждаването на културата като стратегически елемент в международните отношения е един от най-преките пътища, които допринасят за по-доброто разбирателство и опознаване между народите. Всички тези посоки на сътрудничество са включени във финалната декларация, която министрите приеха.</w:t>
      </w:r>
    </w:p>
    <w:p w:rsidR="00B63539" w:rsidRDefault="00B63539" w:rsidP="00B63539">
      <w:pPr>
        <w:ind w:firstLine="709"/>
        <w:jc w:val="both"/>
        <w:rPr>
          <w:lang w:val="ru-RU"/>
        </w:rPr>
      </w:pPr>
      <w:r>
        <w:rPr>
          <w:lang w:val="ru-RU"/>
        </w:rPr>
        <w:t xml:space="preserve">Впериода 26-27 март 2018 г. в гр. Пловдив се проведе </w:t>
      </w:r>
      <w:r>
        <w:rPr>
          <w:i/>
          <w:lang w:val="ru-RU"/>
        </w:rPr>
        <w:t>Международната конференция „Културното наследство: за една по-устойчива Европа”.</w:t>
      </w:r>
    </w:p>
    <w:p w:rsidR="00B63539" w:rsidRDefault="00B63539" w:rsidP="00B63539">
      <w:pPr>
        <w:ind w:firstLine="709"/>
        <w:jc w:val="both"/>
        <w:rPr>
          <w:lang w:val="ru-RU"/>
        </w:rPr>
      </w:pPr>
      <w:r>
        <w:rPr>
          <w:lang w:val="ru-RU"/>
        </w:rPr>
        <w:t xml:space="preserve">Идеята за конференцията бе свързана с факта, че благодарение на своя изключителен потенциал културното наследство се възприема днес не само като един от най-обещаващите сектори на развитие, но и като важен инструмент, който може да подкрепи развитието и на други сектори. </w:t>
      </w:r>
    </w:p>
    <w:p w:rsidR="00B63539" w:rsidRDefault="00B63539" w:rsidP="00B63539">
      <w:pPr>
        <w:ind w:firstLine="709"/>
        <w:jc w:val="both"/>
        <w:rPr>
          <w:lang w:val="ru-RU"/>
        </w:rPr>
      </w:pPr>
      <w:r>
        <w:rPr>
          <w:lang w:val="ru-RU"/>
        </w:rPr>
        <w:t xml:space="preserve">По време наКонференцията бе потвърдено, че КН има не само голямо въздействие върху обществото ни по отношение на неговата кохезия, но е и важен елемент за развитие на икономиката и създаване на работни места. Един от основните дискусионни въпроси бе свързан именно с това включване в други политики, а именно дали то се осъществява само като ресурс за постигане на целите на другата политика, или като основание за опазване и промоция на наследство. </w:t>
      </w:r>
    </w:p>
    <w:p w:rsidR="00B63539" w:rsidRDefault="00B63539" w:rsidP="00B63539">
      <w:pPr>
        <w:ind w:firstLine="709"/>
        <w:jc w:val="both"/>
        <w:rPr>
          <w:lang w:val="ru-RU"/>
        </w:rPr>
      </w:pPr>
      <w:r>
        <w:rPr>
          <w:lang w:val="ru-RU"/>
        </w:rPr>
        <w:t xml:space="preserve">Изразено бе убеждение, че основното предизвикателство пред вземащите решение днес е да използваме всяка възможност, за да гарантираме, че културното наследство може да допринесе пълноценно за социалното и икономическо развитие на нашите страни и народи. </w:t>
      </w:r>
    </w:p>
    <w:p w:rsidR="00B63539" w:rsidRDefault="00B63539" w:rsidP="00B63539">
      <w:pPr>
        <w:ind w:firstLine="709"/>
        <w:jc w:val="both"/>
        <w:rPr>
          <w:lang w:val="ru-RU"/>
        </w:rPr>
      </w:pPr>
      <w:r>
        <w:rPr>
          <w:lang w:val="ru-RU"/>
        </w:rPr>
        <w:t>Отчетено бе, че съвременната политика в областта на културното наследство трябва да отразява тенденциите, които произтичат от променящото му се значение за обществото. Неоспорим факт е, че най-голяма остава отговорността на публичните власти. В тази връзка едно от най-сериозните предизвикателства е свързано с публичната финансова подкрепа за наследството. Доказателство за това е активното включване на институциите на всички равнища в провеждането на Европейската година на културното наследство (ЕГКН), както и утвърждаването на собствените инициативи на ЕС в тази област.</w:t>
      </w:r>
    </w:p>
    <w:p w:rsidR="00B63539" w:rsidRDefault="00B63539" w:rsidP="00B63539">
      <w:pPr>
        <w:ind w:firstLine="709"/>
        <w:jc w:val="both"/>
        <w:rPr>
          <w:lang w:val="ru-RU"/>
        </w:rPr>
      </w:pPr>
      <w:r>
        <w:rPr>
          <w:lang w:val="ru-RU"/>
        </w:rPr>
        <w:t xml:space="preserve">Участниците в конференцията потвърдиха, че опазването, представянето и устойчивото използване на културното наследство се изправят пред редица предизвикателства на различни нива – от местно, през национално и регионално до европейско и дори световно. Това доведе и до необходимостта от приложението на нов модел в управлението му. Той става все по-динамичен и от такъв, насочен единствено към опазването, днес все повече се ориентира към генериране на приходи. </w:t>
      </w:r>
    </w:p>
    <w:p w:rsidR="00B63539" w:rsidRDefault="00B63539" w:rsidP="00B63539">
      <w:pPr>
        <w:ind w:firstLine="709"/>
        <w:jc w:val="both"/>
        <w:rPr>
          <w:lang w:val="ru-RU"/>
        </w:rPr>
      </w:pPr>
      <w:r>
        <w:rPr>
          <w:lang w:val="ru-RU"/>
        </w:rPr>
        <w:t xml:space="preserve">Отчетена бе необходимост от разширяване на сътрудничество между всички заинтересовани страни. Публичните власти трябва да приемат като ключово предизвикателство търсенето на подкрепата и ангажиране в този процес участието не само на специалистите, но и на жителите на населени места, бизнеса, представителите на нестопанския сектор. </w:t>
      </w:r>
    </w:p>
    <w:p w:rsidR="00B63539" w:rsidRDefault="00B63539" w:rsidP="00B63539">
      <w:pPr>
        <w:ind w:firstLine="709"/>
        <w:jc w:val="both"/>
        <w:rPr>
          <w:lang w:val="ru-RU"/>
        </w:rPr>
      </w:pPr>
      <w:r>
        <w:rPr>
          <w:lang w:val="ru-RU"/>
        </w:rPr>
        <w:t xml:space="preserve">Една от важните страни на прилагането на нов интегриран модел на управление е свързана с включването на политиката за наследство в другите секторни политики. Това </w:t>
      </w:r>
      <w:r>
        <w:rPr>
          <w:lang w:val="ru-RU"/>
        </w:rPr>
        <w:lastRenderedPageBreak/>
        <w:t xml:space="preserve">обвързване трябва да се осъществява не само единствено според потребностите на секторите, в които наследството се включва, а чрез  активно и равнопоставено интегриране на културното наследство в политиките на ЕС при отчитане на неговата ценност като източник на приобщаване и носител на памет, нуждаеща се от опазване и устойчиво използване. </w:t>
      </w:r>
    </w:p>
    <w:p w:rsidR="00B63539" w:rsidRDefault="00B63539" w:rsidP="00B63539">
      <w:pPr>
        <w:ind w:firstLine="709"/>
        <w:jc w:val="both"/>
        <w:rPr>
          <w:lang w:val="ru-RU"/>
        </w:rPr>
      </w:pPr>
      <w:r>
        <w:rPr>
          <w:lang w:val="ru-RU"/>
        </w:rPr>
        <w:t xml:space="preserve">Новият модел на управление е свързан и с нови подходи при финансиране на културно наследство. Това, което е необходимо да направим днес, е да се погрижим публичното финансиране да не намалява. От друга страна трябва да потърсим възможности за алтернативно финансиране на опазването и социализацията на наследството като: стимулиране на публично-частно партньорство, използване на потенциала в данъчната политика, както и в създаването на механизми за използването за опазването на наследството на индиректните приходи, които то генерира в полза на други сектори като туризма и т.н. Това е свързано най-вече с необходимостта от създаването на подходяща законодателна среда, която да насърчава премахването на съществуващите пречки и да стимулира партньорството. </w:t>
      </w:r>
    </w:p>
    <w:p w:rsidR="00B63539" w:rsidRDefault="00B63539" w:rsidP="00B63539">
      <w:pPr>
        <w:ind w:firstLine="709"/>
        <w:jc w:val="both"/>
        <w:rPr>
          <w:lang w:val="ru-RU"/>
        </w:rPr>
      </w:pPr>
      <w:r>
        <w:rPr>
          <w:lang w:val="ru-RU"/>
        </w:rPr>
        <w:t xml:space="preserve">Не на последно място, новият модел на управление е свързан и с дигитализацията. Цифровата ера доведе със себе си нови модели на комуникация, на създаване на съдържание, на потребление и на предприемачество. Цифровизацията на културното наследство се възприема не само като отговорност и адаптация към съвременния свят, но и като източник за развитие, за разширяване на аудиторията, като нова икономика, генерираща работни места въз основа на знанията и комуникациите, с нова динамика и начини за създаване на продукти и на ценности. Едновременно с това цифровизацията и новите технологии са пряко свързани със съхраняването на културното наследство. </w:t>
      </w:r>
    </w:p>
    <w:p w:rsidR="00B63539" w:rsidRDefault="00B63539" w:rsidP="00B63539">
      <w:pPr>
        <w:ind w:firstLine="709"/>
        <w:jc w:val="both"/>
        <w:rPr>
          <w:lang w:val="ru-RU"/>
        </w:rPr>
      </w:pPr>
      <w:r>
        <w:rPr>
          <w:lang w:val="ru-RU"/>
        </w:rPr>
        <w:t xml:space="preserve">В същото време КН става все по-важен елемент в международните отношения и културната дипломация. В тази връзка бе отчетена ролята на КН в процеса на преодоляване на стереотипи, на идеализацията на наследство, както и проблемите, свързани с дисонантоното наследство. </w:t>
      </w:r>
    </w:p>
    <w:p w:rsidR="00B63539" w:rsidRDefault="00B63539" w:rsidP="00B63539">
      <w:pPr>
        <w:ind w:firstLine="709"/>
        <w:jc w:val="both"/>
        <w:rPr>
          <w:lang w:val="ru-RU"/>
        </w:rPr>
      </w:pPr>
      <w:r>
        <w:rPr>
          <w:lang w:val="ru-RU"/>
        </w:rPr>
        <w:t xml:space="preserve">Бе отчетено също така, че КН е част от качествената жизнена среда, от подобряване на нивото на живота на хората. Затова е важно включването му в различни социални инициативи и политики. КН е важен инструмент в ръцете на общностите, от където произтича и необходимостта от по-широка ратификация на Конвенцията от Фаро. </w:t>
      </w:r>
    </w:p>
    <w:p w:rsidR="00B63539" w:rsidRDefault="00B63539" w:rsidP="00B63539">
      <w:pPr>
        <w:ind w:firstLine="709"/>
        <w:jc w:val="both"/>
        <w:rPr>
          <w:lang w:val="ru-RU"/>
        </w:rPr>
      </w:pPr>
      <w:r>
        <w:rPr>
          <w:lang w:val="ru-RU"/>
        </w:rPr>
        <w:t>Бъдещето изисква в областта на КН да говорим все повече не за развитие на публиките, а за съвместно творчество. Това ще помогне и за решаване на един друг въпрос, свързан с бъдещето на КН, а именно утвърждаването на важността на професиите, свързани с наследството. Не на последно място остава и нуждата от количествени измерители за приноса на наследството за обществото.</w:t>
      </w:r>
    </w:p>
    <w:p w:rsidR="00B63539" w:rsidRDefault="00B63539" w:rsidP="00B63539">
      <w:pPr>
        <w:pStyle w:val="af8"/>
        <w:ind w:left="0" w:firstLine="720"/>
        <w:jc w:val="both"/>
        <w:rPr>
          <w:lang w:val="bg-BG"/>
        </w:rPr>
      </w:pPr>
    </w:p>
    <w:p w:rsidR="00B63539" w:rsidRDefault="00B63539" w:rsidP="005D5989">
      <w:pPr>
        <w:pStyle w:val="aff"/>
        <w:numPr>
          <w:ilvl w:val="0"/>
          <w:numId w:val="63"/>
        </w:numPr>
        <w:jc w:val="both"/>
        <w:rPr>
          <w:b/>
          <w:szCs w:val="24"/>
          <w:lang w:val="ru-RU"/>
        </w:rPr>
      </w:pPr>
      <w:r>
        <w:rPr>
          <w:b/>
          <w:lang w:val="ru-RU"/>
        </w:rPr>
        <w:t>Културна програма на Българското председателство на Съвета на Европейския съюз</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line="240" w:lineRule="auto"/>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Културната програма е съществена част от всяко Председателство. Тя представлява цялостен, системно изграден инструмент, създаващ добавена стойност в редица направления на изпълнението на поставените конкретни цели пред страната, включително и върху политическите приоритети на Председателството. Тя е важен елемент и стратегически ресурс, защото работи за положителния имидж на страната не само за периода на Председателството, а и в бъдещото възприемане на страната като равноправен и надежден член на Съюза.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line="240" w:lineRule="auto"/>
        <w:ind w:firstLine="709"/>
        <w:jc w:val="both"/>
        <w:rPr>
          <w:rFonts w:ascii="Times New Roman" w:hAnsi="Times New Roman" w:cs="Times New Roman"/>
          <w:iCs/>
          <w:color w:val="auto"/>
          <w:sz w:val="24"/>
          <w:szCs w:val="24"/>
        </w:rPr>
      </w:pPr>
      <w:r>
        <w:rPr>
          <w:rFonts w:ascii="Times New Roman" w:hAnsi="Times New Roman" w:cs="Times New Roman"/>
          <w:iCs/>
          <w:color w:val="auto"/>
          <w:sz w:val="24"/>
          <w:szCs w:val="24"/>
        </w:rPr>
        <w:t>Културната програма на Българското председателство представи националната специфика с богатството и постиженията на българската култура, както и приноса на страната ни за развитието на европейската и световна култура. Акцент бе поставен върху съвременния творчески потенциал, креативността и новаторските търсения на българските творци, с важен акцент при представянето върху талантливи млади български изпълнители.</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line="240" w:lineRule="auto"/>
        <w:ind w:firstLine="709"/>
        <w:jc w:val="both"/>
        <w:rPr>
          <w:rFonts w:ascii="Times New Roman" w:hAnsi="Times New Roman" w:cs="Times New Roman"/>
          <w:bCs/>
          <w:color w:val="auto"/>
          <w:sz w:val="24"/>
          <w:szCs w:val="24"/>
        </w:rPr>
      </w:pPr>
      <w:r>
        <w:rPr>
          <w:rFonts w:ascii="Times New Roman" w:hAnsi="Times New Roman" w:cs="Times New Roman"/>
          <w:bCs/>
          <w:color w:val="auto"/>
          <w:sz w:val="24"/>
          <w:szCs w:val="24"/>
        </w:rPr>
        <w:t xml:space="preserve">Културната програма имаше две посоки на осъществяване – в национален и международен план. Събитията от културната програма покриваха широк спектър от области: материално и нематериално културно наследство; литература; визуални изкуства; приложни изкуства; изпълнителски изкуства – музика, танц, театър; аудиовизия – игрални, документални и анимационни филми; други аудиовизуални продукции, нови медии.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line="240" w:lineRule="auto"/>
        <w:ind w:firstLine="709"/>
        <w:jc w:val="both"/>
        <w:rPr>
          <w:rFonts w:ascii="Times New Roman" w:hAnsi="Times New Roman" w:cs="Times New Roman"/>
          <w:bCs/>
          <w:color w:val="auto"/>
          <w:sz w:val="24"/>
          <w:szCs w:val="24"/>
        </w:rPr>
      </w:pP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bCs/>
          <w:i/>
          <w:color w:val="auto"/>
          <w:sz w:val="24"/>
          <w:szCs w:val="24"/>
          <w:u w:val="single"/>
        </w:rPr>
      </w:pPr>
      <w:r>
        <w:rPr>
          <w:rFonts w:ascii="Times New Roman" w:hAnsi="Times New Roman" w:cs="Times New Roman"/>
          <w:bCs/>
          <w:i/>
          <w:color w:val="auto"/>
          <w:sz w:val="24"/>
          <w:szCs w:val="24"/>
          <w:u w:val="single"/>
        </w:rPr>
        <w:t>Външно измерение</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iCs/>
          <w:color w:val="auto"/>
          <w:sz w:val="24"/>
          <w:szCs w:val="24"/>
        </w:rPr>
      </w:pPr>
      <w:r>
        <w:rPr>
          <w:rFonts w:ascii="Times New Roman" w:hAnsi="Times New Roman" w:cs="Times New Roman"/>
          <w:iCs/>
          <w:color w:val="auto"/>
          <w:sz w:val="24"/>
          <w:szCs w:val="24"/>
        </w:rPr>
        <w:t xml:space="preserve">По отношение на външните прояви по време на Българското председателство ще разделя представянето на две части. От една страна, ще представя някои големи събития, организирани от Министерството на културата в ключови културни центрове в Европа. От друга страна, ще ви дам информация за организираните и проведени събития от страна на Българските културни институти в чужбина.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iCs/>
          <w:color w:val="auto"/>
          <w:sz w:val="24"/>
          <w:szCs w:val="24"/>
        </w:rPr>
      </w:pPr>
      <w:r>
        <w:rPr>
          <w:rFonts w:ascii="Times New Roman" w:hAnsi="Times New Roman" w:cs="Times New Roman"/>
          <w:iCs/>
          <w:color w:val="auto"/>
          <w:sz w:val="24"/>
          <w:szCs w:val="24"/>
        </w:rPr>
        <w:t>Министерството на културата бе основен организатор на основните събития по откриването и закриването на Председателството, както и на някои други крупни събития в най-престижни културни центрове в Европа.</w:t>
      </w:r>
    </w:p>
    <w:p w:rsidR="00B63539" w:rsidRDefault="00B63539" w:rsidP="005D5989">
      <w:pPr>
        <w:pStyle w:val="af8"/>
        <w:widowControl/>
        <w:numPr>
          <w:ilvl w:val="0"/>
          <w:numId w:val="64"/>
        </w:numPr>
        <w:tabs>
          <w:tab w:val="left" w:pos="851"/>
        </w:tabs>
        <w:autoSpaceDE/>
        <w:autoSpaceDN/>
        <w:adjustRightInd/>
        <w:spacing w:line="276" w:lineRule="auto"/>
        <w:ind w:left="0" w:firstLine="567"/>
        <w:contextualSpacing/>
        <w:jc w:val="both"/>
        <w:rPr>
          <w:lang w:val="bg-BG"/>
        </w:rPr>
      </w:pPr>
      <w:r>
        <w:rPr>
          <w:i/>
          <w:lang w:val="bg-BG"/>
        </w:rPr>
        <w:t>Официален концерт по повод откриването на Българското председателство на Съвета на ЕС</w:t>
      </w:r>
      <w:r>
        <w:rPr>
          <w:lang w:val="bg-BG"/>
        </w:rPr>
        <w:t xml:space="preserve"> на 01.02.2018 г. в зала „Бозар“ в Брюксел.</w:t>
      </w:r>
    </w:p>
    <w:p w:rsidR="00B63539" w:rsidRDefault="00B63539" w:rsidP="005D5989">
      <w:pPr>
        <w:pStyle w:val="af8"/>
        <w:widowControl/>
        <w:numPr>
          <w:ilvl w:val="0"/>
          <w:numId w:val="64"/>
        </w:numPr>
        <w:tabs>
          <w:tab w:val="left" w:pos="851"/>
        </w:tabs>
        <w:autoSpaceDE/>
        <w:autoSpaceDN/>
        <w:adjustRightInd/>
        <w:spacing w:line="276" w:lineRule="auto"/>
        <w:ind w:left="0" w:firstLine="567"/>
        <w:contextualSpacing/>
        <w:jc w:val="both"/>
        <w:rPr>
          <w:lang w:val="bg-BG"/>
        </w:rPr>
      </w:pPr>
      <w:r>
        <w:rPr>
          <w:i/>
          <w:lang w:val="bg-BG"/>
        </w:rPr>
        <w:t>Дванадесето издание на фестивал „Балкан трафик”, организиран от центъра за изкуства „БОЗАР”,</w:t>
      </w:r>
      <w:r>
        <w:rPr>
          <w:lang w:val="bg-BG"/>
        </w:rPr>
        <w:t xml:space="preserve"> който се състоя от 19 до 22 април в Брюксел. Като държава, председател на Съвета на Европейския Съюз, България е фокусна страна в него, а Министерство на културата беше партньор в представянето на страната ни. </w:t>
      </w:r>
    </w:p>
    <w:p w:rsidR="00B63539" w:rsidRDefault="00B63539" w:rsidP="005D5989">
      <w:pPr>
        <w:pStyle w:val="af8"/>
        <w:widowControl/>
        <w:numPr>
          <w:ilvl w:val="0"/>
          <w:numId w:val="64"/>
        </w:numPr>
        <w:tabs>
          <w:tab w:val="left" w:pos="851"/>
        </w:tabs>
        <w:autoSpaceDE/>
        <w:autoSpaceDN/>
        <w:adjustRightInd/>
        <w:spacing w:line="276" w:lineRule="auto"/>
        <w:ind w:left="0" w:firstLine="567"/>
        <w:contextualSpacing/>
        <w:jc w:val="both"/>
        <w:rPr>
          <w:lang w:val="bg-BG"/>
        </w:rPr>
      </w:pPr>
      <w:r>
        <w:rPr>
          <w:i/>
          <w:lang w:val="bg-BG"/>
        </w:rPr>
        <w:t>Гастрол на Софийска опера и балет в Болшой театър</w:t>
      </w:r>
      <w:r>
        <w:rPr>
          <w:lang w:val="bg-BG"/>
        </w:rPr>
        <w:t>, Москва през месец май, който премина при изключителен успех `.</w:t>
      </w:r>
    </w:p>
    <w:p w:rsidR="00B63539" w:rsidRDefault="00B63539" w:rsidP="005D5989">
      <w:pPr>
        <w:pStyle w:val="af8"/>
        <w:widowControl/>
        <w:numPr>
          <w:ilvl w:val="0"/>
          <w:numId w:val="64"/>
        </w:numPr>
        <w:tabs>
          <w:tab w:val="left" w:pos="851"/>
        </w:tabs>
        <w:autoSpaceDE/>
        <w:autoSpaceDN/>
        <w:adjustRightInd/>
        <w:spacing w:line="276" w:lineRule="auto"/>
        <w:ind w:left="0" w:firstLine="567"/>
        <w:contextualSpacing/>
        <w:jc w:val="both"/>
        <w:rPr>
          <w:lang w:val="bg-BG"/>
        </w:rPr>
      </w:pPr>
      <w:r>
        <w:rPr>
          <w:i/>
          <w:lang w:val="bg-BG"/>
        </w:rPr>
        <w:t xml:space="preserve">Концерт и изложба „Младите таланти на България поздравяват Европа“ </w:t>
      </w:r>
      <w:r>
        <w:rPr>
          <w:lang w:val="bg-BG"/>
        </w:rPr>
        <w:t>на 20.06.2018 г. в Европейския парламент в Брюксел.</w:t>
      </w:r>
    </w:p>
    <w:p w:rsidR="00B63539" w:rsidRDefault="00B63539" w:rsidP="005D5989">
      <w:pPr>
        <w:pStyle w:val="af8"/>
        <w:widowControl/>
        <w:numPr>
          <w:ilvl w:val="0"/>
          <w:numId w:val="64"/>
        </w:numPr>
        <w:tabs>
          <w:tab w:val="left" w:pos="851"/>
        </w:tabs>
        <w:autoSpaceDE/>
        <w:autoSpaceDN/>
        <w:adjustRightInd/>
        <w:spacing w:line="276" w:lineRule="auto"/>
        <w:ind w:left="0" w:firstLine="567"/>
        <w:contextualSpacing/>
        <w:jc w:val="both"/>
        <w:rPr>
          <w:lang w:val="bg-BG"/>
        </w:rPr>
      </w:pPr>
      <w:r>
        <w:rPr>
          <w:i/>
          <w:lang w:val="bg-BG"/>
        </w:rPr>
        <w:t xml:space="preserve"> Изложба „Синергия. Съвременно изкуство от България“ на Националната галерия,</w:t>
      </w:r>
      <w:r>
        <w:rPr>
          <w:lang w:val="bg-BG"/>
        </w:rPr>
        <w:t xml:space="preserve"> представена в Европейския парламент, Брюксел, през периода от януари 2018 г. до юни 2018 г.</w:t>
      </w:r>
    </w:p>
    <w:p w:rsidR="00B63539" w:rsidRDefault="00B63539" w:rsidP="005D5989">
      <w:pPr>
        <w:pStyle w:val="af8"/>
        <w:widowControl/>
        <w:numPr>
          <w:ilvl w:val="0"/>
          <w:numId w:val="64"/>
        </w:numPr>
        <w:tabs>
          <w:tab w:val="left" w:pos="851"/>
        </w:tabs>
        <w:autoSpaceDE/>
        <w:autoSpaceDN/>
        <w:adjustRightInd/>
        <w:spacing w:line="276" w:lineRule="auto"/>
        <w:ind w:left="0" w:firstLine="567"/>
        <w:contextualSpacing/>
        <w:jc w:val="both"/>
        <w:rPr>
          <w:lang w:val="bg-BG"/>
        </w:rPr>
      </w:pPr>
      <w:r>
        <w:rPr>
          <w:i/>
          <w:lang w:val="bg-BG"/>
        </w:rPr>
        <w:t xml:space="preserve">Изложба по Споразумение с Музея „Лувър“, посветена на Първото българско царство в Музея „Лувър“, гр. Париж, Франция, </w:t>
      </w:r>
      <w:r>
        <w:rPr>
          <w:lang w:val="bg-BG"/>
        </w:rPr>
        <w:t xml:space="preserve">представяща от юни 2018 г. до ноември 2018 г. движими културни ценности от фондовете на Археологически музей – Велики Преслав, Национален археологически институт с музей при БАН и Национален исторически музей.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iCs/>
          <w:color w:val="auto"/>
          <w:sz w:val="24"/>
          <w:szCs w:val="24"/>
        </w:rPr>
      </w:pPr>
      <w:r>
        <w:rPr>
          <w:rFonts w:ascii="Times New Roman" w:hAnsi="Times New Roman" w:cs="Times New Roman"/>
          <w:i/>
          <w:iCs/>
          <w:color w:val="auto"/>
          <w:sz w:val="24"/>
          <w:szCs w:val="24"/>
        </w:rPr>
        <w:t>Български културни институти</w:t>
      </w:r>
      <w:r>
        <w:rPr>
          <w:rFonts w:ascii="Times New Roman" w:hAnsi="Times New Roman" w:cs="Times New Roman"/>
          <w:iCs/>
          <w:color w:val="auto"/>
          <w:sz w:val="24"/>
          <w:szCs w:val="24"/>
        </w:rPr>
        <w:t xml:space="preserve"> организираха основната част от културната програма в чужбина по време на Българското председателство. Общо бяха организирани 35 събития от Институтите, които бяха основно проведени в столиците на страните, в които се намират, но и в други големи градове на съответната страна. Според получената до този момент информация предвидените първоначално събития са осъществени изцяло.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iCs/>
          <w:color w:val="auto"/>
          <w:sz w:val="24"/>
          <w:szCs w:val="24"/>
        </w:rPr>
      </w:pPr>
      <w:r>
        <w:rPr>
          <w:rFonts w:ascii="Times New Roman" w:hAnsi="Times New Roman" w:cs="Times New Roman"/>
          <w:iCs/>
          <w:color w:val="auto"/>
          <w:sz w:val="24"/>
          <w:szCs w:val="24"/>
        </w:rPr>
        <w:t>Като цяло събитията от тази част от събитията от културната програма бяха много добре посетени и възприети от публиката в отделните страни, като обхващаха както постоянна публика на институтите, така и други европейски граждани, някои от които имаха за първи път среща с българската култура и изпълнители.</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iCs/>
          <w:color w:val="auto"/>
          <w:sz w:val="24"/>
          <w:szCs w:val="24"/>
        </w:rPr>
      </w:pPr>
      <w:r>
        <w:rPr>
          <w:rFonts w:ascii="Times New Roman" w:hAnsi="Times New Roman" w:cs="Times New Roman"/>
          <w:iCs/>
          <w:color w:val="auto"/>
          <w:sz w:val="24"/>
          <w:szCs w:val="24"/>
        </w:rPr>
        <w:t>Сред по-големите инициативи бяха:</w:t>
      </w:r>
    </w:p>
    <w:p w:rsidR="00B63539" w:rsidRDefault="00B63539" w:rsidP="005D5989">
      <w:pPr>
        <w:pStyle w:val="BodyA"/>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Cs/>
          <w:color w:val="auto"/>
          <w:sz w:val="24"/>
          <w:szCs w:val="24"/>
        </w:rPr>
      </w:pPr>
      <w:r>
        <w:rPr>
          <w:rFonts w:ascii="Times New Roman" w:hAnsi="Times New Roman" w:cs="Times New Roman"/>
          <w:iCs/>
          <w:color w:val="auto"/>
          <w:sz w:val="24"/>
          <w:szCs w:val="24"/>
        </w:rPr>
        <w:t>изложбата „Българските букви – азбуката на Европа” в Държавната библиотека в Берлин и Градската библиотека в Храдец Кралове в Чехия;</w:t>
      </w:r>
    </w:p>
    <w:p w:rsidR="00B63539" w:rsidRDefault="00B63539" w:rsidP="005D5989">
      <w:pPr>
        <w:pStyle w:val="BodyA"/>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Cs/>
          <w:color w:val="auto"/>
          <w:sz w:val="24"/>
          <w:szCs w:val="24"/>
        </w:rPr>
      </w:pPr>
      <w:r>
        <w:rPr>
          <w:rFonts w:ascii="Times New Roman" w:hAnsi="Times New Roman" w:cs="Times New Roman"/>
          <w:iCs/>
          <w:color w:val="auto"/>
          <w:sz w:val="24"/>
          <w:szCs w:val="24"/>
        </w:rPr>
        <w:t xml:space="preserve"> концерти на камерния ансамбъл „Софийски солисти” в Братислава, Будапеща и Москва; </w:t>
      </w:r>
    </w:p>
    <w:p w:rsidR="00B63539" w:rsidRDefault="00B63539" w:rsidP="005D5989">
      <w:pPr>
        <w:pStyle w:val="BodyA"/>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Cs/>
          <w:color w:val="auto"/>
          <w:sz w:val="24"/>
          <w:szCs w:val="24"/>
        </w:rPr>
      </w:pPr>
      <w:r>
        <w:rPr>
          <w:rFonts w:ascii="Times New Roman" w:hAnsi="Times New Roman" w:cs="Times New Roman"/>
          <w:iCs/>
          <w:color w:val="auto"/>
          <w:sz w:val="24"/>
          <w:szCs w:val="24"/>
        </w:rPr>
        <w:t xml:space="preserve">Фестивала на младите дарования на България, включващ осем различни събития, които бяха представени във Варшава, Лодз, Краков, Катовице и други полски градове; </w:t>
      </w:r>
    </w:p>
    <w:p w:rsidR="00B63539" w:rsidRDefault="00B63539" w:rsidP="005D5989">
      <w:pPr>
        <w:pStyle w:val="BodyA"/>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Cs/>
          <w:color w:val="auto"/>
          <w:sz w:val="24"/>
          <w:szCs w:val="24"/>
        </w:rPr>
      </w:pPr>
      <w:r>
        <w:rPr>
          <w:rFonts w:ascii="Times New Roman" w:hAnsi="Times New Roman" w:cs="Times New Roman"/>
          <w:iCs/>
          <w:color w:val="auto"/>
          <w:sz w:val="24"/>
          <w:szCs w:val="24"/>
        </w:rPr>
        <w:t xml:space="preserve">Концертът на Камерен ансамбъл „Йоан Кукузел” във Виена; представяне на българското кино и театралния спектакъл „Чамкория” в Лондон; </w:t>
      </w:r>
    </w:p>
    <w:p w:rsidR="00B63539" w:rsidRDefault="00B63539" w:rsidP="005D5989">
      <w:pPr>
        <w:pStyle w:val="BodyA"/>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Cs/>
          <w:color w:val="auto"/>
          <w:sz w:val="24"/>
          <w:szCs w:val="24"/>
        </w:rPr>
      </w:pPr>
      <w:r>
        <w:rPr>
          <w:rFonts w:ascii="Times New Roman" w:hAnsi="Times New Roman" w:cs="Times New Roman"/>
          <w:iCs/>
          <w:color w:val="auto"/>
          <w:sz w:val="24"/>
          <w:szCs w:val="24"/>
        </w:rPr>
        <w:lastRenderedPageBreak/>
        <w:t xml:space="preserve">мултимедийната музикална платформа „Женските гласове на България” в  Страсбург; </w:t>
      </w:r>
    </w:p>
    <w:p w:rsidR="00B63539" w:rsidRDefault="00B63539" w:rsidP="005D5989">
      <w:pPr>
        <w:pStyle w:val="BodyA"/>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Cs/>
          <w:color w:val="auto"/>
          <w:sz w:val="24"/>
          <w:szCs w:val="24"/>
        </w:rPr>
      </w:pPr>
      <w:r>
        <w:rPr>
          <w:rFonts w:ascii="Times New Roman" w:hAnsi="Times New Roman" w:cs="Times New Roman"/>
          <w:iCs/>
          <w:color w:val="auto"/>
          <w:sz w:val="24"/>
          <w:szCs w:val="24"/>
        </w:rPr>
        <w:t>изложбата „Древните обичаи и традиции от България” в Рим;</w:t>
      </w:r>
    </w:p>
    <w:p w:rsidR="00B63539" w:rsidRDefault="00B63539" w:rsidP="005D5989">
      <w:pPr>
        <w:pStyle w:val="BodyA"/>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Cs/>
          <w:color w:val="auto"/>
          <w:sz w:val="24"/>
          <w:szCs w:val="24"/>
        </w:rPr>
      </w:pPr>
      <w:r>
        <w:rPr>
          <w:rFonts w:ascii="Times New Roman" w:hAnsi="Times New Roman" w:cs="Times New Roman"/>
          <w:iCs/>
          <w:color w:val="auto"/>
          <w:sz w:val="24"/>
          <w:szCs w:val="24"/>
        </w:rPr>
        <w:t xml:space="preserve">изложба „Шедьоври на църковното изкуство” в Москва; </w:t>
      </w:r>
    </w:p>
    <w:p w:rsidR="00B63539" w:rsidRDefault="00B63539" w:rsidP="005D5989">
      <w:pPr>
        <w:pStyle w:val="BodyA"/>
        <w:numPr>
          <w:ilvl w:val="0"/>
          <w:numId w:val="6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jc w:val="both"/>
        <w:rPr>
          <w:rFonts w:ascii="Times New Roman" w:hAnsi="Times New Roman" w:cs="Times New Roman"/>
          <w:iCs/>
          <w:color w:val="auto"/>
          <w:sz w:val="24"/>
          <w:szCs w:val="24"/>
        </w:rPr>
      </w:pPr>
      <w:r>
        <w:rPr>
          <w:rFonts w:ascii="Times New Roman" w:hAnsi="Times New Roman" w:cs="Times New Roman"/>
          <w:iCs/>
          <w:color w:val="auto"/>
          <w:sz w:val="24"/>
          <w:szCs w:val="24"/>
        </w:rPr>
        <w:t>Концертите по откриването на председателството се проведоха в почти всички столици, в които има Български културни институти и много други.</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iCs/>
          <w:color w:val="auto"/>
          <w:sz w:val="24"/>
          <w:szCs w:val="24"/>
        </w:rPr>
      </w:pP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i/>
          <w:iCs/>
          <w:color w:val="auto"/>
          <w:sz w:val="24"/>
          <w:szCs w:val="24"/>
          <w:u w:val="single"/>
        </w:rPr>
      </w:pPr>
      <w:r>
        <w:rPr>
          <w:rFonts w:ascii="Times New Roman" w:hAnsi="Times New Roman" w:cs="Times New Roman"/>
          <w:i/>
          <w:iCs/>
          <w:color w:val="auto"/>
          <w:sz w:val="24"/>
          <w:szCs w:val="24"/>
          <w:u w:val="single"/>
        </w:rPr>
        <w:t>Вътрешно измерение на културната програма</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iCs/>
          <w:color w:val="auto"/>
          <w:sz w:val="24"/>
          <w:szCs w:val="24"/>
        </w:rPr>
      </w:pPr>
      <w:r>
        <w:rPr>
          <w:rFonts w:ascii="Times New Roman" w:hAnsi="Times New Roman" w:cs="Times New Roman"/>
          <w:b/>
          <w:color w:val="auto"/>
          <w:sz w:val="24"/>
          <w:szCs w:val="24"/>
        </w:rPr>
        <w:tab/>
      </w:r>
      <w:r>
        <w:rPr>
          <w:rFonts w:ascii="Times New Roman" w:hAnsi="Times New Roman" w:cs="Times New Roman"/>
          <w:iCs/>
          <w:color w:val="auto"/>
          <w:sz w:val="24"/>
          <w:szCs w:val="24"/>
        </w:rPr>
        <w:t xml:space="preserve">С </w:t>
      </w:r>
      <w:r>
        <w:rPr>
          <w:rFonts w:ascii="Times New Roman" w:hAnsi="Times New Roman" w:cs="Times New Roman"/>
          <w:i/>
          <w:iCs/>
          <w:color w:val="auto"/>
          <w:sz w:val="24"/>
          <w:szCs w:val="24"/>
        </w:rPr>
        <w:t>тържествен концерт в Народния театър „Иван Вазов“</w:t>
      </w:r>
      <w:r>
        <w:rPr>
          <w:rFonts w:ascii="Times New Roman" w:hAnsi="Times New Roman" w:cs="Times New Roman"/>
          <w:iCs/>
          <w:color w:val="auto"/>
          <w:sz w:val="24"/>
          <w:szCs w:val="24"/>
        </w:rPr>
        <w:t xml:space="preserve"> на 11.01.2018 г. бе открито в София Българското председателство на Съвета на ЕС.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iCs/>
          <w:color w:val="auto"/>
          <w:sz w:val="24"/>
          <w:szCs w:val="24"/>
        </w:rPr>
      </w:pPr>
      <w:r>
        <w:rPr>
          <w:rFonts w:ascii="Times New Roman" w:hAnsi="Times New Roman" w:cs="Times New Roman"/>
          <w:i/>
          <w:color w:val="auto"/>
          <w:sz w:val="24"/>
          <w:szCs w:val="24"/>
        </w:rPr>
        <w:t xml:space="preserve">Изложба, посветена на българо-френската археологическа мисия в Аполония Понтика </w:t>
      </w:r>
      <w:r>
        <w:rPr>
          <w:rFonts w:ascii="Times New Roman" w:hAnsi="Times New Roman" w:cs="Times New Roman"/>
          <w:color w:val="auto"/>
          <w:sz w:val="24"/>
          <w:szCs w:val="24"/>
        </w:rPr>
        <w:t xml:space="preserve">с участието на експонати от Музея „Лувър“ се проведе в два етапа: етап 1 в ОКИ „Музеен център“ – Созопол бе открита изложба през м. юни 2018 г. и етап 2 в гр. София,  която предстои да се открие преди края на 2018 г.,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color w:val="auto"/>
          <w:sz w:val="24"/>
          <w:szCs w:val="24"/>
        </w:rPr>
      </w:pPr>
      <w:r>
        <w:rPr>
          <w:rFonts w:ascii="Times New Roman" w:hAnsi="Times New Roman" w:cs="Times New Roman"/>
          <w:iCs/>
          <w:color w:val="auto"/>
          <w:sz w:val="24"/>
          <w:szCs w:val="24"/>
        </w:rPr>
        <w:t xml:space="preserve">Министерството на културата организира и </w:t>
      </w:r>
      <w:r>
        <w:rPr>
          <w:rFonts w:ascii="Times New Roman" w:hAnsi="Times New Roman" w:cs="Times New Roman"/>
          <w:i/>
          <w:color w:val="auto"/>
          <w:sz w:val="24"/>
          <w:szCs w:val="24"/>
        </w:rPr>
        <w:t>Културни програми в рамките на официалните вечери на 20 събития от категория А и С</w:t>
      </w:r>
      <w:r>
        <w:rPr>
          <w:rFonts w:ascii="Times New Roman" w:hAnsi="Times New Roman" w:cs="Times New Roman"/>
          <w:color w:val="auto"/>
          <w:sz w:val="24"/>
          <w:szCs w:val="24"/>
        </w:rPr>
        <w:t xml:space="preserve"> по време на Председателството на България на Съвета на Европейския съюз. В тях, след селекция, участваха ученици и студенти от средните и висшите училища по изкуствата и културата, млади хора, лауреати на международни и национални конкурси и фестивали и държавни културни институти.</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В София се проведе и </w:t>
      </w:r>
      <w:r>
        <w:rPr>
          <w:rFonts w:ascii="Times New Roman" w:hAnsi="Times New Roman" w:cs="Times New Roman"/>
          <w:i/>
          <w:color w:val="auto"/>
          <w:sz w:val="24"/>
          <w:szCs w:val="24"/>
        </w:rPr>
        <w:t>заключително събитие</w:t>
      </w:r>
      <w:r>
        <w:rPr>
          <w:rFonts w:ascii="Times New Roman" w:hAnsi="Times New Roman" w:cs="Times New Roman"/>
          <w:color w:val="auto"/>
          <w:sz w:val="24"/>
          <w:szCs w:val="24"/>
        </w:rPr>
        <w:t xml:space="preserve"> за Председателство на Съвета на ЕС с концерт на Софийската филхармония на 01.07.2018 г. (на стойност 73 756 лева).</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color w:val="auto"/>
          <w:sz w:val="24"/>
          <w:szCs w:val="24"/>
        </w:rPr>
      </w:pP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Част от събитията от културната програма бяха финансирани на конкурсен принцип чрез Национален фонд „Култура”. Конкурсът по програма "Културна програма за Българското председателство на Съвета на Европейския съюз 2018 г." бе проведен в периода 18.08.2017 г. до 2.10.2017 г.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В НФ "Култура" постъпиха общо 485 проектни предложения на обща стойност 16 565 508 лева. От тях 55 бяха одобрени за финансиране.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Всички одобрени проекти имаха срок за изпълнение до 30 юни 2018 г. в рамките на Председателството на Република България на Съвета на Европейския съюз. Финалният срок за отчет по всички проекти е 30 септември 2018 г.</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Към 20.06.2018 г. във фонд "Култура" са постъпили пълен комплект отчетни документи за общо 6 приключили проекта.</w:t>
      </w:r>
    </w:p>
    <w:p w:rsidR="00B63539" w:rsidRDefault="00B63539" w:rsidP="00B63539">
      <w:pPr>
        <w:ind w:left="567"/>
        <w:jc w:val="both"/>
      </w:pPr>
    </w:p>
    <w:p w:rsidR="00B63539" w:rsidRDefault="00B63539" w:rsidP="005D5989">
      <w:pPr>
        <w:pStyle w:val="aff"/>
        <w:numPr>
          <w:ilvl w:val="0"/>
          <w:numId w:val="63"/>
        </w:numPr>
        <w:ind w:left="0" w:firstLine="709"/>
        <w:rPr>
          <w:b/>
          <w:lang w:val="ru-RU"/>
        </w:rPr>
      </w:pPr>
      <w:r>
        <w:rPr>
          <w:b/>
          <w:lang w:val="ru-RU"/>
        </w:rPr>
        <w:t xml:space="preserve">Координация по европейските въпроси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Държавен експерт отдел МСРД е ръководител на РГ 18 към Съвета по европейски въпроси, която обсъжда на национално ниво формирането и реализацията на политиките на ЕС в областта на културата, аудиовизията и културното наследство. С членовете на РГ 18 се обсъждат и всички точки от дневния ред на Съвета на ЕС.</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Представители на отдела участваха в състава и на редица други работни групи като: РГ 3 „Свободно предоставяне на услуги“, РГ 5, „Конкуренция”, РГ6 „Държавни помощи“,РГ 17 „Телекомуникации и информационни технологии“, РГ 20 „Околна среда”, РГ 25 „Търговска и външноикономическа политика“, РГ 30 „Разширяване”, РГ 34 „Интелектуална собственост”.</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ind w:firstLine="709"/>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Продължи и участието на представители на отдела в следните Работни групи към Европейската комисия по отворения метод на координация: „Насърчаване на достъпа до култура чрез цифрови средства“; „Междукултурният диалог в контекста на миграционната и </w:t>
      </w:r>
      <w:r>
        <w:rPr>
          <w:rFonts w:ascii="Times New Roman" w:hAnsi="Times New Roman" w:cs="Times New Roman"/>
          <w:color w:val="auto"/>
          <w:sz w:val="24"/>
          <w:szCs w:val="24"/>
        </w:rPr>
        <w:lastRenderedPageBreak/>
        <w:t>бежанска криза” и др. Българските експерти взеха активно участие в подготовката на документите в тези работни групи.</w:t>
      </w:r>
    </w:p>
    <w:p w:rsidR="00B63539" w:rsidRDefault="00B63539" w:rsidP="00B63539">
      <w:pPr>
        <w:ind w:firstLine="426"/>
        <w:rPr>
          <w:rFonts w:ascii="TimesNewRomanPSMT" w:hAnsi="TimesNewRomanPSMT"/>
        </w:rPr>
      </w:pPr>
    </w:p>
    <w:p w:rsidR="00B63539" w:rsidRDefault="00B63539" w:rsidP="005D5989">
      <w:pPr>
        <w:pStyle w:val="aff"/>
        <w:numPr>
          <w:ilvl w:val="0"/>
          <w:numId w:val="63"/>
        </w:numPr>
        <w:ind w:left="0" w:firstLine="709"/>
        <w:rPr>
          <w:b/>
          <w:lang w:val="ru-RU"/>
        </w:rPr>
      </w:pPr>
      <w:r>
        <w:rPr>
          <w:b/>
          <w:lang w:val="ru-RU"/>
        </w:rPr>
        <w:t xml:space="preserve">Участие в работни групи към Европейската комисия по отворения метод на координация </w:t>
      </w:r>
    </w:p>
    <w:p w:rsidR="00B63539" w:rsidRDefault="00B63539" w:rsidP="00B63539">
      <w:pPr>
        <w:pStyle w:val="af8"/>
        <w:ind w:left="0" w:firstLine="708"/>
        <w:jc w:val="both"/>
        <w:rPr>
          <w:lang w:val="ru-RU"/>
        </w:rPr>
      </w:pPr>
      <w:r>
        <w:rPr>
          <w:lang w:val="ru-RU"/>
        </w:rPr>
        <w:t>Целта на тези групи е  Обмен и анализ на информация и добри практики по различни приоритетни области, включени в Работния план за култура 2011-2014 г. България бе представена с експерти от Министерството на културата в следните работни групи: „Насърчаване на достъпа до култура чрез цифрови средства“; „Междукултурният диалог в контекста на миграционната и бежанска криза” и др. Българските експерти взеха активно участие в подготовката на документите в тези работни групи.</w:t>
      </w:r>
    </w:p>
    <w:p w:rsidR="00B63539" w:rsidRDefault="00B63539" w:rsidP="00B63539">
      <w:pPr>
        <w:pStyle w:val="af8"/>
        <w:ind w:left="0" w:firstLine="708"/>
        <w:jc w:val="both"/>
        <w:rPr>
          <w:lang w:val="ru-RU"/>
        </w:rPr>
      </w:pPr>
    </w:p>
    <w:p w:rsidR="00B63539" w:rsidRDefault="00B63539" w:rsidP="005D5989">
      <w:pPr>
        <w:pStyle w:val="aff"/>
        <w:numPr>
          <w:ilvl w:val="0"/>
          <w:numId w:val="63"/>
        </w:numPr>
        <w:ind w:left="0" w:firstLine="709"/>
        <w:rPr>
          <w:b/>
          <w:szCs w:val="24"/>
          <w:lang w:val="ru-RU"/>
        </w:rPr>
      </w:pPr>
      <w:r>
        <w:rPr>
          <w:b/>
          <w:lang w:val="ru-RU"/>
        </w:rPr>
        <w:t>Европейска година на културното наследство</w:t>
      </w:r>
    </w:p>
    <w:p w:rsidR="00B63539" w:rsidRDefault="00B63539" w:rsidP="00B63539">
      <w:pPr>
        <w:pStyle w:val="af8"/>
        <w:ind w:left="0" w:firstLine="708"/>
        <w:jc w:val="both"/>
        <w:rPr>
          <w:lang w:val="ru-RU"/>
        </w:rPr>
      </w:pPr>
      <w:r>
        <w:rPr>
          <w:lang w:val="ru-RU"/>
        </w:rPr>
        <w:t xml:space="preserve">Европейската година на културното наследство 2018 цели не само да се популяризира културното наследство, но и да се повиши осведомеността за неговото богатство и многообразие. Също така, тази тематична година дава възможност да представим ценностите, които нашето общо наследство носи и начините, по които то съдейства за укрепване на нашата европейска идентичност. </w:t>
      </w:r>
    </w:p>
    <w:p w:rsidR="00B63539" w:rsidRDefault="00B63539" w:rsidP="00B63539">
      <w:pPr>
        <w:pStyle w:val="af8"/>
        <w:ind w:left="0" w:firstLine="708"/>
        <w:jc w:val="both"/>
        <w:rPr>
          <w:lang w:val="ru-RU"/>
        </w:rPr>
      </w:pPr>
      <w:r>
        <w:rPr>
          <w:lang w:val="ru-RU"/>
        </w:rPr>
        <w:t xml:space="preserve">Министерството на културата е координатор на национално ниво за Европейската година на културното населдство. Негов ангажимент е да бъде връзка с Европейската комисия, да подкрепя дейностите на регионално и местно ниво и т.н.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line="240" w:lineRule="auto"/>
        <w:ind w:firstLine="709"/>
        <w:jc w:val="both"/>
        <w:rPr>
          <w:rFonts w:ascii="Times New Roman" w:hAnsi="Times New Roman" w:cs="Times New Roman"/>
          <w:noProof/>
          <w:color w:val="auto"/>
          <w:spacing w:val="-4"/>
          <w:sz w:val="24"/>
          <w:szCs w:val="24"/>
        </w:rPr>
      </w:pPr>
      <w:r>
        <w:rPr>
          <w:rFonts w:ascii="Times New Roman" w:hAnsi="Times New Roman" w:cs="Times New Roman"/>
          <w:noProof/>
          <w:color w:val="auto"/>
          <w:sz w:val="24"/>
          <w:szCs w:val="24"/>
        </w:rPr>
        <w:t xml:space="preserve">Министерството на културата бе координатор на национално ниво за Европейската година на културното населдство. Като такъв той имаше възможност след специална процедура да позволява на различни инициативи и организации да ползват логото на Годината и да бъдат включени в Националния, както и европейския календар. </w:t>
      </w:r>
      <w:r>
        <w:rPr>
          <w:rFonts w:ascii="Times New Roman" w:hAnsi="Times New Roman" w:cs="Times New Roman"/>
          <w:noProof/>
          <w:color w:val="auto"/>
          <w:spacing w:val="-4"/>
          <w:sz w:val="24"/>
          <w:szCs w:val="24"/>
        </w:rPr>
        <w:t xml:space="preserve">Експертна група оцени над 350 кандитури. 175 от тях бяха включени в националния календар и получиха възможността да ползват логото на годината.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line="240" w:lineRule="auto"/>
        <w:ind w:firstLine="709"/>
        <w:jc w:val="both"/>
        <w:rPr>
          <w:rFonts w:ascii="Times New Roman" w:hAnsi="Times New Roman" w:cs="Times New Roman"/>
          <w:noProof/>
          <w:color w:val="auto"/>
          <w:spacing w:val="-4"/>
          <w:sz w:val="24"/>
          <w:szCs w:val="24"/>
        </w:rPr>
      </w:pPr>
      <w:r>
        <w:rPr>
          <w:rFonts w:ascii="Times New Roman" w:hAnsi="Times New Roman" w:cs="Times New Roman"/>
          <w:noProof/>
          <w:color w:val="auto"/>
          <w:sz w:val="24"/>
          <w:szCs w:val="24"/>
        </w:rPr>
        <w:t xml:space="preserve">Основната цел на включените в календара събития не бяха само насочени към информиране, но и към насърчаване на сътрудничеството по опазването на наследството на всички равнища - европейско, национално, регионално и местно. </w:t>
      </w:r>
      <w:r>
        <w:rPr>
          <w:rFonts w:ascii="Times New Roman" w:hAnsi="Times New Roman" w:cs="Times New Roman"/>
          <w:noProof/>
          <w:color w:val="auto"/>
          <w:spacing w:val="-4"/>
          <w:sz w:val="24"/>
          <w:szCs w:val="24"/>
        </w:rPr>
        <w:t xml:space="preserve">Конференции, дискусии и ралични по вид ициативи имаха за цел да насърчат дебата и повишаване на осведомеността за значението и стойността на културното наследство и за улесняване на комуникацията с гражданите и заинтересованите страни.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Едно от най-големите събития бе организираната от Председателството Международна конференция „Културното наследство – за една по-устойчива Европа”, Пловдив 26-27 февруари 2018, в която взеха участие повече от 200 представители на публични власти, специалисти, граждански сектор и др. Една от основните цели на тази конференция бе да разшири дебата за опазването на културното наследство като ресурс са устойчиво социално и икономическо развитие. </w:t>
      </w:r>
    </w:p>
    <w:p w:rsidR="00B63539" w:rsidRDefault="00B63539" w:rsidP="00B63539">
      <w:pPr>
        <w:pStyle w:val="BodyA"/>
        <w:tabs>
          <w:tab w:val="left" w:pos="720"/>
          <w:tab w:val="left" w:pos="1440"/>
          <w:tab w:val="left" w:pos="2160"/>
          <w:tab w:val="left" w:pos="2880"/>
          <w:tab w:val="left" w:pos="3600"/>
          <w:tab w:val="left" w:pos="4320"/>
          <w:tab w:val="left" w:pos="5040"/>
          <w:tab w:val="left" w:pos="5760"/>
          <w:tab w:val="left" w:pos="6480"/>
          <w:tab w:val="left" w:pos="7200"/>
          <w:tab w:val="left" w:pos="7920"/>
          <w:tab w:val="left" w:pos="8566"/>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Европейските дни на наследството бяха посветени на Европейската година, като в организациите им партньори на Министерството на културата бяха повече от 80 общини с над 300 събития. Сред тях по-значимите бяха: </w:t>
      </w:r>
    </w:p>
    <w:p w:rsidR="00B63539" w:rsidRDefault="00B63539" w:rsidP="005D5989">
      <w:pPr>
        <w:pStyle w:val="af8"/>
        <w:widowControl/>
        <w:numPr>
          <w:ilvl w:val="0"/>
          <w:numId w:val="59"/>
        </w:numPr>
        <w:autoSpaceDE/>
        <w:autoSpaceDN/>
        <w:adjustRightInd/>
        <w:spacing w:after="200"/>
        <w:ind w:firstLine="709"/>
        <w:contextualSpacing/>
        <w:jc w:val="both"/>
        <w:rPr>
          <w:color w:val="000000"/>
          <w:lang w:val="bg-BG"/>
        </w:rPr>
      </w:pPr>
      <w:r>
        <w:rPr>
          <w:color w:val="000000"/>
          <w:lang w:val="bg-BG"/>
        </w:rPr>
        <w:t xml:space="preserve">Проект „Човешкото лице на културното наследство” в София; </w:t>
      </w:r>
    </w:p>
    <w:p w:rsidR="00B63539" w:rsidRDefault="00B63539" w:rsidP="005D5989">
      <w:pPr>
        <w:pStyle w:val="af8"/>
        <w:widowControl/>
        <w:numPr>
          <w:ilvl w:val="0"/>
          <w:numId w:val="59"/>
        </w:numPr>
        <w:autoSpaceDE/>
        <w:autoSpaceDN/>
        <w:adjustRightInd/>
        <w:spacing w:after="200"/>
        <w:ind w:firstLine="709"/>
        <w:contextualSpacing/>
        <w:jc w:val="both"/>
        <w:rPr>
          <w:lang w:val="bg-BG"/>
        </w:rPr>
      </w:pPr>
      <w:r>
        <w:rPr>
          <w:lang w:val="bg-BG"/>
        </w:rPr>
        <w:t>Изложба „Звънът - миналото среща бъдещето” на открито в Царевец“;</w:t>
      </w:r>
    </w:p>
    <w:p w:rsidR="00B63539" w:rsidRDefault="00B63539" w:rsidP="005D5989">
      <w:pPr>
        <w:pStyle w:val="af8"/>
        <w:widowControl/>
        <w:numPr>
          <w:ilvl w:val="0"/>
          <w:numId w:val="59"/>
        </w:numPr>
        <w:autoSpaceDE/>
        <w:autoSpaceDN/>
        <w:adjustRightInd/>
        <w:spacing w:after="200"/>
        <w:ind w:firstLine="709"/>
        <w:contextualSpacing/>
        <w:jc w:val="both"/>
        <w:rPr>
          <w:lang w:val="bg-BG"/>
        </w:rPr>
      </w:pPr>
      <w:r>
        <w:rPr>
          <w:lang w:val="bg-BG"/>
        </w:rPr>
        <w:t>Нощ на Самоводската чаршия и Фестивал на занаятите във Велико Търново;</w:t>
      </w:r>
    </w:p>
    <w:p w:rsidR="00B63539" w:rsidRDefault="00B63539" w:rsidP="005D5989">
      <w:pPr>
        <w:pStyle w:val="af8"/>
        <w:widowControl/>
        <w:numPr>
          <w:ilvl w:val="0"/>
          <w:numId w:val="59"/>
        </w:numPr>
        <w:autoSpaceDE/>
        <w:autoSpaceDN/>
        <w:adjustRightInd/>
        <w:spacing w:after="200"/>
        <w:ind w:firstLine="709"/>
        <w:contextualSpacing/>
        <w:jc w:val="both"/>
        <w:rPr>
          <w:bCs/>
          <w:lang w:val="ru-RU"/>
        </w:rPr>
      </w:pPr>
      <w:r>
        <w:rPr>
          <w:bCs/>
          <w:lang w:val="ru-RU"/>
        </w:rPr>
        <w:t>Х</w:t>
      </w:r>
      <w:r>
        <w:rPr>
          <w:bCs/>
        </w:rPr>
        <w:t>V</w:t>
      </w:r>
      <w:r>
        <w:rPr>
          <w:bCs/>
          <w:lang w:val="ru-RU"/>
        </w:rPr>
        <w:t>І Международен панаир на традиционните занаяти в Етъра;</w:t>
      </w:r>
    </w:p>
    <w:p w:rsidR="00B63539" w:rsidRDefault="00B63539" w:rsidP="005D5989">
      <w:pPr>
        <w:pStyle w:val="af8"/>
        <w:widowControl/>
        <w:numPr>
          <w:ilvl w:val="0"/>
          <w:numId w:val="59"/>
        </w:numPr>
        <w:autoSpaceDE/>
        <w:autoSpaceDN/>
        <w:adjustRightInd/>
        <w:spacing w:after="200"/>
        <w:ind w:firstLine="709"/>
        <w:contextualSpacing/>
        <w:jc w:val="both"/>
        <w:rPr>
          <w:lang w:val="ru-RU"/>
        </w:rPr>
      </w:pPr>
      <w:r>
        <w:rPr>
          <w:lang w:val="ru-RU"/>
        </w:rPr>
        <w:t>Международен музикален фестивал „Дни на камерната музика“ (42-ро издание/ в Габрово);</w:t>
      </w:r>
    </w:p>
    <w:p w:rsidR="00B63539" w:rsidRDefault="00B63539" w:rsidP="005D5989">
      <w:pPr>
        <w:pStyle w:val="af8"/>
        <w:widowControl/>
        <w:numPr>
          <w:ilvl w:val="0"/>
          <w:numId w:val="59"/>
        </w:numPr>
        <w:autoSpaceDE/>
        <w:autoSpaceDN/>
        <w:adjustRightInd/>
        <w:spacing w:after="200"/>
        <w:ind w:firstLine="709"/>
        <w:contextualSpacing/>
        <w:jc w:val="both"/>
        <w:rPr>
          <w:lang w:val="ru-RU"/>
        </w:rPr>
      </w:pPr>
      <w:r>
        <w:rPr>
          <w:rFonts w:eastAsia="Calibri"/>
          <w:bCs/>
          <w:lang w:val="ru-RU"/>
        </w:rPr>
        <w:t>Празникът на плодородието в Кюстендил;</w:t>
      </w:r>
    </w:p>
    <w:p w:rsidR="00B63539" w:rsidRDefault="00B63539" w:rsidP="005D5989">
      <w:pPr>
        <w:pStyle w:val="af8"/>
        <w:widowControl/>
        <w:numPr>
          <w:ilvl w:val="0"/>
          <w:numId w:val="59"/>
        </w:numPr>
        <w:autoSpaceDE/>
        <w:autoSpaceDN/>
        <w:adjustRightInd/>
        <w:spacing w:after="200"/>
        <w:ind w:firstLine="709"/>
        <w:contextualSpacing/>
        <w:jc w:val="both"/>
        <w:rPr>
          <w:lang w:val="en-IE"/>
        </w:rPr>
      </w:pPr>
      <w:r>
        <w:t>Варошлийските вечери в Ловеч;</w:t>
      </w:r>
    </w:p>
    <w:p w:rsidR="00B63539" w:rsidRDefault="00B63539" w:rsidP="005D5989">
      <w:pPr>
        <w:pStyle w:val="af8"/>
        <w:widowControl/>
        <w:numPr>
          <w:ilvl w:val="0"/>
          <w:numId w:val="59"/>
        </w:numPr>
        <w:autoSpaceDE/>
        <w:autoSpaceDN/>
        <w:adjustRightInd/>
        <w:spacing w:after="200"/>
        <w:ind w:firstLine="709"/>
        <w:contextualSpacing/>
        <w:jc w:val="both"/>
        <w:rPr>
          <w:rStyle w:val="FontStyle13"/>
          <w:sz w:val="24"/>
          <w:szCs w:val="24"/>
        </w:rPr>
      </w:pPr>
      <w:r>
        <w:rPr>
          <w:rStyle w:val="FontStyle13"/>
        </w:rPr>
        <w:t>Временна изложба „Родопски чанове и тюмбелеци" в Смолян;</w:t>
      </w:r>
    </w:p>
    <w:p w:rsidR="00B63539" w:rsidRDefault="00B63539" w:rsidP="005D5989">
      <w:pPr>
        <w:pStyle w:val="af8"/>
        <w:widowControl/>
        <w:numPr>
          <w:ilvl w:val="0"/>
          <w:numId w:val="59"/>
        </w:numPr>
        <w:autoSpaceDE/>
        <w:autoSpaceDN/>
        <w:adjustRightInd/>
        <w:spacing w:after="200"/>
        <w:ind w:firstLine="709"/>
        <w:contextualSpacing/>
        <w:jc w:val="both"/>
      </w:pPr>
      <w:r>
        <w:t>Празници в Долината на тракийските царе 2018 в Казанлък;</w:t>
      </w:r>
    </w:p>
    <w:p w:rsidR="00B63539" w:rsidRDefault="00B63539" w:rsidP="005D5989">
      <w:pPr>
        <w:pStyle w:val="af8"/>
        <w:widowControl/>
        <w:numPr>
          <w:ilvl w:val="0"/>
          <w:numId w:val="59"/>
        </w:numPr>
        <w:autoSpaceDE/>
        <w:autoSpaceDN/>
        <w:adjustRightInd/>
        <w:spacing w:after="200"/>
        <w:ind w:firstLine="709"/>
        <w:contextualSpacing/>
        <w:jc w:val="both"/>
      </w:pPr>
      <w:r>
        <w:lastRenderedPageBreak/>
        <w:t>XIII Национален фолклорен фестивал „Богородична стъпка“ - Старозагорски бани и много други.</w:t>
      </w:r>
    </w:p>
    <w:p w:rsidR="00B63539" w:rsidRDefault="00B63539" w:rsidP="00B63539">
      <w:pPr>
        <w:pStyle w:val="af8"/>
        <w:ind w:left="0" w:firstLine="708"/>
        <w:jc w:val="both"/>
        <w:rPr>
          <w:lang w:val="bg-BG"/>
        </w:rPr>
      </w:pPr>
      <w:r>
        <w:t>Всички тези събития допринесоха за популяризиране на идеите на Европейската година и за по-широкото включване на гражданите в процеса на опазване и популяризиране на културното наследство.</w:t>
      </w:r>
    </w:p>
    <w:p w:rsidR="00B63539" w:rsidRDefault="00B63539" w:rsidP="00B63539">
      <w:pPr>
        <w:pStyle w:val="af8"/>
        <w:ind w:left="0" w:firstLine="708"/>
        <w:jc w:val="both"/>
        <w:rPr>
          <w:lang w:val="bg-BG"/>
        </w:rPr>
      </w:pPr>
    </w:p>
    <w:p w:rsidR="00B63539" w:rsidRPr="00191865" w:rsidRDefault="00B63539" w:rsidP="005D5989">
      <w:pPr>
        <w:pStyle w:val="af8"/>
        <w:widowControl/>
        <w:numPr>
          <w:ilvl w:val="0"/>
          <w:numId w:val="63"/>
        </w:numPr>
        <w:autoSpaceDE/>
        <w:autoSpaceDN/>
        <w:adjustRightInd/>
        <w:jc w:val="both"/>
        <w:rPr>
          <w:b/>
          <w:u w:val="single"/>
          <w:lang w:val="bg-BG"/>
        </w:rPr>
      </w:pPr>
      <w:r w:rsidRPr="00191865">
        <w:rPr>
          <w:b/>
          <w:u w:val="single"/>
          <w:lang w:val="bg-BG"/>
        </w:rPr>
        <w:t>Дейност на контактните звено по програмата „Творческа Европа” и „Европа за гражданите”</w:t>
      </w:r>
    </w:p>
    <w:p w:rsidR="00B63539" w:rsidRPr="00191865" w:rsidRDefault="00B63539" w:rsidP="00B63539">
      <w:pPr>
        <w:pStyle w:val="af8"/>
        <w:ind w:left="0" w:firstLine="708"/>
        <w:jc w:val="both"/>
        <w:rPr>
          <w:lang w:val="bg-BG"/>
        </w:rPr>
      </w:pPr>
      <w:r w:rsidRPr="00191865">
        <w:rPr>
          <w:lang w:val="bg-BG"/>
        </w:rPr>
        <w:t xml:space="preserve">Контактното звено </w:t>
      </w:r>
      <w:r w:rsidRPr="00191865">
        <w:rPr>
          <w:b/>
          <w:lang w:val="bg-BG"/>
        </w:rPr>
        <w:t>„</w:t>
      </w:r>
      <w:r w:rsidRPr="00191865">
        <w:rPr>
          <w:lang w:val="bg-BG"/>
        </w:rPr>
        <w:t>Бюро Творческа Европа – България</w:t>
      </w:r>
      <w:r w:rsidRPr="00191865">
        <w:rPr>
          <w:b/>
          <w:lang w:val="bg-BG"/>
        </w:rPr>
        <w:t>”</w:t>
      </w:r>
      <w:r w:rsidRPr="00191865">
        <w:rPr>
          <w:lang w:val="bg-BG"/>
        </w:rPr>
        <w:t xml:space="preserve"> е изградено с цел да подпомага кандидатстването на български организации по Програмата. В отчетния период бе извършено следното:</w:t>
      </w:r>
    </w:p>
    <w:p w:rsidR="00B63539" w:rsidRPr="00191865" w:rsidRDefault="00B63539" w:rsidP="005D5989">
      <w:pPr>
        <w:pStyle w:val="aff"/>
        <w:numPr>
          <w:ilvl w:val="0"/>
          <w:numId w:val="60"/>
        </w:numPr>
        <w:jc w:val="both"/>
        <w:rPr>
          <w:szCs w:val="24"/>
          <w:lang w:val="bg-BG"/>
        </w:rPr>
      </w:pPr>
      <w:r w:rsidRPr="00191865">
        <w:t xml:space="preserve">Проведени информационни срещи – 10 бр. (в градовете София, Шумен, Кърджали, Пловдив, Сандански, Враца). Бюрото представи програмата «Творческа Европа» в рамките на София филм фест през март 2018 г. Възможностите за финансиране по програмата, както и Европейската година на културното наследство бяха представени  в рамките на семинара „Изграждане на дългосрочни връзки с млади публики. Опитът на художествените галерии във Великобритания в провеждането на образователни програми“ проведен в София и обучителен семинар за музейни специалисти, който се състоя в гр. Шумен и гр. Кърджали. </w:t>
      </w:r>
    </w:p>
    <w:p w:rsidR="00B63539" w:rsidRPr="00191865" w:rsidRDefault="00B63539" w:rsidP="005D5989">
      <w:pPr>
        <w:pStyle w:val="af8"/>
        <w:widowControl/>
        <w:numPr>
          <w:ilvl w:val="0"/>
          <w:numId w:val="60"/>
        </w:numPr>
        <w:autoSpaceDE/>
        <w:autoSpaceDN/>
        <w:adjustRightInd/>
        <w:jc w:val="both"/>
        <w:rPr>
          <w:lang w:val="bg-BG"/>
        </w:rPr>
      </w:pPr>
      <w:r w:rsidRPr="00191865">
        <w:rPr>
          <w:lang w:val="bg-BG"/>
        </w:rPr>
        <w:t>Проведена конференция, представяща възможностите за участие в програма „Европа за гражданите“, програма „Творческа Европа“ и програма „Предприемачество в сферата на културата, културното наследство и културното сътрудничество“ по Финансовия механизъм на Европейското икономическо пространство с участието на мрежата от Областни информационни центрове в България, Варна, 28-29 юни 2018 год.;</w:t>
      </w:r>
    </w:p>
    <w:p w:rsidR="00B63539" w:rsidRPr="00191865" w:rsidRDefault="00B63539" w:rsidP="005D5989">
      <w:pPr>
        <w:pStyle w:val="af8"/>
        <w:widowControl/>
        <w:numPr>
          <w:ilvl w:val="0"/>
          <w:numId w:val="60"/>
        </w:numPr>
        <w:autoSpaceDE/>
        <w:autoSpaceDN/>
        <w:adjustRightInd/>
        <w:jc w:val="both"/>
        <w:rPr>
          <w:lang w:val="bg-BG"/>
        </w:rPr>
      </w:pPr>
      <w:r w:rsidRPr="00191865">
        <w:rPr>
          <w:lang w:val="bg-BG"/>
        </w:rPr>
        <w:t xml:space="preserve">Двете програми организираха съвместни информационни дни в гр. Пловдив, гр. Сандански и гр. </w:t>
      </w:r>
      <w:r w:rsidRPr="00191865">
        <w:t xml:space="preserve">Враца. </w:t>
      </w:r>
    </w:p>
    <w:p w:rsidR="00B63539" w:rsidRPr="00191865" w:rsidRDefault="00B63539" w:rsidP="005D5989">
      <w:pPr>
        <w:pStyle w:val="af8"/>
        <w:widowControl/>
        <w:numPr>
          <w:ilvl w:val="0"/>
          <w:numId w:val="60"/>
        </w:numPr>
        <w:autoSpaceDE/>
        <w:autoSpaceDN/>
        <w:adjustRightInd/>
        <w:jc w:val="both"/>
        <w:rPr>
          <w:lang w:val="bg-BG"/>
        </w:rPr>
      </w:pPr>
      <w:r w:rsidRPr="00191865">
        <w:rPr>
          <w:lang w:val="bg-BG"/>
        </w:rPr>
        <w:t>През месец ноември Бюро „Творческа Европа“ организира обучителен семинар по темите за развитие на публиките и нови бизнес модели в областта на културата и изкуствата, както и информационна сесия по отворената покана на програмата за подкрепа на  проекти за Европейско сътрудничество с над 60 участника;</w:t>
      </w:r>
    </w:p>
    <w:p w:rsidR="00B63539" w:rsidRPr="00191865" w:rsidRDefault="00B63539" w:rsidP="005D5989">
      <w:pPr>
        <w:pStyle w:val="af8"/>
        <w:widowControl/>
        <w:numPr>
          <w:ilvl w:val="0"/>
          <w:numId w:val="60"/>
        </w:numPr>
        <w:autoSpaceDE/>
        <w:autoSpaceDN/>
        <w:adjustRightInd/>
        <w:jc w:val="both"/>
        <w:rPr>
          <w:lang w:val="bg-BG"/>
        </w:rPr>
      </w:pPr>
      <w:r w:rsidRPr="00191865">
        <w:rPr>
          <w:lang w:val="bg-BG"/>
        </w:rPr>
        <w:t xml:space="preserve">През декември програма „Творческа Европа“ бе представена и пред студенти от НАТФИЗ; </w:t>
      </w:r>
    </w:p>
    <w:p w:rsidR="00B63539" w:rsidRPr="00191865" w:rsidRDefault="00B63539" w:rsidP="005D5989">
      <w:pPr>
        <w:pStyle w:val="af8"/>
        <w:widowControl/>
        <w:numPr>
          <w:ilvl w:val="0"/>
          <w:numId w:val="60"/>
        </w:numPr>
        <w:autoSpaceDE/>
        <w:autoSpaceDN/>
        <w:adjustRightInd/>
        <w:jc w:val="both"/>
        <w:rPr>
          <w:lang w:val="bg-BG"/>
        </w:rPr>
      </w:pPr>
      <w:r w:rsidRPr="00191865">
        <w:rPr>
          <w:lang w:val="bg-BG" w:eastAsia="bg-BG"/>
        </w:rPr>
        <w:t>Представител на Бюрото участва като лектор в два панела в международната конференция „Културата свързва – нови перспективи за културните отношения ЕС-Западни Балкани“, организирана от информационно бюро “Творческа Европа – Сърбия“, Държавният културен институт към МВнР, Посолството на България в Белград, Р Сърбия, с участието на мрежата от европейски културни институти EUNIC Global, Европейската служба за външна дейност. Представител на Бюрото участва в международната конференция „Културното наследство: За една устойчива Европа“ , осмата среща на министрите на културата от АСЕМ, седмия годишен форум на Дунавската стратегия;</w:t>
      </w:r>
    </w:p>
    <w:p w:rsidR="00B63539" w:rsidRPr="00191865" w:rsidRDefault="00B63539" w:rsidP="005D5989">
      <w:pPr>
        <w:pStyle w:val="af8"/>
        <w:widowControl/>
        <w:numPr>
          <w:ilvl w:val="0"/>
          <w:numId w:val="60"/>
        </w:numPr>
        <w:autoSpaceDE/>
        <w:autoSpaceDN/>
        <w:adjustRightInd/>
        <w:jc w:val="both"/>
        <w:rPr>
          <w:lang w:val="bg-BG"/>
        </w:rPr>
      </w:pPr>
      <w:r w:rsidRPr="00191865">
        <w:rPr>
          <w:lang w:val="bg-BG" w:eastAsia="bg-BG"/>
        </w:rPr>
        <w:t xml:space="preserve">Бюро „Творческа Европа“ се включи в годишната среща на европейските мрежи в България, която се проведе в гр. Сандански.  </w:t>
      </w:r>
    </w:p>
    <w:p w:rsidR="00B63539" w:rsidRPr="00191865" w:rsidRDefault="00B63539" w:rsidP="005D5989">
      <w:pPr>
        <w:pStyle w:val="af8"/>
        <w:widowControl/>
        <w:numPr>
          <w:ilvl w:val="0"/>
          <w:numId w:val="60"/>
        </w:numPr>
        <w:autoSpaceDE/>
        <w:autoSpaceDN/>
        <w:adjustRightInd/>
        <w:jc w:val="both"/>
        <w:rPr>
          <w:lang w:val="bg-BG"/>
        </w:rPr>
      </w:pPr>
      <w:r w:rsidRPr="00191865">
        <w:rPr>
          <w:lang w:val="bg-BG"/>
        </w:rPr>
        <w:t>Проведена международна среща на информационните звена по програма „Европа за гражданите“ и програма „Творческа Европа“ с участието на Изпълнителната агенция за образование, аудиовизия и култура, Европейската комисия и представители на 32 страни, София, 11-12 юни 2018 год.;</w:t>
      </w:r>
    </w:p>
    <w:p w:rsidR="00B63539" w:rsidRPr="00191865" w:rsidRDefault="00B63539" w:rsidP="005D5989">
      <w:pPr>
        <w:pStyle w:val="af8"/>
        <w:widowControl/>
        <w:numPr>
          <w:ilvl w:val="0"/>
          <w:numId w:val="60"/>
        </w:numPr>
        <w:autoSpaceDE/>
        <w:autoSpaceDN/>
        <w:adjustRightInd/>
        <w:jc w:val="both"/>
        <w:rPr>
          <w:lang w:val="bg-BG"/>
        </w:rPr>
      </w:pPr>
      <w:r w:rsidRPr="00191865">
        <w:rPr>
          <w:lang w:val="bg-BG"/>
        </w:rPr>
        <w:t>Участие на екипа на Бюрото в годишната среща на Бюрата „Творческа Европа“ в Европа, на която беше проведено обучение на новите членове на екипа и дадени ценни насоки за функционирането на бюрата;</w:t>
      </w:r>
    </w:p>
    <w:p w:rsidR="00B63539" w:rsidRPr="00191865" w:rsidRDefault="00B63539" w:rsidP="005D5989">
      <w:pPr>
        <w:pStyle w:val="aff"/>
        <w:numPr>
          <w:ilvl w:val="0"/>
          <w:numId w:val="60"/>
        </w:numPr>
        <w:jc w:val="both"/>
        <w:rPr>
          <w:szCs w:val="24"/>
          <w:lang w:val="bg-BG"/>
        </w:rPr>
      </w:pPr>
      <w:r w:rsidRPr="00191865">
        <w:t>Проведени индивидуални консултации – над 50 бр.;</w:t>
      </w:r>
    </w:p>
    <w:p w:rsidR="00B63539" w:rsidRPr="00191865" w:rsidRDefault="00B63539" w:rsidP="005D5989">
      <w:pPr>
        <w:pStyle w:val="aff"/>
        <w:numPr>
          <w:ilvl w:val="0"/>
          <w:numId w:val="60"/>
        </w:numPr>
        <w:ind w:left="0" w:firstLine="360"/>
        <w:jc w:val="both"/>
      </w:pPr>
      <w:r w:rsidRPr="00191865">
        <w:t xml:space="preserve">Разработване и прилагане на комуникационна стратегия, в т.ч. поддържане на уебсайт и страница във Фейсбук; издадени 4 броя бюлетин печатен и електронен вариант; Засилване </w:t>
      </w:r>
      <w:r w:rsidRPr="00191865">
        <w:lastRenderedPageBreak/>
        <w:t xml:space="preserve">на присъствието на Бюрото в социалните мрежи чрез споделяне на полезна информация за културните оператори. </w:t>
      </w:r>
    </w:p>
    <w:p w:rsidR="00B63539" w:rsidRPr="00191865" w:rsidRDefault="00B63539" w:rsidP="005D5989">
      <w:pPr>
        <w:pStyle w:val="aff"/>
        <w:numPr>
          <w:ilvl w:val="0"/>
          <w:numId w:val="60"/>
        </w:numPr>
        <w:ind w:left="0" w:firstLine="360"/>
        <w:jc w:val="both"/>
      </w:pPr>
      <w:r w:rsidRPr="00191865">
        <w:t>Издадена информационна брошура включваща успешните проекти от България;</w:t>
      </w:r>
    </w:p>
    <w:p w:rsidR="00B63539" w:rsidRPr="00191865" w:rsidRDefault="00B63539" w:rsidP="005D5989">
      <w:pPr>
        <w:pStyle w:val="aff"/>
        <w:numPr>
          <w:ilvl w:val="0"/>
          <w:numId w:val="60"/>
        </w:numPr>
        <w:ind w:left="0" w:firstLine="360"/>
        <w:jc w:val="both"/>
      </w:pPr>
      <w:r w:rsidRPr="00191865">
        <w:t>Активно промотиране на наградите на ЕС в секторите на изкуствата и културата, както и други инициативи на Европейската комисия, свързани със сектор култура;</w:t>
      </w:r>
    </w:p>
    <w:p w:rsidR="00B63539" w:rsidRPr="00191865" w:rsidRDefault="00B63539" w:rsidP="005D5989">
      <w:pPr>
        <w:pStyle w:val="aff"/>
        <w:numPr>
          <w:ilvl w:val="0"/>
          <w:numId w:val="60"/>
        </w:numPr>
        <w:ind w:left="0" w:firstLine="360"/>
        <w:jc w:val="both"/>
      </w:pPr>
      <w:r w:rsidRPr="00191865">
        <w:t>Популяризиране на Европейската година на културното наследство в информационните кампании на Бюрото;</w:t>
      </w:r>
    </w:p>
    <w:p w:rsidR="00B63539" w:rsidRPr="00191865" w:rsidRDefault="00B63539" w:rsidP="005D5989">
      <w:pPr>
        <w:pStyle w:val="aff"/>
        <w:numPr>
          <w:ilvl w:val="0"/>
          <w:numId w:val="60"/>
        </w:numPr>
        <w:jc w:val="both"/>
      </w:pPr>
      <w:r w:rsidRPr="00191865">
        <w:t>Поддържане на мрежа от партньори (организации, институции и др.), както и подкрепа за намиране на партньорства;</w:t>
      </w:r>
    </w:p>
    <w:p w:rsidR="00B63539" w:rsidRPr="00191865" w:rsidRDefault="00B63539" w:rsidP="005D5989">
      <w:pPr>
        <w:pStyle w:val="aff"/>
        <w:numPr>
          <w:ilvl w:val="0"/>
          <w:numId w:val="60"/>
        </w:numPr>
        <w:ind w:left="0" w:firstLine="426"/>
        <w:jc w:val="both"/>
        <w:rPr>
          <w:b/>
        </w:rPr>
      </w:pPr>
      <w:r w:rsidRPr="00191865">
        <w:t>Обезпечено е функционирането на Бюрото (подаден годишен отчет за 2017 г., сключено е тригодишно рамково споразумение и споразумение за финансиране за 2018г., сформиране на нов екип на Бюрото, проведен международен одит на Бюрото за 2016 г.).</w:t>
      </w:r>
    </w:p>
    <w:p w:rsidR="00B63539" w:rsidRPr="00191865" w:rsidRDefault="00B63539" w:rsidP="00B63539">
      <w:pPr>
        <w:pStyle w:val="af8"/>
        <w:rPr>
          <w:b/>
          <w:lang w:val="bg-BG"/>
        </w:rPr>
      </w:pPr>
    </w:p>
    <w:p w:rsidR="00B63539" w:rsidRPr="00191865" w:rsidRDefault="00B63539" w:rsidP="005D5989">
      <w:pPr>
        <w:pStyle w:val="aff"/>
        <w:numPr>
          <w:ilvl w:val="0"/>
          <w:numId w:val="63"/>
        </w:numPr>
        <w:ind w:left="0" w:firstLine="709"/>
        <w:rPr>
          <w:b/>
          <w:lang w:val="ru-RU"/>
        </w:rPr>
      </w:pPr>
      <w:r w:rsidRPr="00191865">
        <w:rPr>
          <w:b/>
          <w:lang w:val="ru-RU"/>
        </w:rPr>
        <w:t>Дейност на Национален център за контакт по програмата „Европа за гражданите”</w:t>
      </w:r>
    </w:p>
    <w:p w:rsidR="00B63539" w:rsidRPr="00191865" w:rsidRDefault="00B63539" w:rsidP="00B63539">
      <w:pPr>
        <w:pStyle w:val="af8"/>
        <w:ind w:left="0" w:firstLine="708"/>
        <w:jc w:val="both"/>
        <w:rPr>
          <w:lang w:val="bg-BG"/>
        </w:rPr>
      </w:pPr>
      <w:r w:rsidRPr="00191865">
        <w:rPr>
          <w:lang w:val="bg-BG"/>
        </w:rPr>
        <w:t xml:space="preserve">Национален център за контакт по програма „Европа за гражданите“ работи за популяризиране на национално ниво, улесняване участието на български организации в програмата и подпомага дейността на Изпълнителната агенция за образование, аудиовизия и култура на Европейската комисия. </w:t>
      </w:r>
    </w:p>
    <w:p w:rsidR="00B63539" w:rsidRPr="00191865" w:rsidRDefault="00B63539" w:rsidP="00B63539">
      <w:pPr>
        <w:pStyle w:val="af8"/>
        <w:ind w:left="0" w:firstLine="708"/>
        <w:jc w:val="both"/>
        <w:rPr>
          <w:lang w:val="bg-BG"/>
        </w:rPr>
      </w:pPr>
      <w:r w:rsidRPr="00191865">
        <w:rPr>
          <w:lang w:val="bg-BG"/>
        </w:rPr>
        <w:t xml:space="preserve">В рамките на отчетния период дейността на Национален център за контакт включва: </w:t>
      </w:r>
    </w:p>
    <w:p w:rsidR="00B63539" w:rsidRPr="00191865" w:rsidRDefault="00B63539" w:rsidP="005D5989">
      <w:pPr>
        <w:pStyle w:val="af8"/>
        <w:widowControl/>
        <w:numPr>
          <w:ilvl w:val="0"/>
          <w:numId w:val="60"/>
        </w:numPr>
        <w:autoSpaceDE/>
        <w:autoSpaceDN/>
        <w:adjustRightInd/>
        <w:jc w:val="both"/>
        <w:rPr>
          <w:lang w:val="bg-BG"/>
        </w:rPr>
      </w:pPr>
      <w:r w:rsidRPr="00191865">
        <w:rPr>
          <w:lang w:val="bg-BG"/>
        </w:rPr>
        <w:t xml:space="preserve">Издадени информационни бюлетини – 6 бр.; </w:t>
      </w:r>
    </w:p>
    <w:p w:rsidR="00B63539" w:rsidRPr="00191865" w:rsidRDefault="00B63539" w:rsidP="005D5989">
      <w:pPr>
        <w:pStyle w:val="af8"/>
        <w:widowControl/>
        <w:numPr>
          <w:ilvl w:val="0"/>
          <w:numId w:val="60"/>
        </w:numPr>
        <w:autoSpaceDE/>
        <w:autoSpaceDN/>
        <w:adjustRightInd/>
        <w:jc w:val="both"/>
        <w:rPr>
          <w:lang w:val="bg-BG"/>
        </w:rPr>
      </w:pPr>
      <w:r w:rsidRPr="00191865">
        <w:rPr>
          <w:lang w:val="bg-BG"/>
        </w:rPr>
        <w:t xml:space="preserve">Проведени информационни срещи – 10 информационни събития, включващи семинари, конференции и практически обучения. Събитията бяха проведени в градовете София, Добрич, Варна, Пловдив, Сливен, Перник и Стара Загора. </w:t>
      </w:r>
    </w:p>
    <w:p w:rsidR="00B63539" w:rsidRPr="00191865" w:rsidRDefault="00B63539" w:rsidP="005D5989">
      <w:pPr>
        <w:pStyle w:val="af8"/>
        <w:widowControl/>
        <w:numPr>
          <w:ilvl w:val="0"/>
          <w:numId w:val="60"/>
        </w:numPr>
        <w:autoSpaceDE/>
        <w:autoSpaceDN/>
        <w:adjustRightInd/>
        <w:jc w:val="both"/>
        <w:rPr>
          <w:lang w:val="bg-BG"/>
        </w:rPr>
      </w:pPr>
      <w:r w:rsidRPr="00191865">
        <w:rPr>
          <w:lang w:val="bg-BG"/>
        </w:rPr>
        <w:t xml:space="preserve">Проведени индивидуални консултации – над 100 срещи. </w:t>
      </w:r>
      <w:r w:rsidRPr="00191865">
        <w:rPr>
          <w:lang w:val="ru-RU"/>
        </w:rPr>
        <w:t xml:space="preserve">Особенозасилен интерес в отчетния период се наблюдава от местни власти и организации от СевернаБългария. </w:t>
      </w:r>
    </w:p>
    <w:p w:rsidR="00B63539" w:rsidRPr="00191865" w:rsidRDefault="00B63539" w:rsidP="005D5989">
      <w:pPr>
        <w:pStyle w:val="af8"/>
        <w:widowControl/>
        <w:numPr>
          <w:ilvl w:val="0"/>
          <w:numId w:val="60"/>
        </w:numPr>
        <w:autoSpaceDE/>
        <w:autoSpaceDN/>
        <w:adjustRightInd/>
        <w:jc w:val="both"/>
        <w:rPr>
          <w:lang w:val="bg-BG"/>
        </w:rPr>
      </w:pPr>
      <w:r w:rsidRPr="00191865">
        <w:rPr>
          <w:lang w:val="ru-RU"/>
        </w:rPr>
        <w:t>Проведена международнасреща на информационните звена по програма</w:t>
      </w:r>
      <w:r w:rsidRPr="00191865">
        <w:rPr>
          <w:lang w:val="bg-BG"/>
        </w:rPr>
        <w:t xml:space="preserve">„Европа за гражданите“ и програма „Творческа Европа“ с участието на Изпълнителната агенция за образование, аудиовизия и култура, Европейската комисия и представители на 32 страни, София, 11-12 юни 2018 год. </w:t>
      </w:r>
    </w:p>
    <w:p w:rsidR="00B63539" w:rsidRPr="00191865" w:rsidRDefault="00B63539" w:rsidP="005D5989">
      <w:pPr>
        <w:pStyle w:val="af8"/>
        <w:widowControl/>
        <w:numPr>
          <w:ilvl w:val="0"/>
          <w:numId w:val="60"/>
        </w:numPr>
        <w:autoSpaceDE/>
        <w:autoSpaceDN/>
        <w:adjustRightInd/>
        <w:jc w:val="both"/>
        <w:rPr>
          <w:rFonts w:ascii="Calibri" w:hAnsi="Calibri" w:cs="Calibri"/>
          <w:sz w:val="22"/>
          <w:szCs w:val="22"/>
          <w:lang w:val="bg-BG"/>
        </w:rPr>
      </w:pPr>
      <w:r w:rsidRPr="00191865">
        <w:rPr>
          <w:lang w:val="bg-BG"/>
        </w:rPr>
        <w:t xml:space="preserve">Проведена конференция, представяща възможностите за участие в </w:t>
      </w:r>
      <w:r w:rsidRPr="00191865">
        <w:rPr>
          <w:lang w:val="ru-RU"/>
        </w:rPr>
        <w:t>програма</w:t>
      </w:r>
      <w:r w:rsidRPr="00191865">
        <w:rPr>
          <w:lang w:val="bg-BG"/>
        </w:rPr>
        <w:t xml:space="preserve">„Европа за гражданите“, програма „Творческа Европа“ и програма „Предприемачество в сферата на културата, културното наследство и културното сътрудничество“ по Финансовия механизъм на Европейското икономическо пространство с участието на мрежата от Областни информационни центрове в България, Варна, 28-29 юни 2018 год. </w:t>
      </w:r>
    </w:p>
    <w:p w:rsidR="00B63539" w:rsidRPr="00191865" w:rsidRDefault="00B63539" w:rsidP="005D5989">
      <w:pPr>
        <w:pStyle w:val="af8"/>
        <w:widowControl/>
        <w:numPr>
          <w:ilvl w:val="0"/>
          <w:numId w:val="60"/>
        </w:numPr>
        <w:autoSpaceDE/>
        <w:autoSpaceDN/>
        <w:adjustRightInd/>
        <w:jc w:val="both"/>
        <w:rPr>
          <w:lang w:val="bg-BG"/>
        </w:rPr>
      </w:pPr>
      <w:r w:rsidRPr="00191865">
        <w:rPr>
          <w:lang w:val="bg-BG"/>
        </w:rPr>
        <w:t xml:space="preserve">Издаден информационен материал „Резултати 2017“, съдържащ обща информация за изпълнението на програма „Европа за гражданите“ на европейско ниво, примери за успешни проекти и статистически анализи на резултатите от подбора на проектни предложения. </w:t>
      </w:r>
    </w:p>
    <w:p w:rsidR="00B63539" w:rsidRPr="00191865" w:rsidRDefault="00B63539" w:rsidP="005D5989">
      <w:pPr>
        <w:pStyle w:val="af8"/>
        <w:widowControl/>
        <w:numPr>
          <w:ilvl w:val="0"/>
          <w:numId w:val="60"/>
        </w:numPr>
        <w:autoSpaceDE/>
        <w:autoSpaceDN/>
        <w:adjustRightInd/>
        <w:jc w:val="both"/>
        <w:rPr>
          <w:lang w:val="bg-BG"/>
        </w:rPr>
      </w:pPr>
      <w:r w:rsidRPr="00191865">
        <w:rPr>
          <w:lang w:val="ru-RU"/>
        </w:rPr>
        <w:t xml:space="preserve">Участие в общоевропейска инициатива за създаваненамрежа за търсене на  партньори по програмата (организации, институции и др.); </w:t>
      </w:r>
    </w:p>
    <w:p w:rsidR="00B63539" w:rsidRPr="00191865" w:rsidRDefault="00B63539" w:rsidP="005D5989">
      <w:pPr>
        <w:pStyle w:val="af8"/>
        <w:widowControl/>
        <w:numPr>
          <w:ilvl w:val="0"/>
          <w:numId w:val="60"/>
        </w:numPr>
        <w:autoSpaceDE/>
        <w:autoSpaceDN/>
        <w:adjustRightInd/>
        <w:jc w:val="both"/>
        <w:rPr>
          <w:lang w:val="bg-BG"/>
        </w:rPr>
      </w:pPr>
      <w:r w:rsidRPr="00191865">
        <w:rPr>
          <w:lang w:val="ru-RU"/>
        </w:rPr>
        <w:t>Поддържане на общитеинформационни канали на мрежата от Националницентрове за контакт по програма</w:t>
      </w:r>
      <w:r w:rsidRPr="00191865">
        <w:rPr>
          <w:lang w:val="bg-BG"/>
        </w:rPr>
        <w:t xml:space="preserve">„Европа за гражданите“ в участващите страни – нова инициатива, която цели популяризиране на програмата и стимулиране изграждането на международни партньорски мрежи. </w:t>
      </w:r>
    </w:p>
    <w:p w:rsidR="00B63539" w:rsidRDefault="00B63539" w:rsidP="00B63539">
      <w:pPr>
        <w:pStyle w:val="aff"/>
        <w:ind w:left="426"/>
        <w:jc w:val="both"/>
        <w:rPr>
          <w:b/>
          <w:color w:val="FF0000"/>
          <w:szCs w:val="24"/>
          <w:lang w:val="bg-BG"/>
        </w:rPr>
      </w:pPr>
    </w:p>
    <w:p w:rsidR="00B63539" w:rsidRDefault="00B63539" w:rsidP="005D5989">
      <w:pPr>
        <w:pStyle w:val="aff"/>
        <w:numPr>
          <w:ilvl w:val="0"/>
          <w:numId w:val="63"/>
        </w:numPr>
        <w:ind w:left="0" w:firstLine="709"/>
        <w:rPr>
          <w:b/>
          <w:lang w:val="ru-RU"/>
        </w:rPr>
      </w:pPr>
      <w:r>
        <w:rPr>
          <w:b/>
          <w:lang w:val="ru-RU"/>
        </w:rPr>
        <w:t>Съвет на Европа</w:t>
      </w:r>
    </w:p>
    <w:p w:rsidR="00B63539" w:rsidRDefault="00B63539" w:rsidP="00B63539">
      <w:pPr>
        <w:pStyle w:val="af8"/>
        <w:ind w:left="0" w:firstLine="708"/>
        <w:jc w:val="both"/>
        <w:rPr>
          <w:lang w:val="ru-RU"/>
        </w:rPr>
      </w:pPr>
      <w:r>
        <w:rPr>
          <w:lang w:val="ru-RU"/>
        </w:rPr>
        <w:t xml:space="preserve">В периода продължи изпълнение от Министерството на културата за Национална програма за участие на България в междуправителствени дейности на Съвета на Европа. В отчетния период продължи популяризирането на новата Стратегията за културното наследство на Съвета на Европа през 21 век – един изключително важен документ за бъдещето на наследството, в разработването на който е поканен за участие представител на Министерството на културата. Целта на този документ е развитието на многостранни устойчиви културни политики и управление, насочено към прозрачност, равен достъп и </w:t>
      </w:r>
      <w:r>
        <w:rPr>
          <w:lang w:val="ru-RU"/>
        </w:rPr>
        <w:lastRenderedPageBreak/>
        <w:t>гражданско участие, зачитане на идентичността, културното многообразие и междукултурния диалог като основа за достойно и толерантно съществуване във все по-комплексния и динамичен свят.</w:t>
      </w:r>
    </w:p>
    <w:p w:rsidR="00B63539" w:rsidRDefault="00B63539" w:rsidP="00B63539">
      <w:pPr>
        <w:pStyle w:val="aff"/>
        <w:ind w:firstLine="708"/>
        <w:jc w:val="both"/>
        <w:rPr>
          <w:szCs w:val="24"/>
          <w:lang w:val="ru-RU"/>
        </w:rPr>
      </w:pPr>
      <w:r>
        <w:rPr>
          <w:lang w:val="ru-RU"/>
        </w:rPr>
        <w:t xml:space="preserve">Представителят на България в Управителния комитет за култура, наследство и пейзаж към Съвета наЕвропа бе избран за член на Бюрото накомитета, което е признание за нашата работа и принос към този комитет. </w:t>
      </w:r>
    </w:p>
    <w:p w:rsidR="00B63539" w:rsidRDefault="00B63539" w:rsidP="00B63539">
      <w:pPr>
        <w:pStyle w:val="aff"/>
        <w:ind w:firstLine="708"/>
        <w:jc w:val="both"/>
        <w:rPr>
          <w:lang w:val="ru-RU"/>
        </w:rPr>
      </w:pPr>
      <w:r>
        <w:rPr>
          <w:lang w:val="ru-RU"/>
        </w:rPr>
        <w:t xml:space="preserve">Продължи и нашето участие в Управителния съвет на Разширеното частично споразумение (РЧС) на Съвета на Европа за културни маршрути. Неговата основна функция е дейностите си да утвърди културните маршрути във важен фактор за развитие на културния туризъм, като активизира създаването на мрежи и асоциации за тяхното управление и популяризиране, в които се включват местните и регионалните власти, университети, различни професионални организации и т.н. РЧС се ръководи от Управителен съвет (УС), чиято основната задача на е да прави оценка на вече съществуващите маршрути, от гледна точка на това дали спазват основните изисквания за сертификат „Културен маршрут на Съвета на Европа”. В тази връзка УС отнема или присъжда това звание и нови предложения за такива маршрути. </w:t>
      </w:r>
    </w:p>
    <w:p w:rsidR="00B63539" w:rsidRDefault="00B63539" w:rsidP="00B63539">
      <w:pPr>
        <w:pStyle w:val="aff"/>
        <w:ind w:firstLine="708"/>
        <w:jc w:val="both"/>
        <w:rPr>
          <w:lang w:val="ru-RU"/>
        </w:rPr>
      </w:pPr>
      <w:r>
        <w:rPr>
          <w:lang w:val="ru-RU"/>
        </w:rPr>
        <w:t>Представителят на България в УС продължи да бъде член на Ръководното бюро на УС.</w:t>
      </w:r>
    </w:p>
    <w:p w:rsidR="00B63539" w:rsidRDefault="00B63539" w:rsidP="00B63539">
      <w:pPr>
        <w:ind w:firstLine="720"/>
        <w:jc w:val="both"/>
      </w:pPr>
      <w:r>
        <w:rPr>
          <w:lang w:val="ru-RU"/>
        </w:rPr>
        <w:t xml:space="preserve">На последното заседание на Управителния съвет през април 2018 г. на </w:t>
      </w:r>
      <w:r>
        <w:t xml:space="preserve">осем културни маршрут бяха подложени на  </w:t>
      </w:r>
      <w:r>
        <w:rPr>
          <w:i/>
        </w:rPr>
        <w:t>редовна оценка</w:t>
      </w:r>
      <w:r>
        <w:t xml:space="preserve">: </w:t>
      </w:r>
    </w:p>
    <w:p w:rsidR="00B63539" w:rsidRDefault="00B63539" w:rsidP="005D5989">
      <w:pPr>
        <w:pStyle w:val="af8"/>
        <w:widowControl/>
        <w:numPr>
          <w:ilvl w:val="0"/>
          <w:numId w:val="66"/>
        </w:numPr>
        <w:autoSpaceDE/>
        <w:autoSpaceDN/>
        <w:adjustRightInd/>
        <w:contextualSpacing/>
        <w:jc w:val="both"/>
        <w:rPr>
          <w:lang w:val="bg-BG"/>
        </w:rPr>
      </w:pPr>
      <w:r>
        <w:rPr>
          <w:lang w:val="bg-BG"/>
        </w:rPr>
        <w:t>Пътят на Св. Олаф;</w:t>
      </w:r>
    </w:p>
    <w:p w:rsidR="00B63539" w:rsidRDefault="00B63539" w:rsidP="005D5989">
      <w:pPr>
        <w:pStyle w:val="af8"/>
        <w:widowControl/>
        <w:numPr>
          <w:ilvl w:val="0"/>
          <w:numId w:val="66"/>
        </w:numPr>
        <w:autoSpaceDE/>
        <w:autoSpaceDN/>
        <w:adjustRightInd/>
        <w:contextualSpacing/>
        <w:jc w:val="both"/>
        <w:rPr>
          <w:lang w:val="bg-BG"/>
        </w:rPr>
      </w:pPr>
      <w:r>
        <w:rPr>
          <w:lang w:val="bg-BG"/>
        </w:rPr>
        <w:t xml:space="preserve">Европейски маршрут на термалните исторически градове; </w:t>
      </w:r>
    </w:p>
    <w:p w:rsidR="00B63539" w:rsidRDefault="00B63539" w:rsidP="005D5989">
      <w:pPr>
        <w:pStyle w:val="af8"/>
        <w:widowControl/>
        <w:numPr>
          <w:ilvl w:val="0"/>
          <w:numId w:val="66"/>
        </w:numPr>
        <w:autoSpaceDE/>
        <w:autoSpaceDN/>
        <w:adjustRightInd/>
        <w:contextualSpacing/>
        <w:jc w:val="both"/>
        <w:rPr>
          <w:lang w:val="bg-BG"/>
        </w:rPr>
      </w:pPr>
      <w:r>
        <w:rPr>
          <w:lang w:val="bg-BG"/>
        </w:rPr>
        <w:t>Пътят на праисторическото пещерно изкуство;</w:t>
      </w:r>
    </w:p>
    <w:p w:rsidR="00B63539" w:rsidRDefault="00B63539" w:rsidP="005D5989">
      <w:pPr>
        <w:pStyle w:val="af8"/>
        <w:widowControl/>
        <w:numPr>
          <w:ilvl w:val="0"/>
          <w:numId w:val="66"/>
        </w:numPr>
        <w:autoSpaceDE/>
        <w:autoSpaceDN/>
        <w:adjustRightInd/>
        <w:contextualSpacing/>
        <w:jc w:val="both"/>
        <w:rPr>
          <w:lang w:val="bg-BG"/>
        </w:rPr>
      </w:pPr>
      <w:r>
        <w:rPr>
          <w:lang w:val="bg-BG"/>
        </w:rPr>
        <w:t>Европейски маршрут на гробищните паркове;</w:t>
      </w:r>
    </w:p>
    <w:p w:rsidR="00B63539" w:rsidRDefault="00B63539" w:rsidP="005D5989">
      <w:pPr>
        <w:pStyle w:val="af8"/>
        <w:widowControl/>
        <w:numPr>
          <w:ilvl w:val="0"/>
          <w:numId w:val="66"/>
        </w:numPr>
        <w:autoSpaceDE/>
        <w:autoSpaceDN/>
        <w:adjustRightInd/>
        <w:contextualSpacing/>
        <w:jc w:val="both"/>
        <w:rPr>
          <w:lang w:val="bg-BG"/>
        </w:rPr>
      </w:pPr>
      <w:r>
        <w:rPr>
          <w:lang w:val="bg-BG"/>
        </w:rPr>
        <w:t>Мрежа „Арт нуво”;</w:t>
      </w:r>
    </w:p>
    <w:p w:rsidR="00B63539" w:rsidRDefault="00B63539" w:rsidP="005D5989">
      <w:pPr>
        <w:pStyle w:val="af8"/>
        <w:widowControl/>
        <w:numPr>
          <w:ilvl w:val="0"/>
          <w:numId w:val="66"/>
        </w:numPr>
        <w:autoSpaceDE/>
        <w:autoSpaceDN/>
        <w:adjustRightInd/>
        <w:contextualSpacing/>
        <w:jc w:val="both"/>
        <w:rPr>
          <w:lang w:val="bg-BG"/>
        </w:rPr>
      </w:pPr>
      <w:r>
        <w:rPr>
          <w:lang w:val="bg-BG"/>
        </w:rPr>
        <w:t>Маршрут на цистерцианските абатства;</w:t>
      </w:r>
    </w:p>
    <w:p w:rsidR="00B63539" w:rsidRDefault="00B63539" w:rsidP="005D5989">
      <w:pPr>
        <w:pStyle w:val="af8"/>
        <w:widowControl/>
        <w:numPr>
          <w:ilvl w:val="0"/>
          <w:numId w:val="66"/>
        </w:numPr>
        <w:autoSpaceDE/>
        <w:autoSpaceDN/>
        <w:adjustRightInd/>
        <w:contextualSpacing/>
        <w:jc w:val="both"/>
        <w:rPr>
          <w:lang w:val="bg-BG"/>
        </w:rPr>
      </w:pPr>
      <w:r>
        <w:rPr>
          <w:lang w:val="bg-BG"/>
        </w:rPr>
        <w:t>АТРИУМ – архитектура на тоталитарните режими през 20 век;</w:t>
      </w:r>
    </w:p>
    <w:p w:rsidR="00B63539" w:rsidRDefault="00B63539" w:rsidP="005D5989">
      <w:pPr>
        <w:pStyle w:val="af8"/>
        <w:widowControl/>
        <w:numPr>
          <w:ilvl w:val="0"/>
          <w:numId w:val="66"/>
        </w:numPr>
        <w:autoSpaceDE/>
        <w:autoSpaceDN/>
        <w:adjustRightInd/>
        <w:contextualSpacing/>
        <w:jc w:val="both"/>
        <w:rPr>
          <w:lang w:val="bg-BG"/>
        </w:rPr>
      </w:pPr>
      <w:r>
        <w:rPr>
          <w:lang w:val="bg-BG"/>
        </w:rPr>
        <w:t>Пътят на Хабсбургите.</w:t>
      </w:r>
    </w:p>
    <w:p w:rsidR="00B63539" w:rsidRDefault="00B63539" w:rsidP="00B63539">
      <w:pPr>
        <w:ind w:left="720"/>
        <w:contextualSpacing/>
        <w:jc w:val="both"/>
      </w:pPr>
      <w:r>
        <w:t>Бе решено всички те да продължат да носят сертификата „Културен маршрут на Съвета на Европа”:</w:t>
      </w:r>
    </w:p>
    <w:p w:rsidR="00B63539" w:rsidRDefault="00B63539" w:rsidP="00B63539">
      <w:pPr>
        <w:ind w:firstLine="708"/>
        <w:jc w:val="both"/>
      </w:pPr>
      <w:r>
        <w:t>Едновременно с това имаше две нови кандидатури</w:t>
      </w:r>
      <w:r>
        <w:rPr>
          <w:i/>
        </w:rPr>
        <w:t xml:space="preserve"> за получаване на сертификата „Културен маршрут на Съвета на Европа”</w:t>
      </w:r>
      <w:r>
        <w:t xml:space="preserve">: </w:t>
      </w:r>
    </w:p>
    <w:p w:rsidR="00B63539" w:rsidRDefault="00B63539" w:rsidP="005D5989">
      <w:pPr>
        <w:pStyle w:val="af8"/>
        <w:widowControl/>
        <w:numPr>
          <w:ilvl w:val="0"/>
          <w:numId w:val="66"/>
        </w:numPr>
        <w:autoSpaceDE/>
        <w:autoSpaceDN/>
        <w:adjustRightInd/>
        <w:contextualSpacing/>
        <w:jc w:val="both"/>
        <w:rPr>
          <w:lang w:val="bg-BG"/>
        </w:rPr>
      </w:pPr>
      <w:r>
        <w:rPr>
          <w:lang w:val="bg-BG"/>
        </w:rPr>
        <w:t xml:space="preserve">„Пътят на импресионизма в Европа” – УС реши единодушно да удостои със сертификат този културен маршрут, който отговаря на критериите на Съвета на Европа. Обърнато бе внимание, че трябва да продължи научноизследователската част по отношение на предлаганите дейности, както и да бъде направено повече за изпълнението на съвместни инициативи между отделните участващи в маршрута организации, а не само да се изпълняват само собствени такива; </w:t>
      </w:r>
    </w:p>
    <w:p w:rsidR="00B63539" w:rsidRDefault="00B63539" w:rsidP="005D5989">
      <w:pPr>
        <w:pStyle w:val="af8"/>
        <w:widowControl/>
        <w:numPr>
          <w:ilvl w:val="0"/>
          <w:numId w:val="66"/>
        </w:numPr>
        <w:autoSpaceDE/>
        <w:autoSpaceDN/>
        <w:adjustRightInd/>
        <w:contextualSpacing/>
        <w:jc w:val="both"/>
        <w:rPr>
          <w:lang w:val="bg-BG"/>
        </w:rPr>
      </w:pPr>
      <w:r>
        <w:rPr>
          <w:lang w:val="bg-BG"/>
        </w:rPr>
        <w:t>„Пътят на Карл Велики” – УС реши единодушно да удостои със сертификат този културен маршрут, който отговаря на критериите на Съвета на Европа. Обърнато бе внимание, че ръководството на маршрута трябва да направи повече усилия за осигуряване на достатъчно финансови средства за функционирането на маршрута.</w:t>
      </w:r>
    </w:p>
    <w:p w:rsidR="00B63539" w:rsidRDefault="00B63539" w:rsidP="00B63539">
      <w:pPr>
        <w:pStyle w:val="af8"/>
        <w:jc w:val="both"/>
        <w:rPr>
          <w:rFonts w:cs="Calibri"/>
          <w:lang w:val="bg-BG"/>
        </w:rPr>
      </w:pPr>
    </w:p>
    <w:p w:rsidR="00B63539" w:rsidRDefault="00B63539" w:rsidP="005D5989">
      <w:pPr>
        <w:pStyle w:val="aff"/>
        <w:numPr>
          <w:ilvl w:val="0"/>
          <w:numId w:val="63"/>
        </w:numPr>
        <w:ind w:left="0" w:firstLine="709"/>
        <w:rPr>
          <w:b/>
          <w:szCs w:val="24"/>
          <w:lang w:val="ru-RU"/>
        </w:rPr>
      </w:pPr>
      <w:r>
        <w:rPr>
          <w:b/>
          <w:lang w:val="ru-RU"/>
        </w:rPr>
        <w:t>ЮНЕСКО</w:t>
      </w:r>
    </w:p>
    <w:p w:rsidR="00B63539" w:rsidRDefault="00B63539" w:rsidP="00B63539">
      <w:pPr>
        <w:pStyle w:val="af8"/>
        <w:ind w:left="0" w:firstLine="708"/>
        <w:jc w:val="both"/>
        <w:rPr>
          <w:lang w:val="ru-RU"/>
        </w:rPr>
      </w:pPr>
      <w:r>
        <w:rPr>
          <w:lang w:val="ru-RU"/>
        </w:rPr>
        <w:t xml:space="preserve">По силата на чл. 9 от Конвенцията България подготви периодичен доклад на всеки четири години за състоянието на Конвенцията на ЮНЕСКО за опазване и насърчаване на формите на културно изразяване на национално ниво. Той съдържа описание на мерките, предприети за изпълнение на документа на тяхна територия, така и в международен мащаб. </w:t>
      </w:r>
    </w:p>
    <w:p w:rsidR="00B63539" w:rsidRDefault="00B63539" w:rsidP="00B63539">
      <w:pPr>
        <w:pStyle w:val="af8"/>
        <w:ind w:left="0" w:firstLine="708"/>
        <w:jc w:val="both"/>
        <w:rPr>
          <w:lang w:val="ru-RU"/>
        </w:rPr>
      </w:pPr>
    </w:p>
    <w:p w:rsidR="00B63539" w:rsidRDefault="00B63539" w:rsidP="005D5989">
      <w:pPr>
        <w:pStyle w:val="aff"/>
        <w:numPr>
          <w:ilvl w:val="0"/>
          <w:numId w:val="63"/>
        </w:numPr>
        <w:ind w:left="0" w:firstLine="709"/>
        <w:rPr>
          <w:b/>
          <w:szCs w:val="24"/>
          <w:lang w:val="ru-RU"/>
        </w:rPr>
      </w:pPr>
      <w:r>
        <w:rPr>
          <w:b/>
          <w:lang w:val="ru-RU"/>
        </w:rPr>
        <w:t xml:space="preserve">Черноморско икономическо сътрудничество </w:t>
      </w:r>
    </w:p>
    <w:p w:rsidR="00B63539" w:rsidRDefault="00B63539" w:rsidP="00B63539">
      <w:pPr>
        <w:pStyle w:val="af8"/>
        <w:ind w:left="0" w:firstLine="720"/>
        <w:jc w:val="both"/>
        <w:rPr>
          <w:lang w:val="ru-RU"/>
        </w:rPr>
      </w:pPr>
      <w:r>
        <w:rPr>
          <w:lang w:val="ru-RU"/>
        </w:rPr>
        <w:t>Целта на нашето участие е разширяване на сътрудничеството със страните от Черноморския регион в областта на културата и наследството и утвърждаване на водещата роля на България в организацията. В рамките на отчетния период са подготвени становища по документи в областта на културата и наследството.</w:t>
      </w:r>
    </w:p>
    <w:p w:rsidR="00B63539" w:rsidRDefault="00B63539" w:rsidP="00B63539">
      <w:pPr>
        <w:pStyle w:val="af8"/>
        <w:ind w:left="0" w:firstLine="720"/>
        <w:jc w:val="both"/>
        <w:rPr>
          <w:lang w:val="ru-RU"/>
        </w:rPr>
      </w:pPr>
      <w:r>
        <w:rPr>
          <w:lang w:val="ru-RU"/>
        </w:rPr>
        <w:t xml:space="preserve">През 2019 г. България ще председателства Организацията за Черноморско </w:t>
      </w:r>
      <w:r>
        <w:rPr>
          <w:lang w:val="ru-RU"/>
        </w:rPr>
        <w:lastRenderedPageBreak/>
        <w:t>икономическо сътрудничество. В тази връзка през отчетния период Министерството на културата започна работа по осъществяването на програмата. Основното събитие ще бъде срещата на министрите на културата на страните от организацията, която се предвижда да се проведе през месец юни 2019 в гр. Пловдив като Европейска столица на културата.</w:t>
      </w:r>
    </w:p>
    <w:p w:rsidR="00B63539" w:rsidRDefault="00B63539" w:rsidP="00B63539">
      <w:pPr>
        <w:pStyle w:val="af8"/>
        <w:ind w:left="0"/>
        <w:jc w:val="both"/>
        <w:rPr>
          <w:b/>
          <w:lang w:val="ru-RU"/>
        </w:rPr>
      </w:pPr>
    </w:p>
    <w:p w:rsidR="00B63539" w:rsidRDefault="00B63539" w:rsidP="005D5989">
      <w:pPr>
        <w:pStyle w:val="aff"/>
        <w:numPr>
          <w:ilvl w:val="0"/>
          <w:numId w:val="63"/>
        </w:numPr>
        <w:ind w:left="0" w:firstLine="709"/>
        <w:rPr>
          <w:b/>
          <w:szCs w:val="24"/>
          <w:lang w:val="ru-RU"/>
        </w:rPr>
      </w:pPr>
      <w:r>
        <w:rPr>
          <w:b/>
          <w:lang w:val="ru-RU"/>
        </w:rPr>
        <w:t xml:space="preserve">Дейности по линия на Съвет на министрите на културата в Югоизточна Европа: </w:t>
      </w:r>
    </w:p>
    <w:p w:rsidR="00B63539" w:rsidRDefault="00B63539" w:rsidP="00B63539">
      <w:pPr>
        <w:pStyle w:val="af8"/>
        <w:ind w:left="0"/>
        <w:jc w:val="both"/>
        <w:rPr>
          <w:lang w:val="ru-RU"/>
        </w:rPr>
      </w:pPr>
      <w:r>
        <w:rPr>
          <w:i/>
          <w:lang w:val="ru-RU"/>
        </w:rPr>
        <w:tab/>
      </w:r>
      <w:r>
        <w:rPr>
          <w:lang w:val="ru-RU"/>
        </w:rPr>
        <w:t>Целта на Съвета е разширяване на сътрудничеството със страните от региона в областта на културата и наследството, както и утвърждаване на водещата роля на България в организацията. Започнаха и действия на експертно ниво, съвместни с други международни организации, за утвърждаване на българската позиция за запазване целостта на инициативите в региона в областта на културното наследство. През отчетния период България пое и ротационното председателство на организацията за следващата една година.Проведена бе експертна среща в София, на която бе проведена дискусия на тема: «Културата като важен инструминт в международните отношения». Започнахме работа и по подготовката на среща на ниво министри на Съвета, която се планира да се проведе през м. Май 2019 година в гр. София.</w:t>
      </w:r>
    </w:p>
    <w:p w:rsidR="00B63539" w:rsidRDefault="00B63539" w:rsidP="00B63539">
      <w:pPr>
        <w:pStyle w:val="af8"/>
        <w:ind w:left="0"/>
        <w:jc w:val="both"/>
        <w:rPr>
          <w:lang w:val="ru-RU"/>
        </w:rPr>
      </w:pPr>
    </w:p>
    <w:p w:rsidR="00B63539" w:rsidRDefault="00B63539" w:rsidP="005D5989">
      <w:pPr>
        <w:pStyle w:val="aff"/>
        <w:numPr>
          <w:ilvl w:val="0"/>
          <w:numId w:val="63"/>
        </w:numPr>
        <w:ind w:left="0" w:firstLine="709"/>
        <w:rPr>
          <w:b/>
          <w:szCs w:val="24"/>
          <w:lang w:val="ru-RU"/>
        </w:rPr>
      </w:pPr>
      <w:r>
        <w:rPr>
          <w:b/>
          <w:lang w:val="ru-RU"/>
        </w:rPr>
        <w:t>Международна фондация „Форум на славянските култури”</w:t>
      </w:r>
    </w:p>
    <w:p w:rsidR="00B63539" w:rsidRDefault="00B63539" w:rsidP="00B63539">
      <w:pPr>
        <w:ind w:firstLine="708"/>
        <w:jc w:val="both"/>
        <w:rPr>
          <w:lang w:val="ru-RU"/>
        </w:rPr>
      </w:pPr>
      <w:r>
        <w:rPr>
          <w:lang w:val="ru-RU"/>
        </w:rPr>
        <w:t>През отчетния период България продължи своето участие в инициативата 100 славянски романа. Бе определен и български представител в журито за най-добър славянски музей на годината – Наградата „Жива”. България участва в изпълнението и на други проекти на ФСК, в рамките на инициативата „Най-доброто от славянското наследство”. Министерството на културата продължи да разпространява информация за дейността на Фондацията, както и да участва в заседанията на управителните й органи.</w:t>
      </w:r>
    </w:p>
    <w:p w:rsidR="00B63539" w:rsidRDefault="00B63539" w:rsidP="00B63539">
      <w:pPr>
        <w:jc w:val="both"/>
        <w:rPr>
          <w:lang w:val="ru-RU"/>
        </w:rPr>
      </w:pPr>
    </w:p>
    <w:p w:rsidR="00B63539" w:rsidRDefault="00B63539" w:rsidP="005D5989">
      <w:pPr>
        <w:pStyle w:val="aff"/>
        <w:numPr>
          <w:ilvl w:val="0"/>
          <w:numId w:val="63"/>
        </w:numPr>
        <w:ind w:left="0" w:firstLine="709"/>
        <w:rPr>
          <w:b/>
          <w:lang w:val="ru-RU"/>
        </w:rPr>
      </w:pPr>
      <w:r>
        <w:rPr>
          <w:b/>
          <w:lang w:val="ru-RU"/>
        </w:rPr>
        <w:t>Дунавско сътрудничество</w:t>
      </w:r>
    </w:p>
    <w:p w:rsidR="00B63539" w:rsidRDefault="00B63539" w:rsidP="00B63539">
      <w:pPr>
        <w:pStyle w:val="aff"/>
        <w:rPr>
          <w:lang w:val="ru-RU"/>
        </w:rPr>
      </w:pPr>
    </w:p>
    <w:p w:rsidR="00B63539" w:rsidRDefault="00B63539" w:rsidP="00B63539">
      <w:pPr>
        <w:pStyle w:val="aff"/>
        <w:ind w:firstLine="708"/>
        <w:jc w:val="both"/>
        <w:rPr>
          <w:lang w:val="bg-BG"/>
        </w:rPr>
      </w:pPr>
      <w:r>
        <w:t>Министерство на културата участва в дейностите по приоритетна област 3 на Дунавската стратегия за насърчаване на сътрудничеството в областта на културата и туризма и преките контакти между хората, по която България и Румъния са съкоординатори.</w:t>
      </w:r>
    </w:p>
    <w:p w:rsidR="00B63539" w:rsidRDefault="00B63539" w:rsidP="00B63539">
      <w:pPr>
        <w:pStyle w:val="aff"/>
        <w:jc w:val="both"/>
      </w:pPr>
      <w:r>
        <w:tab/>
        <w:t>Министерството участва като партньор в проект „Културна платформа за Дунавския регион“ по програма „Дунав“, дейностите по което ще се изпълняват в периода 2017 – 2019. Проектът ще се финансира от програмата за трансгранично сътрудничество „Дунав“ . Проектът цели разработване на иновативни начини за популяризиране на културни обекти и културни маршрути. Ще бъдат разработени наръчник за иновативни методи за рекламиране на транснационални културни маршрути, чрез развитие на публиките, артистични дейности и  ИКТ. Ще бъдат изпълнени пилотни проекти, като Министерство на културата е предложило да бъде организирана пътуваща изложба за живота и поминъка на градовете по Дунава.</w:t>
      </w:r>
    </w:p>
    <w:p w:rsidR="00B63539" w:rsidRDefault="00B63539" w:rsidP="00B63539">
      <w:pPr>
        <w:pStyle w:val="aff"/>
        <w:jc w:val="both"/>
        <w:rPr>
          <w:highlight w:val="yellow"/>
        </w:rPr>
      </w:pPr>
      <w:r>
        <w:tab/>
        <w:t>В проекта участват партньори от 6 държави (Австрия, България, Румъния, Германия, Унгария, Сърбия). От България партньори в проекта са Министерство на туризма и Министерство на културата.</w:t>
      </w:r>
    </w:p>
    <w:p w:rsidR="00B63539" w:rsidRDefault="00B63539" w:rsidP="00B63539">
      <w:pPr>
        <w:pStyle w:val="11"/>
        <w:ind w:left="0"/>
        <w:jc w:val="both"/>
        <w:rPr>
          <w:b/>
          <w:highlight w:val="yellow"/>
        </w:rPr>
      </w:pPr>
    </w:p>
    <w:p w:rsidR="00B63539" w:rsidRDefault="00B63539" w:rsidP="005D5989">
      <w:pPr>
        <w:pStyle w:val="aff"/>
        <w:numPr>
          <w:ilvl w:val="0"/>
          <w:numId w:val="63"/>
        </w:numPr>
        <w:ind w:left="0" w:firstLine="709"/>
        <w:rPr>
          <w:b/>
          <w:szCs w:val="24"/>
          <w:lang w:val="ru-RU"/>
        </w:rPr>
      </w:pPr>
      <w:r>
        <w:rPr>
          <w:b/>
          <w:lang w:val="ru-RU"/>
        </w:rPr>
        <w:t>Сътрудничество във формат Китай и страните от Централна и Източна Европа</w:t>
      </w:r>
    </w:p>
    <w:p w:rsidR="00B63539" w:rsidRDefault="00B63539" w:rsidP="00B63539">
      <w:pPr>
        <w:ind w:firstLine="708"/>
        <w:jc w:val="both"/>
        <w:rPr>
          <w:lang w:val="ru-RU"/>
        </w:rPr>
      </w:pPr>
      <w:r>
        <w:t>МК продължи да координира дейността на тази инициативи в областта на културата.</w:t>
      </w:r>
    </w:p>
    <w:p w:rsidR="00B63539" w:rsidRDefault="00B63539" w:rsidP="00B63539">
      <w:pPr>
        <w:pStyle w:val="11"/>
        <w:spacing w:after="120"/>
        <w:ind w:left="0" w:firstLine="709"/>
        <w:jc w:val="both"/>
      </w:pPr>
    </w:p>
    <w:p w:rsidR="00B63539" w:rsidRDefault="00B63539" w:rsidP="005D5989">
      <w:pPr>
        <w:pStyle w:val="aff"/>
        <w:numPr>
          <w:ilvl w:val="0"/>
          <w:numId w:val="63"/>
        </w:numPr>
        <w:ind w:left="0" w:firstLine="709"/>
        <w:rPr>
          <w:b/>
          <w:szCs w:val="24"/>
          <w:lang w:val="ru-RU"/>
        </w:rPr>
      </w:pPr>
      <w:r>
        <w:rPr>
          <w:b/>
          <w:lang w:val="ru-RU"/>
        </w:rPr>
        <w:t>Двустранно сътрудничество</w:t>
      </w:r>
    </w:p>
    <w:p w:rsidR="00B63539" w:rsidRDefault="00B63539" w:rsidP="00B63539">
      <w:pPr>
        <w:ind w:firstLine="708"/>
        <w:jc w:val="both"/>
      </w:pPr>
      <w:r>
        <w:t>Двустранното сътрудничество в областта на културата продължи да се развива равномерно. През отчетния период министърът на културата направи посещения в Руска федерация, Кралство Белгия, Република Австрия, Република Македония, Италианска република, Френска Република и др.</w:t>
      </w:r>
    </w:p>
    <w:p w:rsidR="00B63539" w:rsidRDefault="00B63539" w:rsidP="00B63539">
      <w:pPr>
        <w:jc w:val="both"/>
      </w:pPr>
      <w:r>
        <w:tab/>
      </w:r>
      <w:r>
        <w:rPr>
          <w:bCs/>
        </w:rPr>
        <w:t xml:space="preserve">Бяха </w:t>
      </w:r>
      <w:r>
        <w:t>предприети действия за актуализация на правно-нормативната база и са подготвени за подписване следните документи:</w:t>
      </w:r>
    </w:p>
    <w:p w:rsidR="00B63539" w:rsidRDefault="00B63539" w:rsidP="005D5989">
      <w:pPr>
        <w:pStyle w:val="af8"/>
        <w:widowControl/>
        <w:numPr>
          <w:ilvl w:val="0"/>
          <w:numId w:val="61"/>
        </w:numPr>
        <w:autoSpaceDE/>
        <w:autoSpaceDN/>
        <w:adjustRightInd/>
        <w:jc w:val="both"/>
        <w:rPr>
          <w:lang w:val="bg-BG"/>
        </w:rPr>
      </w:pPr>
      <w:r>
        <w:rPr>
          <w:lang w:val="bg-BG"/>
        </w:rPr>
        <w:lastRenderedPageBreak/>
        <w:t>Проект на Програма за сътрудничество между Министерството на културата на Република България и Министерството на културата на Република Армения в областта на културата за периода 2018-2020 г. - подписана;</w:t>
      </w:r>
    </w:p>
    <w:p w:rsidR="00B63539" w:rsidRDefault="00B63539" w:rsidP="005D5989">
      <w:pPr>
        <w:pStyle w:val="af8"/>
        <w:widowControl/>
        <w:numPr>
          <w:ilvl w:val="0"/>
          <w:numId w:val="62"/>
        </w:numPr>
        <w:autoSpaceDE/>
        <w:autoSpaceDN/>
        <w:adjustRightInd/>
        <w:jc w:val="both"/>
        <w:rPr>
          <w:rFonts w:ascii="Calibri" w:hAnsi="Calibri" w:cs="Calibri"/>
          <w:sz w:val="22"/>
          <w:szCs w:val="22"/>
          <w:lang w:val="bg-BG"/>
        </w:rPr>
      </w:pPr>
      <w:r>
        <w:rPr>
          <w:lang w:val="ru-RU"/>
        </w:rPr>
        <w:t>Споразумение за сътрудничество в областта на културата между Министерство на културата на Република България и Министерство на човешките ресурси на Унгария за периода 2018 – 2020 година</w:t>
      </w:r>
      <w:r>
        <w:rPr>
          <w:lang w:val="bg-BG"/>
        </w:rPr>
        <w:t xml:space="preserve"> – подписано;</w:t>
      </w:r>
    </w:p>
    <w:p w:rsidR="00B63539" w:rsidRDefault="00B63539" w:rsidP="005D5989">
      <w:pPr>
        <w:pStyle w:val="af8"/>
        <w:widowControl/>
        <w:numPr>
          <w:ilvl w:val="0"/>
          <w:numId w:val="62"/>
        </w:numPr>
        <w:autoSpaceDE/>
        <w:autoSpaceDN/>
        <w:adjustRightInd/>
        <w:jc w:val="both"/>
        <w:rPr>
          <w:lang w:val="ru-RU"/>
        </w:rPr>
      </w:pPr>
      <w:r>
        <w:rPr>
          <w:lang w:val="ru-RU"/>
        </w:rPr>
        <w:t>Програма за сътрудничество в областта на науката, образованието и културата между правителството на Република България и правителството на Република Индия за периода 2018-2020 г. – подписана.</w:t>
      </w:r>
    </w:p>
    <w:p w:rsidR="00B63539" w:rsidRDefault="00B63539" w:rsidP="005D5989">
      <w:pPr>
        <w:pStyle w:val="af8"/>
        <w:widowControl/>
        <w:numPr>
          <w:ilvl w:val="0"/>
          <w:numId w:val="62"/>
        </w:numPr>
        <w:autoSpaceDE/>
        <w:autoSpaceDN/>
        <w:adjustRightInd/>
        <w:jc w:val="both"/>
        <w:rPr>
          <w:lang w:val="ru-RU"/>
        </w:rPr>
      </w:pPr>
      <w:r>
        <w:rPr>
          <w:lang w:val="ru-RU"/>
        </w:rPr>
        <w:t>Програма за сътрудничество в областта на културата между Република България и Република Макединия / Конституционно име на страната към момента на подготовката/ за периода 2018- 2021 год.</w:t>
      </w:r>
    </w:p>
    <w:p w:rsidR="00B63539" w:rsidRDefault="00B63539" w:rsidP="005D5989">
      <w:pPr>
        <w:pStyle w:val="af8"/>
        <w:widowControl/>
        <w:numPr>
          <w:ilvl w:val="0"/>
          <w:numId w:val="62"/>
        </w:numPr>
        <w:autoSpaceDE/>
        <w:autoSpaceDN/>
        <w:adjustRightInd/>
        <w:jc w:val="both"/>
        <w:rPr>
          <w:lang w:val="ru-RU"/>
        </w:rPr>
      </w:pPr>
      <w:r>
        <w:rPr>
          <w:lang w:val="ru-RU"/>
        </w:rPr>
        <w:t>Меморандум за  разбирателство между Министерството на културата на Република България и Министерството на културните ценности, културната дейност и туризма на Италианската република за предотвратяване на кражбата, незаконните разкопки и незаконния внос, износ и прехвърляне на правото на собственост на движими културни ценности, както и за насърчаване на тяхното връщане и възстановяване, подписан на 6 юли 2015 год.в гр. София.- утвърден</w:t>
      </w:r>
    </w:p>
    <w:p w:rsidR="00B63539" w:rsidRDefault="00B63539" w:rsidP="005D5989">
      <w:pPr>
        <w:pStyle w:val="af8"/>
        <w:widowControl/>
        <w:numPr>
          <w:ilvl w:val="0"/>
          <w:numId w:val="62"/>
        </w:numPr>
        <w:autoSpaceDE/>
        <w:autoSpaceDN/>
        <w:adjustRightInd/>
        <w:jc w:val="both"/>
        <w:rPr>
          <w:lang w:val="ru-RU"/>
        </w:rPr>
      </w:pPr>
      <w:r>
        <w:rPr>
          <w:lang w:val="ru-RU"/>
        </w:rPr>
        <w:t>Подготовка за подписване на Програми за сътрудничество в областта ан културата с: Корейска Народно- демократична Република, Камбоджа, Виетнам, Сирия, Полша.</w:t>
      </w:r>
    </w:p>
    <w:p w:rsidR="00B63539" w:rsidRDefault="00B63539" w:rsidP="00B63539">
      <w:pPr>
        <w:ind w:firstLine="708"/>
        <w:jc w:val="both"/>
        <w:rPr>
          <w:lang w:val="ru-RU"/>
        </w:rPr>
      </w:pPr>
    </w:p>
    <w:p w:rsidR="00B63539" w:rsidRDefault="00B63539" w:rsidP="005D5989">
      <w:pPr>
        <w:pStyle w:val="af8"/>
        <w:widowControl/>
        <w:numPr>
          <w:ilvl w:val="0"/>
          <w:numId w:val="62"/>
        </w:numPr>
        <w:autoSpaceDE/>
        <w:autoSpaceDN/>
        <w:adjustRightInd/>
        <w:rPr>
          <w:bCs/>
          <w:lang w:val="bg-BG"/>
        </w:rPr>
      </w:pPr>
      <w:r>
        <w:rPr>
          <w:lang w:val="ru-RU"/>
        </w:rPr>
        <w:t xml:space="preserve">Подготовка за подписване на </w:t>
      </w:r>
      <w:r>
        <w:rPr>
          <w:bCs/>
          <w:lang w:val="bg-BG"/>
        </w:rPr>
        <w:t xml:space="preserve">Конвенцията на Съвета на Европа за кинематографичната копродукция </w:t>
      </w:r>
      <w:r>
        <w:rPr>
          <w:bCs/>
          <w:lang w:val="ru-RU"/>
        </w:rPr>
        <w:t>(</w:t>
      </w:r>
      <w:r>
        <w:rPr>
          <w:bCs/>
          <w:lang w:val="bg-BG"/>
        </w:rPr>
        <w:t>ревизирана</w:t>
      </w:r>
      <w:r>
        <w:rPr>
          <w:bCs/>
          <w:lang w:val="ru-RU"/>
        </w:rPr>
        <w:t xml:space="preserve">) </w:t>
      </w:r>
      <w:r>
        <w:rPr>
          <w:bCs/>
          <w:lang w:val="bg-BG"/>
        </w:rPr>
        <w:t>30.01.2017 г.,Ротердам</w:t>
      </w:r>
    </w:p>
    <w:p w:rsidR="00B63539" w:rsidRDefault="00B63539" w:rsidP="005D5989">
      <w:pPr>
        <w:pStyle w:val="af8"/>
        <w:widowControl/>
        <w:numPr>
          <w:ilvl w:val="0"/>
          <w:numId w:val="62"/>
        </w:numPr>
        <w:autoSpaceDE/>
        <w:autoSpaceDN/>
        <w:adjustRightInd/>
        <w:rPr>
          <w:lang w:val="ru-RU"/>
        </w:rPr>
      </w:pPr>
      <w:r>
        <w:rPr>
          <w:lang w:val="ru-RU"/>
        </w:rPr>
        <w:t>България се присъедини към Европейската мрежа за литература и преводи «Традуки»</w:t>
      </w:r>
    </w:p>
    <w:p w:rsidR="00B63539" w:rsidRDefault="00B63539" w:rsidP="00B63539">
      <w:pPr>
        <w:pStyle w:val="af8"/>
        <w:jc w:val="both"/>
        <w:rPr>
          <w:lang w:val="ru-RU"/>
        </w:rPr>
      </w:pPr>
    </w:p>
    <w:p w:rsidR="00B63539" w:rsidRDefault="00B63539" w:rsidP="00B63539">
      <w:pPr>
        <w:ind w:firstLine="708"/>
        <w:jc w:val="both"/>
        <w:rPr>
          <w:lang w:val="ru-RU"/>
        </w:rPr>
      </w:pPr>
    </w:p>
    <w:p w:rsidR="00B63539" w:rsidRDefault="00B63539" w:rsidP="005D5989">
      <w:pPr>
        <w:pStyle w:val="aff"/>
        <w:numPr>
          <w:ilvl w:val="0"/>
          <w:numId w:val="63"/>
        </w:numPr>
        <w:ind w:left="0" w:firstLine="709"/>
        <w:rPr>
          <w:b/>
          <w:lang w:val="ru-RU"/>
        </w:rPr>
      </w:pPr>
      <w:r>
        <w:rPr>
          <w:b/>
          <w:lang w:val="ru-RU"/>
        </w:rPr>
        <w:t xml:space="preserve">Българските културни институти в чужбина </w:t>
      </w:r>
    </w:p>
    <w:p w:rsidR="00B63539" w:rsidRDefault="00B63539" w:rsidP="00B63539">
      <w:pPr>
        <w:ind w:firstLine="708"/>
        <w:jc w:val="both"/>
      </w:pPr>
      <w:r>
        <w:t xml:space="preserve">През отчетния период продължи координацията на </w:t>
      </w:r>
      <w:r>
        <w:rPr>
          <w:lang w:val="ru-RU"/>
        </w:rPr>
        <w:t xml:space="preserve">цялостната дейност на </w:t>
      </w:r>
      <w:r>
        <w:t>Българските културни институти в чужбина. Те бяха най-вече ангажирани с осъществяване по места на културната програма на Българското председателство на Съвета на Европейския съюз през първата половина на 2018 г. Информация за постигнатото е дадена в частта „Културна програма” на настоящия отчет.</w:t>
      </w:r>
    </w:p>
    <w:p w:rsidR="00B63539" w:rsidRDefault="00B63539" w:rsidP="00B63539">
      <w:pPr>
        <w:ind w:firstLine="708"/>
        <w:jc w:val="both"/>
      </w:pPr>
      <w:r>
        <w:t>През втората половина на 2018 година Българските културни институти продължиха да изпълняват културните си програми за второто полугодие на 2018 год.</w:t>
      </w:r>
    </w:p>
    <w:p w:rsidR="00B63539" w:rsidRDefault="00B63539" w:rsidP="00B63539">
      <w:pPr>
        <w:jc w:val="both"/>
      </w:pPr>
      <w:r>
        <w:rPr>
          <w:b/>
        </w:rPr>
        <w:t>Приложение 5. Отчет на показателите за изпълнение на бюджетната програмата</w:t>
      </w:r>
    </w:p>
    <w:p w:rsidR="00B63539" w:rsidRDefault="00B63539" w:rsidP="00B63539">
      <w:pPr>
        <w:ind w:firstLine="708"/>
        <w:rPr>
          <w:b/>
          <w:bCs/>
        </w:rPr>
      </w:pPr>
    </w:p>
    <w:tbl>
      <w:tblPr>
        <w:tblW w:w="0" w:type="auto"/>
        <w:tblInd w:w="-510" w:type="dxa"/>
        <w:tblLayout w:type="fixed"/>
        <w:tblCellMar>
          <w:left w:w="30" w:type="dxa"/>
          <w:right w:w="30" w:type="dxa"/>
        </w:tblCellMar>
        <w:tblLook w:val="04A0" w:firstRow="1" w:lastRow="0" w:firstColumn="1" w:lastColumn="0" w:noHBand="0" w:noVBand="1"/>
      </w:tblPr>
      <w:tblGrid>
        <w:gridCol w:w="3960"/>
        <w:gridCol w:w="1260"/>
        <w:gridCol w:w="1260"/>
        <w:gridCol w:w="1290"/>
      </w:tblGrid>
      <w:tr w:rsidR="00B63539" w:rsidTr="00B63539">
        <w:trPr>
          <w:trHeight w:val="686"/>
        </w:trPr>
        <w:tc>
          <w:tcPr>
            <w:tcW w:w="3960" w:type="dxa"/>
            <w:tcBorders>
              <w:top w:val="single" w:sz="6" w:space="0" w:color="auto"/>
              <w:left w:val="single" w:sz="6" w:space="0" w:color="auto"/>
              <w:bottom w:val="single" w:sz="6" w:space="0" w:color="auto"/>
              <w:right w:val="single" w:sz="6" w:space="0" w:color="auto"/>
            </w:tcBorders>
            <w:shd w:val="solid" w:color="CCFFFF" w:fill="auto"/>
            <w:hideMark/>
          </w:tcPr>
          <w:p w:rsidR="00B63539" w:rsidRDefault="00B63539">
            <w:pPr>
              <w:autoSpaceDE w:val="0"/>
              <w:autoSpaceDN w:val="0"/>
              <w:adjustRightInd w:val="0"/>
              <w:jc w:val="center"/>
              <w:rPr>
                <w:b/>
                <w:bCs/>
              </w:rPr>
            </w:pPr>
            <w:r>
              <w:rPr>
                <w:b/>
                <w:bCs/>
              </w:rPr>
              <w:t>Показатели за изпълнение</w:t>
            </w:r>
          </w:p>
        </w:tc>
        <w:tc>
          <w:tcPr>
            <w:tcW w:w="1260" w:type="dxa"/>
            <w:tcBorders>
              <w:top w:val="single" w:sz="6" w:space="0" w:color="auto"/>
              <w:left w:val="single" w:sz="6" w:space="0" w:color="auto"/>
              <w:bottom w:val="single" w:sz="6" w:space="0" w:color="auto"/>
              <w:right w:val="single" w:sz="6" w:space="0" w:color="auto"/>
            </w:tcBorders>
            <w:shd w:val="solid" w:color="CCFFFF" w:fill="auto"/>
            <w:vAlign w:val="center"/>
            <w:hideMark/>
          </w:tcPr>
          <w:p w:rsidR="00B63539" w:rsidRDefault="00B63539">
            <w:pPr>
              <w:autoSpaceDE w:val="0"/>
              <w:autoSpaceDN w:val="0"/>
              <w:adjustRightInd w:val="0"/>
              <w:jc w:val="center"/>
              <w:rPr>
                <w:b/>
                <w:bCs/>
              </w:rPr>
            </w:pPr>
            <w:r>
              <w:rPr>
                <w:b/>
                <w:bCs/>
              </w:rPr>
              <w:t>Мерна единица</w:t>
            </w:r>
          </w:p>
        </w:tc>
        <w:tc>
          <w:tcPr>
            <w:tcW w:w="1260" w:type="dxa"/>
            <w:tcBorders>
              <w:top w:val="single" w:sz="6" w:space="0" w:color="auto"/>
              <w:left w:val="single" w:sz="6" w:space="0" w:color="auto"/>
              <w:bottom w:val="single" w:sz="6" w:space="0" w:color="auto"/>
              <w:right w:val="single" w:sz="6" w:space="0" w:color="auto"/>
            </w:tcBorders>
            <w:shd w:val="solid" w:color="CCFFFF" w:fill="auto"/>
            <w:vAlign w:val="center"/>
            <w:hideMark/>
          </w:tcPr>
          <w:p w:rsidR="00B63539" w:rsidRDefault="00B63539">
            <w:pPr>
              <w:autoSpaceDE w:val="0"/>
              <w:autoSpaceDN w:val="0"/>
              <w:adjustRightInd w:val="0"/>
              <w:jc w:val="center"/>
              <w:rPr>
                <w:b/>
                <w:bCs/>
              </w:rPr>
            </w:pPr>
            <w:r>
              <w:rPr>
                <w:b/>
                <w:bCs/>
              </w:rPr>
              <w:t>Целева стойност</w:t>
            </w:r>
          </w:p>
        </w:tc>
        <w:tc>
          <w:tcPr>
            <w:tcW w:w="1290" w:type="dxa"/>
            <w:tcBorders>
              <w:top w:val="single" w:sz="6" w:space="0" w:color="auto"/>
              <w:left w:val="single" w:sz="6" w:space="0" w:color="auto"/>
              <w:bottom w:val="single" w:sz="6" w:space="0" w:color="auto"/>
              <w:right w:val="single" w:sz="6" w:space="0" w:color="auto"/>
            </w:tcBorders>
            <w:shd w:val="solid" w:color="CCFFFF" w:fill="auto"/>
            <w:vAlign w:val="center"/>
          </w:tcPr>
          <w:p w:rsidR="00B63539" w:rsidRDefault="00B63539">
            <w:pPr>
              <w:autoSpaceDE w:val="0"/>
              <w:autoSpaceDN w:val="0"/>
              <w:adjustRightInd w:val="0"/>
              <w:jc w:val="center"/>
              <w:rPr>
                <w:b/>
                <w:bCs/>
              </w:rPr>
            </w:pPr>
            <w:r>
              <w:rPr>
                <w:b/>
                <w:bCs/>
              </w:rPr>
              <w:t xml:space="preserve">Отчет </w:t>
            </w:r>
          </w:p>
          <w:p w:rsidR="00B63539" w:rsidRDefault="00B63539">
            <w:pPr>
              <w:autoSpaceDE w:val="0"/>
              <w:autoSpaceDN w:val="0"/>
              <w:adjustRightInd w:val="0"/>
              <w:jc w:val="center"/>
              <w:rPr>
                <w:b/>
                <w:bCs/>
              </w:rPr>
            </w:pPr>
          </w:p>
        </w:tc>
      </w:tr>
      <w:tr w:rsidR="00B63539" w:rsidTr="00B63539">
        <w:trPr>
          <w:trHeight w:val="228"/>
        </w:trPr>
        <w:tc>
          <w:tcPr>
            <w:tcW w:w="5220" w:type="dxa"/>
            <w:gridSpan w:val="2"/>
            <w:tcBorders>
              <w:top w:val="single" w:sz="6" w:space="0" w:color="auto"/>
              <w:left w:val="single" w:sz="6" w:space="0" w:color="auto"/>
              <w:bottom w:val="single" w:sz="6" w:space="0" w:color="auto"/>
              <w:right w:val="nil"/>
            </w:tcBorders>
            <w:vAlign w:val="center"/>
            <w:hideMark/>
          </w:tcPr>
          <w:p w:rsidR="00B63539" w:rsidRDefault="00B63539">
            <w:pPr>
              <w:autoSpaceDE w:val="0"/>
              <w:autoSpaceDN w:val="0"/>
              <w:adjustRightInd w:val="0"/>
              <w:jc w:val="center"/>
              <w:rPr>
                <w:b/>
                <w:bCs/>
                <w:i/>
                <w:iCs/>
              </w:rPr>
            </w:pPr>
            <w:r>
              <w:rPr>
                <w:b/>
                <w:bCs/>
                <w:i/>
                <w:iCs/>
                <w:u w:val="single"/>
              </w:rPr>
              <w:t>Програма 9 „</w:t>
            </w:r>
            <w:r>
              <w:rPr>
                <w:b/>
                <w:bCs/>
                <w:i/>
                <w:iCs/>
              </w:rPr>
              <w:t>Популяризиране на българската култура в чужбина”</w:t>
            </w:r>
          </w:p>
        </w:tc>
        <w:tc>
          <w:tcPr>
            <w:tcW w:w="1260" w:type="dxa"/>
            <w:tcBorders>
              <w:top w:val="single" w:sz="6" w:space="0" w:color="auto"/>
              <w:left w:val="nil"/>
              <w:bottom w:val="single" w:sz="6" w:space="0" w:color="auto"/>
              <w:right w:val="nil"/>
            </w:tcBorders>
            <w:vAlign w:val="center"/>
          </w:tcPr>
          <w:p w:rsidR="00B63539" w:rsidRDefault="00B63539">
            <w:pPr>
              <w:autoSpaceDE w:val="0"/>
              <w:autoSpaceDN w:val="0"/>
              <w:adjustRightInd w:val="0"/>
              <w:jc w:val="center"/>
              <w:rPr>
                <w:b/>
                <w:bCs/>
                <w:i/>
                <w:iCs/>
                <w:u w:val="single"/>
              </w:rPr>
            </w:pPr>
          </w:p>
        </w:tc>
        <w:tc>
          <w:tcPr>
            <w:tcW w:w="1290" w:type="dxa"/>
            <w:tcBorders>
              <w:top w:val="single" w:sz="6" w:space="0" w:color="auto"/>
              <w:left w:val="nil"/>
              <w:bottom w:val="single" w:sz="6" w:space="0" w:color="auto"/>
              <w:right w:val="single" w:sz="4" w:space="0" w:color="auto"/>
            </w:tcBorders>
            <w:vAlign w:val="center"/>
          </w:tcPr>
          <w:p w:rsidR="00B63539" w:rsidRDefault="00B63539">
            <w:pPr>
              <w:autoSpaceDE w:val="0"/>
              <w:autoSpaceDN w:val="0"/>
              <w:adjustRightInd w:val="0"/>
              <w:jc w:val="center"/>
              <w:rPr>
                <w:b/>
                <w:bCs/>
                <w:i/>
                <w:iCs/>
                <w:u w:val="single"/>
              </w:rPr>
            </w:pPr>
          </w:p>
        </w:tc>
      </w:tr>
      <w:tr w:rsidR="00B63539" w:rsidTr="00B63539">
        <w:trPr>
          <w:trHeight w:val="206"/>
        </w:trPr>
        <w:tc>
          <w:tcPr>
            <w:tcW w:w="3960" w:type="dxa"/>
            <w:tcBorders>
              <w:top w:val="single" w:sz="6" w:space="0" w:color="auto"/>
              <w:left w:val="single" w:sz="6" w:space="0" w:color="auto"/>
              <w:bottom w:val="single" w:sz="6" w:space="0" w:color="auto"/>
              <w:right w:val="single" w:sz="6" w:space="0" w:color="auto"/>
            </w:tcBorders>
            <w:hideMark/>
          </w:tcPr>
          <w:p w:rsidR="00B63539" w:rsidRDefault="00B63539">
            <w:pPr>
              <w:autoSpaceDE w:val="0"/>
              <w:autoSpaceDN w:val="0"/>
              <w:adjustRightInd w:val="0"/>
            </w:pPr>
            <w:r>
              <w:t>Членство в правителствени -международни и регионални  -организации</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Брой на организациите</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27</w:t>
            </w:r>
          </w:p>
        </w:tc>
        <w:tc>
          <w:tcPr>
            <w:tcW w:w="129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27</w:t>
            </w:r>
          </w:p>
        </w:tc>
      </w:tr>
      <w:tr w:rsidR="00B63539" w:rsidTr="00B63539">
        <w:trPr>
          <w:trHeight w:val="686"/>
        </w:trPr>
        <w:tc>
          <w:tcPr>
            <w:tcW w:w="3960" w:type="dxa"/>
            <w:tcBorders>
              <w:top w:val="single" w:sz="6" w:space="0" w:color="auto"/>
              <w:left w:val="single" w:sz="6" w:space="0" w:color="auto"/>
              <w:bottom w:val="single" w:sz="6" w:space="0" w:color="auto"/>
              <w:right w:val="single" w:sz="6" w:space="0" w:color="auto"/>
            </w:tcBorders>
            <w:hideMark/>
          </w:tcPr>
          <w:p w:rsidR="00B63539" w:rsidRDefault="00B63539">
            <w:pPr>
              <w:autoSpaceDE w:val="0"/>
              <w:autoSpaceDN w:val="0"/>
              <w:adjustRightInd w:val="0"/>
            </w:pPr>
            <w:r>
              <w:t>Участие в органи на ЕС в областта на културата и аудиовизията, включително отворен метод на координация</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Брой на Работни групи и комитети</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7</w:t>
            </w:r>
          </w:p>
        </w:tc>
        <w:tc>
          <w:tcPr>
            <w:tcW w:w="129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7</w:t>
            </w:r>
          </w:p>
        </w:tc>
      </w:tr>
      <w:tr w:rsidR="00B63539" w:rsidTr="00B63539">
        <w:trPr>
          <w:trHeight w:val="686"/>
        </w:trPr>
        <w:tc>
          <w:tcPr>
            <w:tcW w:w="3960" w:type="dxa"/>
            <w:tcBorders>
              <w:top w:val="single" w:sz="6" w:space="0" w:color="auto"/>
              <w:left w:val="single" w:sz="6" w:space="0" w:color="auto"/>
              <w:bottom w:val="single" w:sz="6" w:space="0" w:color="auto"/>
              <w:right w:val="single" w:sz="6" w:space="0" w:color="auto"/>
            </w:tcBorders>
            <w:hideMark/>
          </w:tcPr>
          <w:p w:rsidR="00B63539" w:rsidRDefault="00B63539">
            <w:pPr>
              <w:autoSpaceDE w:val="0"/>
              <w:autoSpaceDN w:val="0"/>
              <w:adjustRightInd w:val="0"/>
              <w:rPr>
                <w:bCs/>
              </w:rPr>
            </w:pPr>
            <w:r>
              <w:t>Ръководство и организиране на заседания на подготвителни органи на Съвета на ЕС в областта на културата и аудиовизията в рамките на Българското председателство на Съвета</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Брой заседания</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30</w:t>
            </w:r>
          </w:p>
        </w:tc>
        <w:tc>
          <w:tcPr>
            <w:tcW w:w="129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30</w:t>
            </w:r>
          </w:p>
        </w:tc>
      </w:tr>
      <w:tr w:rsidR="00B63539" w:rsidTr="00B63539">
        <w:trPr>
          <w:trHeight w:val="458"/>
        </w:trPr>
        <w:tc>
          <w:tcPr>
            <w:tcW w:w="3960" w:type="dxa"/>
            <w:tcBorders>
              <w:top w:val="single" w:sz="6" w:space="0" w:color="auto"/>
              <w:left w:val="single" w:sz="6" w:space="0" w:color="auto"/>
              <w:bottom w:val="single" w:sz="6" w:space="0" w:color="auto"/>
              <w:right w:val="single" w:sz="6" w:space="0" w:color="auto"/>
            </w:tcBorders>
            <w:hideMark/>
          </w:tcPr>
          <w:p w:rsidR="00B63539" w:rsidRDefault="00B63539">
            <w:r>
              <w:lastRenderedPageBreak/>
              <w:t>Подготвени политически събития на най-високо ниво от основната програма на Българското председателство</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jc w:val="center"/>
            </w:pPr>
            <w:r>
              <w:t>Брой прояви</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jc w:val="center"/>
            </w:pPr>
            <w:r>
              <w:t>3</w:t>
            </w:r>
          </w:p>
        </w:tc>
        <w:tc>
          <w:tcPr>
            <w:tcW w:w="129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jc w:val="center"/>
            </w:pPr>
            <w:r>
              <w:t>3</w:t>
            </w:r>
          </w:p>
        </w:tc>
      </w:tr>
      <w:tr w:rsidR="00B63539" w:rsidTr="00B63539">
        <w:trPr>
          <w:trHeight w:val="458"/>
        </w:trPr>
        <w:tc>
          <w:tcPr>
            <w:tcW w:w="3960" w:type="dxa"/>
            <w:tcBorders>
              <w:top w:val="single" w:sz="6" w:space="0" w:color="auto"/>
              <w:left w:val="single" w:sz="6" w:space="0" w:color="auto"/>
              <w:bottom w:val="single" w:sz="6" w:space="0" w:color="auto"/>
              <w:right w:val="single" w:sz="6" w:space="0" w:color="auto"/>
            </w:tcBorders>
            <w:hideMark/>
          </w:tcPr>
          <w:p w:rsidR="00B63539" w:rsidRDefault="00B63539">
            <w:r>
              <w:t>Приключени законодателни  досиета по време на Българското председателство</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jc w:val="center"/>
            </w:pPr>
            <w:r>
              <w:t>Брой досиета</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jc w:val="center"/>
            </w:pPr>
            <w:r>
              <w:t>2</w:t>
            </w:r>
          </w:p>
        </w:tc>
        <w:tc>
          <w:tcPr>
            <w:tcW w:w="129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jc w:val="center"/>
            </w:pPr>
            <w:r>
              <w:t>2</w:t>
            </w:r>
          </w:p>
        </w:tc>
      </w:tr>
      <w:tr w:rsidR="00B63539" w:rsidTr="00B63539">
        <w:trPr>
          <w:trHeight w:val="458"/>
        </w:trPr>
        <w:tc>
          <w:tcPr>
            <w:tcW w:w="3960" w:type="dxa"/>
            <w:tcBorders>
              <w:top w:val="single" w:sz="6" w:space="0" w:color="auto"/>
              <w:left w:val="single" w:sz="6" w:space="0" w:color="auto"/>
              <w:bottom w:val="single" w:sz="6" w:space="0" w:color="auto"/>
              <w:right w:val="single" w:sz="6" w:space="0" w:color="auto"/>
            </w:tcBorders>
            <w:hideMark/>
          </w:tcPr>
          <w:p w:rsidR="00B63539" w:rsidRDefault="00B63539">
            <w:r>
              <w:t xml:space="preserve">Приети политически документи (включително проведен политически дебат по време на Съвета) </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jc w:val="center"/>
            </w:pPr>
            <w:r>
              <w:t>Брой документи</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jc w:val="center"/>
            </w:pPr>
            <w:r>
              <w:t>3</w:t>
            </w:r>
          </w:p>
        </w:tc>
        <w:tc>
          <w:tcPr>
            <w:tcW w:w="129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jc w:val="center"/>
            </w:pPr>
            <w:r>
              <w:t>3</w:t>
            </w:r>
          </w:p>
        </w:tc>
      </w:tr>
      <w:tr w:rsidR="00B63539" w:rsidTr="00B63539">
        <w:trPr>
          <w:trHeight w:val="458"/>
        </w:trPr>
        <w:tc>
          <w:tcPr>
            <w:tcW w:w="3960" w:type="dxa"/>
            <w:tcBorders>
              <w:top w:val="single" w:sz="6" w:space="0" w:color="auto"/>
              <w:left w:val="single" w:sz="6" w:space="0" w:color="auto"/>
              <w:bottom w:val="single" w:sz="6" w:space="0" w:color="auto"/>
              <w:right w:val="single" w:sz="6" w:space="0" w:color="auto"/>
            </w:tcBorders>
            <w:hideMark/>
          </w:tcPr>
          <w:p w:rsidR="00B63539" w:rsidRDefault="00B63539">
            <w:pPr>
              <w:autoSpaceDE w:val="0"/>
              <w:autoSpaceDN w:val="0"/>
              <w:adjustRightInd w:val="0"/>
            </w:pPr>
            <w:r>
              <w:t>Подготвени културни прояви в рамките на Българското председателство на Съвета на Европейския съюз</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Брой подготвени прояви</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140</w:t>
            </w:r>
          </w:p>
        </w:tc>
        <w:tc>
          <w:tcPr>
            <w:tcW w:w="129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140</w:t>
            </w:r>
          </w:p>
        </w:tc>
      </w:tr>
      <w:tr w:rsidR="00B63539" w:rsidTr="00B63539">
        <w:trPr>
          <w:trHeight w:val="1145"/>
        </w:trPr>
        <w:tc>
          <w:tcPr>
            <w:tcW w:w="3960" w:type="dxa"/>
            <w:tcBorders>
              <w:top w:val="single" w:sz="6" w:space="0" w:color="auto"/>
              <w:left w:val="single" w:sz="6" w:space="0" w:color="auto"/>
              <w:bottom w:val="single" w:sz="6" w:space="0" w:color="auto"/>
              <w:right w:val="single" w:sz="6" w:space="0" w:color="auto"/>
            </w:tcBorders>
            <w:hideMark/>
          </w:tcPr>
          <w:p w:rsidR="00B63539" w:rsidRDefault="00B63539">
            <w:pPr>
              <w:autoSpaceDE w:val="0"/>
              <w:autoSpaceDN w:val="0"/>
              <w:adjustRightInd w:val="0"/>
            </w:pPr>
            <w:r>
              <w:t>Участие в заседания по линия на координационния механизъм по европейски въпроси</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Брой заседания</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100</w:t>
            </w:r>
          </w:p>
        </w:tc>
        <w:tc>
          <w:tcPr>
            <w:tcW w:w="129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90</w:t>
            </w:r>
          </w:p>
        </w:tc>
      </w:tr>
      <w:tr w:rsidR="00B63539" w:rsidTr="00B63539">
        <w:trPr>
          <w:trHeight w:val="1145"/>
        </w:trPr>
        <w:tc>
          <w:tcPr>
            <w:tcW w:w="3960" w:type="dxa"/>
            <w:tcBorders>
              <w:top w:val="single" w:sz="6" w:space="0" w:color="auto"/>
              <w:left w:val="single" w:sz="6" w:space="0" w:color="auto"/>
              <w:bottom w:val="single" w:sz="6" w:space="0" w:color="auto"/>
              <w:right w:val="single" w:sz="6" w:space="0" w:color="auto"/>
            </w:tcBorders>
            <w:hideMark/>
          </w:tcPr>
          <w:p w:rsidR="00B63539" w:rsidRDefault="00B63539">
            <w:pPr>
              <w:autoSpaceDE w:val="0"/>
              <w:autoSpaceDN w:val="0"/>
              <w:adjustRightInd w:val="0"/>
            </w:pPr>
            <w:r>
              <w:t>Оценени заявки за ползване на логото на Европейската година на културното наследство 2018</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Брой предадени проекти</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400</w:t>
            </w:r>
          </w:p>
        </w:tc>
        <w:tc>
          <w:tcPr>
            <w:tcW w:w="129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280</w:t>
            </w:r>
          </w:p>
        </w:tc>
      </w:tr>
      <w:tr w:rsidR="00B63539" w:rsidTr="00B63539">
        <w:trPr>
          <w:trHeight w:val="1145"/>
        </w:trPr>
        <w:tc>
          <w:tcPr>
            <w:tcW w:w="3960" w:type="dxa"/>
            <w:tcBorders>
              <w:top w:val="single" w:sz="6" w:space="0" w:color="auto"/>
              <w:left w:val="single" w:sz="6" w:space="0" w:color="auto"/>
              <w:bottom w:val="single" w:sz="6" w:space="0" w:color="auto"/>
              <w:right w:val="single" w:sz="6" w:space="0" w:color="auto"/>
            </w:tcBorders>
            <w:hideMark/>
          </w:tcPr>
          <w:p w:rsidR="00B63539" w:rsidRDefault="00B63539">
            <w:pPr>
              <w:autoSpaceDE w:val="0"/>
              <w:autoSpaceDN w:val="0"/>
              <w:adjustRightInd w:val="0"/>
            </w:pPr>
            <w:r>
              <w:t xml:space="preserve">Участие в хоризонтални програми на Европейския съюз  </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Брой проведени консултации</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200</w:t>
            </w:r>
          </w:p>
        </w:tc>
        <w:tc>
          <w:tcPr>
            <w:tcW w:w="129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240</w:t>
            </w:r>
          </w:p>
        </w:tc>
      </w:tr>
      <w:tr w:rsidR="00B63539" w:rsidTr="00B63539">
        <w:trPr>
          <w:trHeight w:val="458"/>
        </w:trPr>
        <w:tc>
          <w:tcPr>
            <w:tcW w:w="3960" w:type="dxa"/>
            <w:tcBorders>
              <w:top w:val="single" w:sz="6" w:space="0" w:color="auto"/>
              <w:left w:val="single" w:sz="6" w:space="0" w:color="auto"/>
              <w:bottom w:val="single" w:sz="6" w:space="0" w:color="auto"/>
              <w:right w:val="single" w:sz="6" w:space="0" w:color="auto"/>
            </w:tcBorders>
            <w:hideMark/>
          </w:tcPr>
          <w:p w:rsidR="00B63539" w:rsidRDefault="00B63539">
            <w:pPr>
              <w:autoSpaceDE w:val="0"/>
              <w:autoSpaceDN w:val="0"/>
              <w:adjustRightInd w:val="0"/>
            </w:pPr>
            <w:r>
              <w:t>Организиране на Информационни срещи по хоризонтални програми</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Брой</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20</w:t>
            </w:r>
          </w:p>
        </w:tc>
        <w:tc>
          <w:tcPr>
            <w:tcW w:w="129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22</w:t>
            </w:r>
          </w:p>
        </w:tc>
      </w:tr>
      <w:tr w:rsidR="00B63539" w:rsidTr="00B63539">
        <w:trPr>
          <w:trHeight w:val="458"/>
        </w:trPr>
        <w:tc>
          <w:tcPr>
            <w:tcW w:w="3960" w:type="dxa"/>
            <w:tcBorders>
              <w:top w:val="single" w:sz="6" w:space="0" w:color="auto"/>
              <w:left w:val="single" w:sz="6" w:space="0" w:color="auto"/>
              <w:bottom w:val="single" w:sz="6" w:space="0" w:color="auto"/>
              <w:right w:val="single" w:sz="6" w:space="0" w:color="auto"/>
            </w:tcBorders>
            <w:hideMark/>
          </w:tcPr>
          <w:p w:rsidR="00B63539" w:rsidRDefault="00B63539">
            <w:pPr>
              <w:autoSpaceDE w:val="0"/>
              <w:autoSpaceDN w:val="0"/>
              <w:adjustRightInd w:val="0"/>
            </w:pPr>
            <w:r>
              <w:t>Издадени бюлетини по хоризонтални програми – електронни и хартиени</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Брой</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20</w:t>
            </w:r>
          </w:p>
        </w:tc>
        <w:tc>
          <w:tcPr>
            <w:tcW w:w="129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14</w:t>
            </w:r>
          </w:p>
        </w:tc>
      </w:tr>
      <w:tr w:rsidR="00B63539" w:rsidTr="00B63539">
        <w:trPr>
          <w:trHeight w:val="458"/>
        </w:trPr>
        <w:tc>
          <w:tcPr>
            <w:tcW w:w="3960" w:type="dxa"/>
            <w:tcBorders>
              <w:top w:val="single" w:sz="6" w:space="0" w:color="auto"/>
              <w:left w:val="single" w:sz="6" w:space="0" w:color="auto"/>
              <w:bottom w:val="single" w:sz="6" w:space="0" w:color="auto"/>
              <w:right w:val="single" w:sz="6" w:space="0" w:color="auto"/>
            </w:tcBorders>
          </w:tcPr>
          <w:p w:rsidR="00B63539" w:rsidRDefault="00B63539">
            <w:pPr>
              <w:autoSpaceDE w:val="0"/>
              <w:autoSpaceDN w:val="0"/>
              <w:adjustRightInd w:val="0"/>
            </w:pPr>
            <w:r>
              <w:t>Сключване на международни договори</w:t>
            </w:r>
          </w:p>
          <w:p w:rsidR="00B63539" w:rsidRDefault="00B63539">
            <w:pPr>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Брой договори</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5</w:t>
            </w:r>
          </w:p>
        </w:tc>
        <w:tc>
          <w:tcPr>
            <w:tcW w:w="129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5</w:t>
            </w:r>
          </w:p>
        </w:tc>
      </w:tr>
      <w:tr w:rsidR="00B63539" w:rsidTr="00B63539">
        <w:trPr>
          <w:trHeight w:val="458"/>
        </w:trPr>
        <w:tc>
          <w:tcPr>
            <w:tcW w:w="3960" w:type="dxa"/>
            <w:tcBorders>
              <w:top w:val="single" w:sz="6" w:space="0" w:color="auto"/>
              <w:left w:val="single" w:sz="6" w:space="0" w:color="auto"/>
              <w:bottom w:val="single" w:sz="6" w:space="0" w:color="auto"/>
              <w:right w:val="single" w:sz="6" w:space="0" w:color="auto"/>
            </w:tcBorders>
            <w:hideMark/>
          </w:tcPr>
          <w:p w:rsidR="00B63539" w:rsidRDefault="00B63539">
            <w:pPr>
              <w:autoSpaceDE w:val="0"/>
              <w:autoSpaceDN w:val="0"/>
              <w:adjustRightInd w:val="0"/>
            </w:pPr>
            <w:r>
              <w:t>Изяви на българската култура в чужбина- извън председателството</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Брой на организирани прояви</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70</w:t>
            </w:r>
          </w:p>
        </w:tc>
        <w:tc>
          <w:tcPr>
            <w:tcW w:w="129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100</w:t>
            </w:r>
          </w:p>
        </w:tc>
      </w:tr>
      <w:tr w:rsidR="00B63539" w:rsidTr="00B63539">
        <w:trPr>
          <w:trHeight w:val="533"/>
        </w:trPr>
        <w:tc>
          <w:tcPr>
            <w:tcW w:w="3960" w:type="dxa"/>
            <w:tcBorders>
              <w:top w:val="single" w:sz="6" w:space="0" w:color="auto"/>
              <w:left w:val="single" w:sz="6" w:space="0" w:color="auto"/>
              <w:bottom w:val="single" w:sz="6" w:space="0" w:color="auto"/>
              <w:right w:val="single" w:sz="6" w:space="0" w:color="auto"/>
            </w:tcBorders>
            <w:hideMark/>
          </w:tcPr>
          <w:p w:rsidR="00B63539" w:rsidRDefault="00B63539">
            <w:pPr>
              <w:autoSpaceDE w:val="0"/>
              <w:autoSpaceDN w:val="0"/>
              <w:adjustRightInd w:val="0"/>
            </w:pPr>
            <w:r>
              <w:t>Участие на български творци в международни проекти и прояви</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Брой участия</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200</w:t>
            </w:r>
          </w:p>
        </w:tc>
        <w:tc>
          <w:tcPr>
            <w:tcW w:w="129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210</w:t>
            </w:r>
          </w:p>
        </w:tc>
      </w:tr>
      <w:tr w:rsidR="00B63539" w:rsidTr="00B63539">
        <w:trPr>
          <w:trHeight w:val="671"/>
        </w:trPr>
        <w:tc>
          <w:tcPr>
            <w:tcW w:w="3960" w:type="dxa"/>
            <w:tcBorders>
              <w:top w:val="single" w:sz="6" w:space="0" w:color="auto"/>
              <w:left w:val="single" w:sz="6" w:space="0" w:color="auto"/>
              <w:bottom w:val="single" w:sz="6" w:space="0" w:color="auto"/>
              <w:right w:val="single" w:sz="6" w:space="0" w:color="auto"/>
            </w:tcBorders>
            <w:hideMark/>
          </w:tcPr>
          <w:p w:rsidR="00B63539" w:rsidRDefault="00B63539">
            <w:pPr>
              <w:autoSpaceDE w:val="0"/>
              <w:autoSpaceDN w:val="0"/>
              <w:adjustRightInd w:val="0"/>
              <w:rPr>
                <w:bCs/>
              </w:rPr>
            </w:pPr>
            <w:r>
              <w:t xml:space="preserve">Участия в международни конкурси, фестивали, панаири, съвместни проекти </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Брой участия</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20</w:t>
            </w:r>
          </w:p>
        </w:tc>
        <w:tc>
          <w:tcPr>
            <w:tcW w:w="129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20</w:t>
            </w:r>
          </w:p>
        </w:tc>
      </w:tr>
      <w:tr w:rsidR="00B63539" w:rsidTr="00B63539">
        <w:trPr>
          <w:trHeight w:val="526"/>
        </w:trPr>
        <w:tc>
          <w:tcPr>
            <w:tcW w:w="3960" w:type="dxa"/>
            <w:tcBorders>
              <w:top w:val="single" w:sz="6" w:space="0" w:color="auto"/>
              <w:left w:val="single" w:sz="6" w:space="0" w:color="auto"/>
              <w:bottom w:val="single" w:sz="6" w:space="0" w:color="auto"/>
              <w:right w:val="single" w:sz="6" w:space="0" w:color="auto"/>
            </w:tcBorders>
            <w:hideMark/>
          </w:tcPr>
          <w:p w:rsidR="00B63539" w:rsidRDefault="00B63539">
            <w:pPr>
              <w:autoSpaceDE w:val="0"/>
              <w:autoSpaceDN w:val="0"/>
              <w:adjustRightInd w:val="0"/>
            </w:pPr>
            <w:r>
              <w:t>Сътрудничество с българската диаспора в чужбина</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Брой срещи и брой дарения</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15</w:t>
            </w:r>
          </w:p>
        </w:tc>
        <w:tc>
          <w:tcPr>
            <w:tcW w:w="129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15</w:t>
            </w:r>
          </w:p>
        </w:tc>
      </w:tr>
      <w:tr w:rsidR="00B63539" w:rsidTr="00B63539">
        <w:trPr>
          <w:trHeight w:val="526"/>
        </w:trPr>
        <w:tc>
          <w:tcPr>
            <w:tcW w:w="3960" w:type="dxa"/>
            <w:tcBorders>
              <w:top w:val="single" w:sz="6" w:space="0" w:color="auto"/>
              <w:left w:val="single" w:sz="6" w:space="0" w:color="auto"/>
              <w:bottom w:val="single" w:sz="6" w:space="0" w:color="auto"/>
              <w:right w:val="single" w:sz="6" w:space="0" w:color="auto"/>
            </w:tcBorders>
            <w:hideMark/>
          </w:tcPr>
          <w:p w:rsidR="00B63539" w:rsidRDefault="00B63539">
            <w:pPr>
              <w:autoSpaceDE w:val="0"/>
              <w:autoSpaceDN w:val="0"/>
              <w:adjustRightInd w:val="0"/>
              <w:jc w:val="both"/>
            </w:pPr>
            <w:r>
              <w:t>Представяне на чужди култури в България</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Брой прояви</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50</w:t>
            </w:r>
          </w:p>
        </w:tc>
        <w:tc>
          <w:tcPr>
            <w:tcW w:w="129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50</w:t>
            </w:r>
          </w:p>
        </w:tc>
      </w:tr>
      <w:tr w:rsidR="00B63539" w:rsidTr="00B63539">
        <w:trPr>
          <w:trHeight w:val="526"/>
        </w:trPr>
        <w:tc>
          <w:tcPr>
            <w:tcW w:w="3960" w:type="dxa"/>
            <w:tcBorders>
              <w:top w:val="single" w:sz="6" w:space="0" w:color="auto"/>
              <w:left w:val="single" w:sz="6" w:space="0" w:color="auto"/>
              <w:bottom w:val="single" w:sz="6" w:space="0" w:color="auto"/>
              <w:right w:val="single" w:sz="6" w:space="0" w:color="auto"/>
            </w:tcBorders>
            <w:hideMark/>
          </w:tcPr>
          <w:p w:rsidR="00B63539" w:rsidRDefault="00B63539">
            <w:pPr>
              <w:autoSpaceDE w:val="0"/>
              <w:autoSpaceDN w:val="0"/>
              <w:adjustRightInd w:val="0"/>
            </w:pPr>
            <w:r>
              <w:t>Участие на Р България в заседания по конвенции за култура и наследство на ЮНЕСКО и Съвета на Европа</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Брой заседания</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10</w:t>
            </w:r>
          </w:p>
        </w:tc>
        <w:tc>
          <w:tcPr>
            <w:tcW w:w="129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10</w:t>
            </w:r>
          </w:p>
        </w:tc>
      </w:tr>
      <w:tr w:rsidR="00B63539" w:rsidTr="00B63539">
        <w:trPr>
          <w:trHeight w:val="526"/>
        </w:trPr>
        <w:tc>
          <w:tcPr>
            <w:tcW w:w="3960" w:type="dxa"/>
            <w:tcBorders>
              <w:top w:val="single" w:sz="6" w:space="0" w:color="auto"/>
              <w:left w:val="single" w:sz="6" w:space="0" w:color="auto"/>
              <w:bottom w:val="single" w:sz="6" w:space="0" w:color="auto"/>
              <w:right w:val="single" w:sz="6" w:space="0" w:color="auto"/>
            </w:tcBorders>
            <w:hideMark/>
          </w:tcPr>
          <w:p w:rsidR="00B63539" w:rsidRDefault="00B63539">
            <w:pPr>
              <w:autoSpaceDE w:val="0"/>
              <w:autoSpaceDN w:val="0"/>
              <w:adjustRightInd w:val="0"/>
            </w:pPr>
            <w:r>
              <w:t>Участие на Р България в работата на различни регионални инициативи</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Брой заседания</w:t>
            </w:r>
          </w:p>
        </w:tc>
        <w:tc>
          <w:tcPr>
            <w:tcW w:w="126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10</w:t>
            </w:r>
          </w:p>
        </w:tc>
        <w:tc>
          <w:tcPr>
            <w:tcW w:w="1290" w:type="dxa"/>
            <w:tcBorders>
              <w:top w:val="single" w:sz="6" w:space="0" w:color="auto"/>
              <w:left w:val="single" w:sz="6" w:space="0" w:color="auto"/>
              <w:bottom w:val="single" w:sz="6" w:space="0" w:color="auto"/>
              <w:right w:val="single" w:sz="6" w:space="0" w:color="auto"/>
            </w:tcBorders>
            <w:vAlign w:val="center"/>
            <w:hideMark/>
          </w:tcPr>
          <w:p w:rsidR="00B63539" w:rsidRDefault="00B63539">
            <w:pPr>
              <w:autoSpaceDE w:val="0"/>
              <w:autoSpaceDN w:val="0"/>
              <w:adjustRightInd w:val="0"/>
              <w:jc w:val="center"/>
            </w:pPr>
            <w:r>
              <w:t>10</w:t>
            </w:r>
          </w:p>
        </w:tc>
      </w:tr>
    </w:tbl>
    <w:p w:rsidR="00B63539" w:rsidRDefault="00B63539" w:rsidP="00B63539">
      <w:pPr>
        <w:ind w:firstLine="708"/>
        <w:rPr>
          <w:b/>
          <w:bCs/>
          <w:lang w:val="en-US"/>
        </w:rPr>
      </w:pPr>
    </w:p>
    <w:p w:rsidR="0016084D" w:rsidRPr="00C51006" w:rsidRDefault="0016084D" w:rsidP="00B63539">
      <w:pPr>
        <w:ind w:firstLine="708"/>
        <w:rPr>
          <w:b/>
          <w:bCs/>
          <w:color w:val="000000"/>
        </w:rPr>
      </w:pPr>
    </w:p>
    <w:p w:rsidR="00255A9A" w:rsidRDefault="00255A9A" w:rsidP="00255A9A">
      <w:pPr>
        <w:rPr>
          <w:color w:val="FF0000"/>
        </w:rPr>
      </w:pPr>
    </w:p>
    <w:p w:rsidR="00C20218" w:rsidRPr="0067279B" w:rsidRDefault="00C20218" w:rsidP="00C20218">
      <w:pPr>
        <w:jc w:val="center"/>
        <w:rPr>
          <w:b/>
          <w:color w:val="000000"/>
        </w:rPr>
      </w:pPr>
      <w:r w:rsidRPr="0067279B">
        <w:rPr>
          <w:b/>
          <w:color w:val="000000"/>
        </w:rPr>
        <w:t>Отчет на разходите</w:t>
      </w:r>
    </w:p>
    <w:p w:rsidR="00C20218" w:rsidRDefault="00C20218" w:rsidP="00255A9A">
      <w:pPr>
        <w:rPr>
          <w:color w:val="FF0000"/>
        </w:rPr>
      </w:pPr>
    </w:p>
    <w:tbl>
      <w:tblPr>
        <w:tblW w:w="10100" w:type="dxa"/>
        <w:tblInd w:w="55" w:type="dxa"/>
        <w:tblCellMar>
          <w:left w:w="70" w:type="dxa"/>
          <w:right w:w="70" w:type="dxa"/>
        </w:tblCellMar>
        <w:tblLook w:val="04A0" w:firstRow="1" w:lastRow="0" w:firstColumn="1" w:lastColumn="0" w:noHBand="0" w:noVBand="1"/>
      </w:tblPr>
      <w:tblGrid>
        <w:gridCol w:w="520"/>
        <w:gridCol w:w="6340"/>
        <w:gridCol w:w="1080"/>
        <w:gridCol w:w="1080"/>
        <w:gridCol w:w="1080"/>
      </w:tblGrid>
      <w:tr w:rsidR="00325BF3" w:rsidTr="00325BF3">
        <w:trPr>
          <w:trHeight w:val="420"/>
        </w:trPr>
        <w:tc>
          <w:tcPr>
            <w:tcW w:w="52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325BF3" w:rsidRDefault="00325BF3">
            <w:pPr>
              <w:jc w:val="center"/>
              <w:rPr>
                <w:b/>
                <w:bCs/>
                <w:color w:val="000000"/>
                <w:sz w:val="16"/>
                <w:szCs w:val="16"/>
              </w:rPr>
            </w:pPr>
            <w:r>
              <w:rPr>
                <w:b/>
                <w:bCs/>
                <w:color w:val="000000"/>
                <w:sz w:val="16"/>
                <w:szCs w:val="16"/>
              </w:rPr>
              <w:t>№</w:t>
            </w:r>
          </w:p>
        </w:tc>
        <w:tc>
          <w:tcPr>
            <w:tcW w:w="6340" w:type="dxa"/>
            <w:tcBorders>
              <w:top w:val="single" w:sz="8" w:space="0" w:color="auto"/>
              <w:left w:val="nil"/>
              <w:bottom w:val="nil"/>
              <w:right w:val="single" w:sz="8" w:space="0" w:color="auto"/>
            </w:tcBorders>
            <w:shd w:val="clear" w:color="auto" w:fill="auto"/>
            <w:vAlign w:val="center"/>
            <w:hideMark/>
          </w:tcPr>
          <w:p w:rsidR="00325BF3" w:rsidRDefault="00325BF3">
            <w:pPr>
              <w:jc w:val="center"/>
              <w:rPr>
                <w:b/>
                <w:bCs/>
                <w:color w:val="000000"/>
                <w:sz w:val="16"/>
                <w:szCs w:val="16"/>
              </w:rPr>
            </w:pPr>
            <w:r>
              <w:rPr>
                <w:b/>
                <w:bCs/>
                <w:color w:val="000000"/>
                <w:sz w:val="16"/>
                <w:szCs w:val="16"/>
              </w:rPr>
              <w:t>1800.02.07 Бюджетна програма  „Популяризиране на българската култура в чужбина“</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25BF3" w:rsidRDefault="00325BF3">
            <w:pPr>
              <w:jc w:val="center"/>
              <w:rPr>
                <w:b/>
                <w:bCs/>
                <w:color w:val="000000"/>
                <w:sz w:val="16"/>
                <w:szCs w:val="16"/>
              </w:rPr>
            </w:pPr>
            <w:r>
              <w:rPr>
                <w:b/>
                <w:bCs/>
                <w:color w:val="000000"/>
                <w:sz w:val="16"/>
                <w:szCs w:val="16"/>
              </w:rPr>
              <w:t>Закон</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25BF3" w:rsidRDefault="00325BF3">
            <w:pPr>
              <w:jc w:val="center"/>
              <w:rPr>
                <w:b/>
                <w:bCs/>
                <w:color w:val="000000"/>
                <w:sz w:val="16"/>
                <w:szCs w:val="16"/>
              </w:rPr>
            </w:pPr>
            <w:r>
              <w:rPr>
                <w:b/>
                <w:bCs/>
                <w:color w:val="000000"/>
                <w:sz w:val="16"/>
                <w:szCs w:val="16"/>
              </w:rPr>
              <w:t>Уточнен план</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25BF3" w:rsidRDefault="00325BF3">
            <w:pPr>
              <w:jc w:val="center"/>
              <w:rPr>
                <w:b/>
                <w:bCs/>
                <w:color w:val="000000"/>
                <w:sz w:val="16"/>
                <w:szCs w:val="16"/>
              </w:rPr>
            </w:pPr>
            <w:r>
              <w:rPr>
                <w:b/>
                <w:bCs/>
                <w:color w:val="000000"/>
                <w:sz w:val="16"/>
                <w:szCs w:val="16"/>
              </w:rPr>
              <w:t>Отчет</w:t>
            </w:r>
          </w:p>
        </w:tc>
      </w:tr>
      <w:tr w:rsidR="00325BF3" w:rsidTr="00325BF3">
        <w:trPr>
          <w:trHeight w:val="330"/>
        </w:trPr>
        <w:tc>
          <w:tcPr>
            <w:tcW w:w="520" w:type="dxa"/>
            <w:vMerge/>
            <w:tcBorders>
              <w:top w:val="single" w:sz="8" w:space="0" w:color="auto"/>
              <w:left w:val="single" w:sz="8" w:space="0" w:color="auto"/>
              <w:bottom w:val="single" w:sz="8" w:space="0" w:color="000000"/>
              <w:right w:val="single" w:sz="8" w:space="0" w:color="auto"/>
            </w:tcBorders>
            <w:vAlign w:val="center"/>
            <w:hideMark/>
          </w:tcPr>
          <w:p w:rsidR="00325BF3" w:rsidRDefault="00325BF3">
            <w:pPr>
              <w:rPr>
                <w:b/>
                <w:bCs/>
                <w:color w:val="000000"/>
                <w:sz w:val="16"/>
                <w:szCs w:val="16"/>
              </w:rPr>
            </w:pPr>
          </w:p>
        </w:tc>
        <w:tc>
          <w:tcPr>
            <w:tcW w:w="6340" w:type="dxa"/>
            <w:tcBorders>
              <w:top w:val="nil"/>
              <w:left w:val="nil"/>
              <w:bottom w:val="single" w:sz="8" w:space="0" w:color="auto"/>
              <w:right w:val="single" w:sz="8" w:space="0" w:color="auto"/>
            </w:tcBorders>
            <w:shd w:val="clear" w:color="auto" w:fill="auto"/>
            <w:noWrap/>
            <w:vAlign w:val="center"/>
            <w:hideMark/>
          </w:tcPr>
          <w:p w:rsidR="00325BF3" w:rsidRDefault="00325BF3">
            <w:pPr>
              <w:jc w:val="center"/>
              <w:rPr>
                <w:b/>
                <w:bCs/>
                <w:color w:val="000000"/>
                <w:sz w:val="16"/>
                <w:szCs w:val="16"/>
              </w:rPr>
            </w:pPr>
            <w:r>
              <w:rPr>
                <w:b/>
                <w:bCs/>
                <w:color w:val="000000"/>
                <w:sz w:val="16"/>
                <w:szCs w:val="16"/>
              </w:rPr>
              <w:t>(в лева)</w:t>
            </w: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325BF3" w:rsidRDefault="00325BF3">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325BF3" w:rsidRDefault="00325BF3">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325BF3" w:rsidRDefault="00325BF3">
            <w:pPr>
              <w:rPr>
                <w:b/>
                <w:bCs/>
                <w:color w:val="000000"/>
                <w:sz w:val="16"/>
                <w:szCs w:val="16"/>
              </w:rPr>
            </w:pP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b/>
                <w:bCs/>
                <w:color w:val="000000"/>
                <w:sz w:val="16"/>
                <w:szCs w:val="16"/>
              </w:rPr>
            </w:pPr>
            <w:r>
              <w:rPr>
                <w:b/>
                <w:bCs/>
                <w:color w:val="000000"/>
                <w:sz w:val="16"/>
                <w:szCs w:val="16"/>
              </w:rPr>
              <w:t>І.</w:t>
            </w:r>
          </w:p>
        </w:tc>
        <w:tc>
          <w:tcPr>
            <w:tcW w:w="6340" w:type="dxa"/>
            <w:tcBorders>
              <w:top w:val="nil"/>
              <w:left w:val="nil"/>
              <w:bottom w:val="single" w:sz="8" w:space="0" w:color="auto"/>
              <w:right w:val="single" w:sz="8" w:space="0" w:color="auto"/>
            </w:tcBorders>
            <w:shd w:val="clear" w:color="auto" w:fill="auto"/>
            <w:noWrap/>
            <w:vAlign w:val="center"/>
            <w:hideMark/>
          </w:tcPr>
          <w:p w:rsidR="00325BF3" w:rsidRDefault="00325BF3">
            <w:pPr>
              <w:rPr>
                <w:b/>
                <w:bCs/>
                <w:color w:val="000000"/>
                <w:sz w:val="16"/>
                <w:szCs w:val="16"/>
              </w:rPr>
            </w:pPr>
            <w:r>
              <w:rPr>
                <w:b/>
                <w:bCs/>
                <w:color w:val="000000"/>
                <w:sz w:val="16"/>
                <w:szCs w:val="16"/>
              </w:rPr>
              <w:t>Общо ведомствени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4 070 000</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5 441 495</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5 438 609</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325BF3" w:rsidRDefault="00325BF3">
            <w:pPr>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800 100</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576 259</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679 343</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325BF3" w:rsidRDefault="00325BF3">
            <w:pPr>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3 269 900</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4 817 320</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4 707 886</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325BF3" w:rsidRDefault="00325BF3">
            <w:pPr>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47 916</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51 380</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b/>
                <w:bCs/>
                <w:color w:val="000000"/>
                <w:sz w:val="16"/>
                <w:szCs w:val="16"/>
              </w:rPr>
            </w:pPr>
            <w:r>
              <w:rPr>
                <w:b/>
                <w:bCs/>
                <w:color w:val="000000"/>
                <w:sz w:val="16"/>
                <w:szCs w:val="16"/>
              </w:rPr>
              <w:t>1</w:t>
            </w:r>
          </w:p>
        </w:tc>
        <w:tc>
          <w:tcPr>
            <w:tcW w:w="6340" w:type="dxa"/>
            <w:tcBorders>
              <w:top w:val="nil"/>
              <w:left w:val="nil"/>
              <w:bottom w:val="single" w:sz="8" w:space="0" w:color="auto"/>
              <w:right w:val="single" w:sz="8" w:space="0" w:color="auto"/>
            </w:tcBorders>
            <w:shd w:val="clear" w:color="auto" w:fill="auto"/>
            <w:noWrap/>
            <w:vAlign w:val="center"/>
            <w:hideMark/>
          </w:tcPr>
          <w:p w:rsidR="00325BF3" w:rsidRDefault="00325BF3" w:rsidP="0043500D">
            <w:pPr>
              <w:ind w:firstLineChars="200" w:firstLine="321"/>
              <w:rPr>
                <w:b/>
                <w:bCs/>
                <w:color w:val="000000"/>
                <w:sz w:val="16"/>
                <w:szCs w:val="16"/>
              </w:rPr>
            </w:pPr>
            <w:r>
              <w:rPr>
                <w:b/>
                <w:bCs/>
                <w:color w:val="000000"/>
                <w:sz w:val="16"/>
                <w:szCs w:val="16"/>
              </w:rPr>
              <w:t>Ведомствени разходи по бюджета на ПРБ:</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4 070 000</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5 441 495</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5 146 811</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325BF3" w:rsidRDefault="00325BF3">
            <w:pPr>
              <w:ind w:firstLineChars="200" w:firstLine="320"/>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800 100</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576 259</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553 880</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325BF3" w:rsidRDefault="00325BF3">
            <w:pPr>
              <w:ind w:firstLineChars="200" w:firstLine="320"/>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3 269 900</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4 817 320</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4 545 015</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325BF3" w:rsidRDefault="00325BF3">
            <w:pPr>
              <w:ind w:firstLineChars="200" w:firstLine="320"/>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47 916</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47 916</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b/>
                <w:bCs/>
                <w:color w:val="000000"/>
                <w:sz w:val="16"/>
                <w:szCs w:val="16"/>
              </w:rPr>
            </w:pPr>
            <w:r>
              <w:rPr>
                <w:b/>
                <w:bCs/>
                <w:color w:val="000000"/>
                <w:sz w:val="16"/>
                <w:szCs w:val="16"/>
              </w:rPr>
              <w:t>2</w:t>
            </w:r>
          </w:p>
        </w:tc>
        <w:tc>
          <w:tcPr>
            <w:tcW w:w="6340" w:type="dxa"/>
            <w:tcBorders>
              <w:top w:val="nil"/>
              <w:left w:val="nil"/>
              <w:bottom w:val="single" w:sz="8" w:space="0" w:color="auto"/>
              <w:right w:val="single" w:sz="8" w:space="0" w:color="auto"/>
            </w:tcBorders>
            <w:shd w:val="clear" w:color="auto" w:fill="auto"/>
            <w:noWrap/>
            <w:vAlign w:val="center"/>
            <w:hideMark/>
          </w:tcPr>
          <w:p w:rsidR="00325BF3" w:rsidRDefault="00325BF3" w:rsidP="0043500D">
            <w:pPr>
              <w:ind w:firstLineChars="200" w:firstLine="321"/>
              <w:rPr>
                <w:b/>
                <w:bCs/>
                <w:color w:val="000000"/>
                <w:sz w:val="16"/>
                <w:szCs w:val="16"/>
              </w:rPr>
            </w:pPr>
            <w:r>
              <w:rPr>
                <w:b/>
                <w:bCs/>
                <w:color w:val="000000"/>
                <w:sz w:val="16"/>
                <w:szCs w:val="16"/>
              </w:rPr>
              <w:t xml:space="preserve">Ведомствени разходи по други бюджети и сметки за средства от ЕС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291 798</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325BF3" w:rsidRDefault="00325BF3">
            <w:pPr>
              <w:ind w:firstLineChars="200" w:firstLine="320"/>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125 463</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325BF3" w:rsidRDefault="00325BF3">
            <w:pPr>
              <w:ind w:firstLineChars="200" w:firstLine="320"/>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162 871</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325BF3" w:rsidRDefault="00325BF3">
            <w:pPr>
              <w:ind w:firstLineChars="200" w:firstLine="320"/>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3 464</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sz w:val="16"/>
                <w:szCs w:val="16"/>
              </w:rPr>
            </w:pPr>
            <w:r>
              <w:rPr>
                <w:sz w:val="16"/>
                <w:szCs w:val="16"/>
              </w:rPr>
              <w:t> 2.1</w:t>
            </w:r>
          </w:p>
        </w:tc>
        <w:tc>
          <w:tcPr>
            <w:tcW w:w="6340" w:type="dxa"/>
            <w:tcBorders>
              <w:top w:val="nil"/>
              <w:left w:val="nil"/>
              <w:bottom w:val="single" w:sz="8" w:space="0" w:color="auto"/>
              <w:right w:val="single" w:sz="8" w:space="0" w:color="auto"/>
            </w:tcBorders>
            <w:shd w:val="clear" w:color="auto" w:fill="auto"/>
            <w:noWrap/>
            <w:vAlign w:val="center"/>
            <w:hideMark/>
          </w:tcPr>
          <w:p w:rsidR="00325BF3" w:rsidRDefault="00325BF3">
            <w:pPr>
              <w:rPr>
                <w:sz w:val="16"/>
                <w:szCs w:val="16"/>
              </w:rPr>
            </w:pPr>
            <w:r>
              <w:rPr>
                <w:sz w:val="16"/>
                <w:szCs w:val="16"/>
              </w:rPr>
              <w:t xml:space="preserve">Програма ТВОРЧЕСКА ЕВРОПА (2014 -2020)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sz w:val="16"/>
                <w:szCs w:val="16"/>
              </w:rPr>
            </w:pPr>
            <w:r>
              <w:rPr>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sz w:val="16"/>
                <w:szCs w:val="16"/>
              </w:rPr>
            </w:pPr>
            <w:r>
              <w:rPr>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sz w:val="16"/>
                <w:szCs w:val="16"/>
              </w:rPr>
            </w:pPr>
            <w:r>
              <w:rPr>
                <w:sz w:val="16"/>
                <w:szCs w:val="16"/>
              </w:rPr>
              <w:t>97 614</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sz w:val="16"/>
                <w:szCs w:val="16"/>
              </w:rPr>
            </w:pPr>
            <w:r>
              <w:rPr>
                <w:sz w:val="16"/>
                <w:szCs w:val="16"/>
              </w:rPr>
              <w:t> 2.2</w:t>
            </w:r>
          </w:p>
        </w:tc>
        <w:tc>
          <w:tcPr>
            <w:tcW w:w="6340" w:type="dxa"/>
            <w:tcBorders>
              <w:top w:val="nil"/>
              <w:left w:val="nil"/>
              <w:bottom w:val="single" w:sz="8" w:space="0" w:color="auto"/>
              <w:right w:val="single" w:sz="8" w:space="0" w:color="auto"/>
            </w:tcBorders>
            <w:shd w:val="clear" w:color="auto" w:fill="auto"/>
            <w:noWrap/>
            <w:vAlign w:val="center"/>
            <w:hideMark/>
          </w:tcPr>
          <w:p w:rsidR="00325BF3" w:rsidRDefault="00325BF3">
            <w:pPr>
              <w:rPr>
                <w:sz w:val="16"/>
                <w:szCs w:val="16"/>
              </w:rPr>
            </w:pPr>
            <w:r>
              <w:rPr>
                <w:sz w:val="16"/>
                <w:szCs w:val="16"/>
              </w:rPr>
              <w:t>Програма „Европа на гражданите” (2014-2020)</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sz w:val="16"/>
                <w:szCs w:val="16"/>
              </w:rPr>
            </w:pPr>
            <w:r>
              <w:rPr>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sz w:val="16"/>
                <w:szCs w:val="16"/>
              </w:rPr>
            </w:pPr>
            <w:r>
              <w:rPr>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sz w:val="16"/>
                <w:szCs w:val="16"/>
              </w:rPr>
            </w:pPr>
            <w:r>
              <w:rPr>
                <w:sz w:val="16"/>
                <w:szCs w:val="16"/>
              </w:rPr>
              <w:t>59 470</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sz w:val="16"/>
                <w:szCs w:val="16"/>
              </w:rPr>
            </w:pPr>
            <w:r>
              <w:rPr>
                <w:sz w:val="16"/>
                <w:szCs w:val="16"/>
              </w:rPr>
              <w:t> 2.3</w:t>
            </w:r>
          </w:p>
        </w:tc>
        <w:tc>
          <w:tcPr>
            <w:tcW w:w="6340" w:type="dxa"/>
            <w:tcBorders>
              <w:top w:val="nil"/>
              <w:left w:val="nil"/>
              <w:bottom w:val="single" w:sz="8" w:space="0" w:color="auto"/>
              <w:right w:val="single" w:sz="8" w:space="0" w:color="auto"/>
            </w:tcBorders>
            <w:shd w:val="clear" w:color="auto" w:fill="auto"/>
            <w:noWrap/>
            <w:vAlign w:val="center"/>
            <w:hideMark/>
          </w:tcPr>
          <w:p w:rsidR="00325BF3" w:rsidRDefault="00325BF3">
            <w:pPr>
              <w:rPr>
                <w:sz w:val="16"/>
                <w:szCs w:val="16"/>
              </w:rPr>
            </w:pPr>
            <w:r>
              <w:rPr>
                <w:sz w:val="16"/>
                <w:szCs w:val="16"/>
              </w:rPr>
              <w:t>Програма „Конференция Културно наследство-за една по устойчива Европа“</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sz w:val="16"/>
                <w:szCs w:val="16"/>
              </w:rPr>
            </w:pPr>
            <w:r>
              <w:rPr>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sz w:val="16"/>
                <w:szCs w:val="16"/>
              </w:rPr>
            </w:pPr>
            <w:r>
              <w:rPr>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sz w:val="16"/>
                <w:szCs w:val="16"/>
              </w:rPr>
            </w:pPr>
            <w:r>
              <w:rPr>
                <w:sz w:val="16"/>
                <w:szCs w:val="16"/>
              </w:rPr>
              <w:t>87 174</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sz w:val="16"/>
                <w:szCs w:val="16"/>
              </w:rPr>
            </w:pPr>
            <w:r>
              <w:rPr>
                <w:sz w:val="16"/>
                <w:szCs w:val="16"/>
              </w:rPr>
              <w:t> 2.4</w:t>
            </w:r>
          </w:p>
        </w:tc>
        <w:tc>
          <w:tcPr>
            <w:tcW w:w="6340" w:type="dxa"/>
            <w:tcBorders>
              <w:top w:val="nil"/>
              <w:left w:val="nil"/>
              <w:bottom w:val="single" w:sz="8" w:space="0" w:color="auto"/>
              <w:right w:val="single" w:sz="8" w:space="0" w:color="auto"/>
            </w:tcBorders>
            <w:shd w:val="clear" w:color="auto" w:fill="auto"/>
            <w:noWrap/>
            <w:vAlign w:val="center"/>
            <w:hideMark/>
          </w:tcPr>
          <w:p w:rsidR="00325BF3" w:rsidRDefault="00325BF3">
            <w:pPr>
              <w:rPr>
                <w:sz w:val="16"/>
                <w:szCs w:val="16"/>
              </w:rPr>
            </w:pPr>
            <w:r>
              <w:rPr>
                <w:sz w:val="16"/>
                <w:szCs w:val="16"/>
              </w:rPr>
              <w:t>Транснационална програма „Дунав“ 2014-2020 г.</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sz w:val="16"/>
                <w:szCs w:val="16"/>
              </w:rPr>
            </w:pPr>
            <w:r>
              <w:rPr>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sz w:val="16"/>
                <w:szCs w:val="16"/>
              </w:rPr>
            </w:pPr>
            <w:r>
              <w:rPr>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sz w:val="16"/>
                <w:szCs w:val="16"/>
              </w:rPr>
            </w:pPr>
            <w:r>
              <w:rPr>
                <w:sz w:val="16"/>
                <w:szCs w:val="16"/>
              </w:rPr>
              <w:t>47 540</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sz w:val="16"/>
                <w:szCs w:val="16"/>
              </w:rPr>
            </w:pPr>
            <w:r>
              <w:rPr>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325BF3" w:rsidRDefault="00325BF3">
            <w:pPr>
              <w:rPr>
                <w:sz w:val="16"/>
                <w:szCs w:val="16"/>
              </w:rPr>
            </w:pPr>
            <w:r>
              <w:rPr>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sz w:val="16"/>
                <w:szCs w:val="16"/>
              </w:rPr>
            </w:pPr>
            <w:r>
              <w:rPr>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sz w:val="16"/>
                <w:szCs w:val="16"/>
              </w:rPr>
            </w:pPr>
            <w:r>
              <w:rPr>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sz w:val="16"/>
                <w:szCs w:val="16"/>
              </w:rPr>
            </w:pPr>
            <w:r>
              <w:rPr>
                <w:sz w:val="16"/>
                <w:szCs w:val="16"/>
              </w:rPr>
              <w:t> </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325BF3" w:rsidRDefault="00325BF3">
            <w:pPr>
              <w:rPr>
                <w:i/>
                <w:iCs/>
                <w:color w:val="000000"/>
                <w:sz w:val="16"/>
                <w:szCs w:val="16"/>
              </w:rPr>
            </w:pPr>
            <w:r>
              <w:rPr>
                <w:i/>
                <w:iCs/>
                <w:color w:val="000000"/>
                <w:sz w:val="16"/>
                <w:szCs w:val="16"/>
              </w:rPr>
              <w:t xml:space="preserve">Администрирани разходни показатели </w:t>
            </w:r>
            <w:r>
              <w:rPr>
                <w:color w:val="000000"/>
                <w:sz w:val="16"/>
                <w:szCs w:val="16"/>
              </w:rPr>
              <w:t>**</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 </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b/>
                <w:bCs/>
                <w:color w:val="000000"/>
                <w:sz w:val="16"/>
                <w:szCs w:val="16"/>
              </w:rPr>
            </w:pPr>
            <w:r>
              <w:rPr>
                <w:b/>
                <w:bCs/>
                <w:color w:val="000000"/>
                <w:sz w:val="16"/>
                <w:szCs w:val="16"/>
              </w:rPr>
              <w:t>ІІ.</w:t>
            </w:r>
          </w:p>
        </w:tc>
        <w:tc>
          <w:tcPr>
            <w:tcW w:w="6340" w:type="dxa"/>
            <w:tcBorders>
              <w:top w:val="nil"/>
              <w:left w:val="nil"/>
              <w:bottom w:val="single" w:sz="8" w:space="0" w:color="auto"/>
              <w:right w:val="single" w:sz="8" w:space="0" w:color="auto"/>
            </w:tcBorders>
            <w:shd w:val="clear" w:color="auto" w:fill="auto"/>
            <w:vAlign w:val="center"/>
            <w:hideMark/>
          </w:tcPr>
          <w:p w:rsidR="00325BF3" w:rsidRDefault="00325BF3">
            <w:pPr>
              <w:rPr>
                <w:b/>
                <w:bCs/>
                <w:color w:val="000000"/>
                <w:sz w:val="16"/>
                <w:szCs w:val="16"/>
              </w:rPr>
            </w:pPr>
            <w:r>
              <w:rPr>
                <w:b/>
                <w:bCs/>
                <w:color w:val="000000"/>
                <w:sz w:val="16"/>
                <w:szCs w:val="16"/>
              </w:rPr>
              <w:t xml:space="preserve">Администрирани разходни показатели по бюджета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64 400</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84 948</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84 851</w:t>
            </w:r>
          </w:p>
        </w:tc>
      </w:tr>
      <w:tr w:rsidR="00325BF3" w:rsidTr="00325BF3">
        <w:trPr>
          <w:trHeight w:val="46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325BF3" w:rsidRDefault="00325BF3">
            <w:pPr>
              <w:rPr>
                <w:color w:val="000000"/>
                <w:sz w:val="16"/>
                <w:szCs w:val="16"/>
              </w:rPr>
            </w:pPr>
            <w:r>
              <w:rPr>
                <w:color w:val="000000"/>
                <w:sz w:val="16"/>
                <w:szCs w:val="16"/>
              </w:rPr>
              <w:t>Разходи за членски внос и участие в нетърговски организации и дейности в областта на международното културно сътрудничество</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64 400</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40 600</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40 503</w:t>
            </w:r>
          </w:p>
        </w:tc>
      </w:tr>
      <w:tr w:rsidR="00325BF3" w:rsidTr="00325BF3">
        <w:trPr>
          <w:trHeight w:val="46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325BF3" w:rsidRDefault="00325BF3">
            <w:pPr>
              <w:rPr>
                <w:color w:val="000000"/>
                <w:sz w:val="16"/>
                <w:szCs w:val="16"/>
              </w:rPr>
            </w:pPr>
            <w:r>
              <w:rPr>
                <w:color w:val="000000"/>
                <w:sz w:val="16"/>
                <w:szCs w:val="16"/>
              </w:rPr>
              <w:t>Културна програма в рамките на Българското председателство на Съвета на Европейския съюз през 2018 г.</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44 348</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44 348</w:t>
            </w:r>
          </w:p>
        </w:tc>
      </w:tr>
      <w:tr w:rsidR="00325BF3" w:rsidTr="00325BF3">
        <w:trPr>
          <w:trHeight w:val="43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b/>
                <w:bCs/>
                <w:color w:val="000000"/>
                <w:sz w:val="16"/>
                <w:szCs w:val="16"/>
              </w:rPr>
            </w:pPr>
            <w:r>
              <w:rPr>
                <w:b/>
                <w:bCs/>
                <w:color w:val="000000"/>
                <w:sz w:val="16"/>
                <w:szCs w:val="16"/>
              </w:rPr>
              <w:t>ІІІ.</w:t>
            </w:r>
          </w:p>
        </w:tc>
        <w:tc>
          <w:tcPr>
            <w:tcW w:w="6340" w:type="dxa"/>
            <w:tcBorders>
              <w:top w:val="nil"/>
              <w:left w:val="nil"/>
              <w:bottom w:val="single" w:sz="8" w:space="0" w:color="auto"/>
              <w:right w:val="single" w:sz="8" w:space="0" w:color="auto"/>
            </w:tcBorders>
            <w:shd w:val="clear" w:color="auto" w:fill="auto"/>
            <w:vAlign w:val="center"/>
            <w:hideMark/>
          </w:tcPr>
          <w:p w:rsidR="00325BF3" w:rsidRDefault="00325BF3">
            <w:pPr>
              <w:rPr>
                <w:b/>
                <w:bCs/>
                <w:color w:val="000000"/>
                <w:sz w:val="16"/>
                <w:szCs w:val="16"/>
              </w:rPr>
            </w:pPr>
            <w:r>
              <w:rPr>
                <w:b/>
                <w:bCs/>
                <w:color w:val="000000"/>
                <w:sz w:val="16"/>
                <w:szCs w:val="16"/>
              </w:rPr>
              <w:t>Администрирани разходни параграфи по други бюджети и сметки за средства от ЕС</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156 665</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156 665</w:t>
            </w:r>
          </w:p>
        </w:tc>
      </w:tr>
      <w:tr w:rsidR="00325BF3" w:rsidTr="00325BF3">
        <w:trPr>
          <w:trHeight w:val="46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325BF3" w:rsidRDefault="00325BF3">
            <w:pPr>
              <w:rPr>
                <w:color w:val="000000"/>
                <w:sz w:val="16"/>
                <w:szCs w:val="16"/>
              </w:rPr>
            </w:pPr>
            <w:r>
              <w:rPr>
                <w:color w:val="000000"/>
                <w:sz w:val="16"/>
                <w:szCs w:val="16"/>
              </w:rPr>
              <w:t>Културна програма в рамките на Българското председателство на Съвета на Европейския съюз през 2018 г.</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156 665</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156 665</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325BF3" w:rsidRDefault="00325BF3">
            <w:pPr>
              <w:rPr>
                <w:color w:val="000000"/>
                <w:sz w:val="16"/>
                <w:szCs w:val="16"/>
              </w:rPr>
            </w:pPr>
            <w:r>
              <w:rPr>
                <w:color w:val="000000"/>
                <w:sz w:val="16"/>
                <w:szCs w:val="16"/>
              </w:rPr>
              <w:t>2....................................</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 </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325BF3" w:rsidRDefault="00325BF3">
            <w:pPr>
              <w:rPr>
                <w:b/>
                <w:bCs/>
                <w:color w:val="000000"/>
                <w:sz w:val="16"/>
                <w:szCs w:val="16"/>
              </w:rPr>
            </w:pPr>
            <w:r>
              <w:rPr>
                <w:b/>
                <w:bCs/>
                <w:color w:val="000000"/>
                <w:sz w:val="16"/>
                <w:szCs w:val="16"/>
              </w:rPr>
              <w:t>Общо администрирани разходи (ІІ.+ІІІ.):</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64 400</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241 613</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241 516</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325BF3" w:rsidRDefault="00325BF3">
            <w:pPr>
              <w:rPr>
                <w:b/>
                <w:bCs/>
                <w:color w:val="000000"/>
                <w:sz w:val="16"/>
                <w:szCs w:val="16"/>
              </w:rPr>
            </w:pPr>
            <w:r>
              <w:rPr>
                <w:b/>
                <w:bCs/>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 </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325BF3" w:rsidRDefault="00325BF3">
            <w:pPr>
              <w:rPr>
                <w:b/>
                <w:bCs/>
                <w:color w:val="000000"/>
                <w:sz w:val="16"/>
                <w:szCs w:val="16"/>
              </w:rPr>
            </w:pPr>
            <w:r>
              <w:rPr>
                <w:b/>
                <w:bCs/>
                <w:color w:val="000000"/>
                <w:sz w:val="16"/>
                <w:szCs w:val="16"/>
              </w:rPr>
              <w:t>Общо разходи по бюджета (І.1+ІІ.):</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4 134 400</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5 526 443</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5 231 662</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325BF3" w:rsidRDefault="00325BF3">
            <w:pPr>
              <w:rPr>
                <w:b/>
                <w:bCs/>
                <w:color w:val="000000"/>
                <w:sz w:val="16"/>
                <w:szCs w:val="16"/>
              </w:rPr>
            </w:pPr>
            <w:r>
              <w:rPr>
                <w:b/>
                <w:bCs/>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 </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325BF3" w:rsidRDefault="00325BF3">
            <w:pPr>
              <w:rPr>
                <w:b/>
                <w:bCs/>
                <w:color w:val="000000"/>
                <w:sz w:val="16"/>
                <w:szCs w:val="16"/>
              </w:rPr>
            </w:pPr>
            <w:r>
              <w:rPr>
                <w:b/>
                <w:bCs/>
                <w:color w:val="000000"/>
                <w:sz w:val="16"/>
                <w:szCs w:val="16"/>
              </w:rPr>
              <w:t>Общо разходи (І.+ІІ.+ІІІ.):</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4 134 400</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5 683 108</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b/>
                <w:bCs/>
                <w:color w:val="000000"/>
                <w:sz w:val="16"/>
                <w:szCs w:val="16"/>
              </w:rPr>
            </w:pPr>
            <w:r>
              <w:rPr>
                <w:b/>
                <w:bCs/>
                <w:color w:val="000000"/>
                <w:sz w:val="16"/>
                <w:szCs w:val="16"/>
              </w:rPr>
              <w:t>5 680 125</w:t>
            </w:r>
          </w:p>
        </w:tc>
      </w:tr>
      <w:tr w:rsidR="00325BF3" w:rsidTr="00325BF3">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325BF3" w:rsidRDefault="00325BF3">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325BF3" w:rsidRDefault="00325BF3">
            <w:pPr>
              <w:rPr>
                <w:color w:val="000000"/>
                <w:sz w:val="16"/>
                <w:szCs w:val="16"/>
              </w:rPr>
            </w:pPr>
            <w:r>
              <w:rPr>
                <w:color w:val="000000"/>
                <w:sz w:val="16"/>
                <w:szCs w:val="16"/>
              </w:rPr>
              <w:t>Численост на щатния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45</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45</w:t>
            </w:r>
          </w:p>
        </w:tc>
        <w:tc>
          <w:tcPr>
            <w:tcW w:w="1080" w:type="dxa"/>
            <w:tcBorders>
              <w:top w:val="nil"/>
              <w:left w:val="nil"/>
              <w:bottom w:val="single" w:sz="8" w:space="0" w:color="auto"/>
              <w:right w:val="single" w:sz="8" w:space="0" w:color="auto"/>
            </w:tcBorders>
            <w:shd w:val="clear" w:color="auto" w:fill="auto"/>
            <w:noWrap/>
            <w:vAlign w:val="center"/>
            <w:hideMark/>
          </w:tcPr>
          <w:p w:rsidR="00325BF3" w:rsidRDefault="00325BF3">
            <w:pPr>
              <w:jc w:val="right"/>
              <w:rPr>
                <w:color w:val="000000"/>
                <w:sz w:val="16"/>
                <w:szCs w:val="16"/>
              </w:rPr>
            </w:pPr>
            <w:r>
              <w:rPr>
                <w:color w:val="000000"/>
                <w:sz w:val="16"/>
                <w:szCs w:val="16"/>
              </w:rPr>
              <w:t>35</w:t>
            </w:r>
          </w:p>
        </w:tc>
      </w:tr>
    </w:tbl>
    <w:p w:rsidR="00C20218" w:rsidRDefault="00C20218" w:rsidP="00F42D29">
      <w:pPr>
        <w:jc w:val="both"/>
        <w:rPr>
          <w:b/>
        </w:rPr>
      </w:pPr>
    </w:p>
    <w:p w:rsidR="00962D34" w:rsidRPr="0067279B" w:rsidRDefault="00962D34" w:rsidP="00AB2FDD">
      <w:pPr>
        <w:ind w:firstLine="708"/>
        <w:jc w:val="both"/>
        <w:rPr>
          <w:b/>
        </w:rPr>
      </w:pPr>
      <w:r w:rsidRPr="0067279B">
        <w:rPr>
          <w:b/>
        </w:rPr>
        <w:t>Отговорност за изпълнението на програмата:</w:t>
      </w:r>
    </w:p>
    <w:p w:rsidR="002270DB" w:rsidRPr="0067279B" w:rsidRDefault="00962D34" w:rsidP="00962D34">
      <w:pPr>
        <w:jc w:val="both"/>
      </w:pPr>
      <w:r w:rsidRPr="0067279B">
        <w:t xml:space="preserve">         </w:t>
      </w:r>
      <w:r w:rsidR="00AB2FDD" w:rsidRPr="0067279B">
        <w:tab/>
      </w:r>
      <w:r w:rsidRPr="0067279B">
        <w:t>Ресорният заместник-министър, директорът</w:t>
      </w:r>
      <w:r w:rsidR="00EB1DAB" w:rsidRPr="0067279B">
        <w:t xml:space="preserve"> на дирекцията.</w:t>
      </w:r>
    </w:p>
    <w:p w:rsidR="002C0B42" w:rsidRPr="0067279B" w:rsidRDefault="002C0B42" w:rsidP="00962D34">
      <w:pPr>
        <w:jc w:val="both"/>
      </w:pPr>
    </w:p>
    <w:p w:rsidR="00660242" w:rsidRPr="0067279B" w:rsidRDefault="00660242" w:rsidP="00CF4188">
      <w:pPr>
        <w:pStyle w:val="20"/>
        <w:ind w:firstLine="708"/>
        <w:jc w:val="both"/>
        <w:rPr>
          <w:rFonts w:ascii="Times New Roman" w:hAnsi="Times New Roman" w:cs="Times New Roman"/>
          <w:i w:val="0"/>
          <w:sz w:val="24"/>
          <w:szCs w:val="24"/>
        </w:rPr>
      </w:pPr>
      <w:bookmarkStart w:id="23" w:name="_Toc397069923"/>
      <w:r w:rsidRPr="0067279B">
        <w:rPr>
          <w:rFonts w:ascii="Times New Roman" w:hAnsi="Times New Roman" w:cs="Times New Roman"/>
          <w:i w:val="0"/>
          <w:sz w:val="24"/>
          <w:szCs w:val="24"/>
        </w:rPr>
        <w:t>ІV.10. ПРЕГЛЕД НА ИЗПЪЛНЕНИЕТО НА ПРОГРАМА „ОБУЧЕНИЕ НА КАДРИ В ОБЛАСТТА НА ИЗКУСТВОТО И КУЛТУРАТА</w:t>
      </w:r>
      <w:r w:rsidR="00895A8C" w:rsidRPr="0067279B">
        <w:rPr>
          <w:rFonts w:ascii="Times New Roman" w:hAnsi="Times New Roman" w:cs="Times New Roman"/>
          <w:i w:val="0"/>
          <w:sz w:val="24"/>
          <w:szCs w:val="24"/>
        </w:rPr>
        <w:t>“</w:t>
      </w:r>
      <w:r w:rsidRPr="0067279B">
        <w:rPr>
          <w:rFonts w:ascii="Times New Roman" w:hAnsi="Times New Roman" w:cs="Times New Roman"/>
          <w:i w:val="0"/>
          <w:sz w:val="24"/>
          <w:szCs w:val="24"/>
        </w:rPr>
        <w:t xml:space="preserve"> </w:t>
      </w:r>
      <w:bookmarkEnd w:id="23"/>
    </w:p>
    <w:p w:rsidR="00660242" w:rsidRPr="0067279B" w:rsidRDefault="00660242" w:rsidP="00660242">
      <w:pPr>
        <w:jc w:val="center"/>
        <w:rPr>
          <w:b/>
          <w:sz w:val="16"/>
          <w:szCs w:val="16"/>
        </w:rPr>
      </w:pPr>
    </w:p>
    <w:p w:rsidR="00B60F04" w:rsidRPr="008537E4" w:rsidRDefault="00B60F04" w:rsidP="00B60F04">
      <w:pPr>
        <w:jc w:val="center"/>
        <w:rPr>
          <w:b/>
          <w:sz w:val="16"/>
          <w:szCs w:val="16"/>
        </w:rPr>
      </w:pPr>
    </w:p>
    <w:p w:rsidR="000D6315" w:rsidRDefault="000D6315" w:rsidP="000D6315">
      <w:pPr>
        <w:pStyle w:val="20"/>
        <w:jc w:val="both"/>
        <w:rPr>
          <w:rFonts w:ascii="Times New Roman" w:hAnsi="Times New Roman"/>
          <w:i w:val="0"/>
          <w:sz w:val="24"/>
          <w:szCs w:val="24"/>
        </w:rPr>
      </w:pPr>
      <w:r>
        <w:rPr>
          <w:rFonts w:ascii="Times New Roman" w:hAnsi="Times New Roman"/>
          <w:i w:val="0"/>
          <w:sz w:val="24"/>
          <w:szCs w:val="24"/>
        </w:rPr>
        <w:t>ІІІ.3.Преглед на изпълнението на политика „Качествено образование по изкуство и култура”</w:t>
      </w:r>
    </w:p>
    <w:p w:rsidR="000D6315" w:rsidRDefault="000D6315" w:rsidP="000D6315">
      <w:pPr>
        <w:jc w:val="both"/>
        <w:rPr>
          <w:b/>
          <w:i/>
          <w:sz w:val="16"/>
          <w:szCs w:val="16"/>
        </w:rPr>
      </w:pPr>
    </w:p>
    <w:p w:rsidR="000D6315" w:rsidRDefault="000D6315" w:rsidP="000D6315">
      <w:pPr>
        <w:jc w:val="both"/>
        <w:rPr>
          <w:b/>
          <w:i/>
        </w:rPr>
      </w:pPr>
      <w:r>
        <w:rPr>
          <w:b/>
          <w:i/>
        </w:rPr>
        <w:t>Стратегическа и оперативни цели на политиката</w:t>
      </w:r>
    </w:p>
    <w:p w:rsidR="000D6315" w:rsidRDefault="000D6315" w:rsidP="005D5989">
      <w:pPr>
        <w:numPr>
          <w:ilvl w:val="0"/>
          <w:numId w:val="25"/>
        </w:numPr>
        <w:jc w:val="both"/>
      </w:pPr>
      <w:r>
        <w:t>Осигуряване на съвременни условия за реализиране на качествен образователен процес по изкуство и култура.</w:t>
      </w:r>
    </w:p>
    <w:p w:rsidR="000D6315" w:rsidRDefault="000D6315" w:rsidP="005D5989">
      <w:pPr>
        <w:numPr>
          <w:ilvl w:val="0"/>
          <w:numId w:val="25"/>
        </w:numPr>
        <w:jc w:val="both"/>
      </w:pPr>
      <w:r>
        <w:t>Задълбочаване процеса на взаимно обуславяне на учебните програми с конкретните задачи в културните институти, с цел повишаване степента на реализация на кадрите на българското образование в училищата по изкуствата и културата.</w:t>
      </w:r>
    </w:p>
    <w:p w:rsidR="000D6315" w:rsidRDefault="000D6315" w:rsidP="005D5989">
      <w:pPr>
        <w:numPr>
          <w:ilvl w:val="0"/>
          <w:numId w:val="25"/>
        </w:numPr>
        <w:jc w:val="both"/>
      </w:pPr>
      <w:r>
        <w:t>Разширяване полето за реализация на подготвените творчески кадри чрез утвърждаване на нови форми за подпомагане творчески иновации и инициативи.</w:t>
      </w:r>
    </w:p>
    <w:p w:rsidR="000D6315" w:rsidRDefault="000D6315" w:rsidP="000D6315">
      <w:pPr>
        <w:jc w:val="both"/>
        <w:rPr>
          <w:b/>
          <w:i/>
        </w:rPr>
      </w:pPr>
      <w:r>
        <w:rPr>
          <w:b/>
          <w:i/>
        </w:rPr>
        <w:t>Основни приоритети:</w:t>
      </w:r>
    </w:p>
    <w:p w:rsidR="000D6315" w:rsidRDefault="000D6315" w:rsidP="005D5989">
      <w:pPr>
        <w:numPr>
          <w:ilvl w:val="0"/>
          <w:numId w:val="25"/>
        </w:numPr>
        <w:jc w:val="both"/>
      </w:pPr>
      <w:r>
        <w:t>Подкрепа на деца с изявени дарби в областта на изкуствата;</w:t>
      </w:r>
    </w:p>
    <w:p w:rsidR="000D6315" w:rsidRDefault="000D6315" w:rsidP="005D5989">
      <w:pPr>
        <w:numPr>
          <w:ilvl w:val="0"/>
          <w:numId w:val="25"/>
        </w:numPr>
        <w:jc w:val="both"/>
      </w:pPr>
      <w:r>
        <w:t>Модернизиране на учебната база на училищата по изкуствата.</w:t>
      </w:r>
    </w:p>
    <w:p w:rsidR="000D6315" w:rsidRDefault="000D6315" w:rsidP="000D6315">
      <w:pPr>
        <w:jc w:val="center"/>
        <w:rPr>
          <w:b/>
          <w:sz w:val="16"/>
          <w:szCs w:val="16"/>
        </w:rPr>
      </w:pPr>
    </w:p>
    <w:p w:rsidR="000D6315" w:rsidRDefault="000D6315" w:rsidP="000D6315">
      <w:pPr>
        <w:jc w:val="both"/>
        <w:rPr>
          <w:b/>
          <w:i/>
        </w:rPr>
      </w:pPr>
      <w:r>
        <w:rPr>
          <w:b/>
          <w:i/>
        </w:rPr>
        <w:t xml:space="preserve">За постигане на целите на политиката през </w:t>
      </w:r>
      <w:r>
        <w:rPr>
          <w:b/>
          <w:i/>
          <w:lang w:val="ru-RU"/>
        </w:rPr>
        <w:t xml:space="preserve">2018 </w:t>
      </w:r>
      <w:r>
        <w:rPr>
          <w:b/>
          <w:i/>
        </w:rPr>
        <w:t xml:space="preserve">година, Министерство на културата приоритетно работи за: </w:t>
      </w:r>
    </w:p>
    <w:p w:rsidR="000D6315" w:rsidRDefault="000D6315" w:rsidP="005D5989">
      <w:pPr>
        <w:numPr>
          <w:ilvl w:val="0"/>
          <w:numId w:val="26"/>
        </w:numPr>
        <w:tabs>
          <w:tab w:val="num" w:pos="720"/>
        </w:tabs>
        <w:spacing w:before="120" w:after="120"/>
        <w:ind w:left="720"/>
        <w:jc w:val="both"/>
      </w:pPr>
      <w:r>
        <w:t xml:space="preserve">осигуряване на съвременни условия за реализиране на качествен образователен процес по изкуство и култура; </w:t>
      </w:r>
    </w:p>
    <w:p w:rsidR="000D6315" w:rsidRDefault="000D6315" w:rsidP="005D5989">
      <w:pPr>
        <w:numPr>
          <w:ilvl w:val="0"/>
          <w:numId w:val="26"/>
        </w:numPr>
        <w:tabs>
          <w:tab w:val="num" w:pos="720"/>
        </w:tabs>
        <w:spacing w:before="120" w:after="120"/>
        <w:ind w:left="720"/>
        <w:jc w:val="both"/>
      </w:pPr>
      <w:r>
        <w:t>активиране на взаимовръзката с културните институти;</w:t>
      </w:r>
    </w:p>
    <w:p w:rsidR="000D6315" w:rsidRDefault="000D6315" w:rsidP="005D5989">
      <w:pPr>
        <w:numPr>
          <w:ilvl w:val="0"/>
          <w:numId w:val="26"/>
        </w:numPr>
        <w:tabs>
          <w:tab w:val="num" w:pos="720"/>
        </w:tabs>
        <w:spacing w:before="120" w:after="120"/>
        <w:ind w:left="720"/>
        <w:jc w:val="both"/>
      </w:pPr>
      <w:r>
        <w:t>разширяване полето за реализация на подготвените творчески кадри в България.</w:t>
      </w:r>
    </w:p>
    <w:p w:rsidR="000D6315" w:rsidRDefault="000D6315" w:rsidP="000D6315">
      <w:pPr>
        <w:jc w:val="both"/>
        <w:rPr>
          <w:b/>
          <w:sz w:val="16"/>
          <w:szCs w:val="16"/>
          <w:lang w:val="en-US"/>
        </w:rPr>
      </w:pPr>
      <w:r>
        <w:rPr>
          <w:b/>
          <w:lang w:val="en-US"/>
        </w:rPr>
        <w:tab/>
      </w:r>
    </w:p>
    <w:p w:rsidR="000D6315" w:rsidRDefault="000D6315" w:rsidP="000D6315">
      <w:pPr>
        <w:jc w:val="both"/>
        <w:rPr>
          <w:b/>
          <w:lang w:val="en-US"/>
        </w:rPr>
      </w:pPr>
      <w:r>
        <w:rPr>
          <w:b/>
          <w:lang w:val="en-US"/>
        </w:rPr>
        <w:tab/>
      </w:r>
      <w:r>
        <w:rPr>
          <w:b/>
        </w:rPr>
        <w:t>В изпълнение на политиката през отчетния период е осъществено:</w:t>
      </w:r>
    </w:p>
    <w:p w:rsidR="000D6315" w:rsidRDefault="000D6315" w:rsidP="000D6315">
      <w:pPr>
        <w:jc w:val="both"/>
        <w:rPr>
          <w:b/>
          <w:sz w:val="16"/>
          <w:szCs w:val="16"/>
          <w:lang w:val="en-US"/>
        </w:rPr>
      </w:pPr>
    </w:p>
    <w:p w:rsidR="000D6315" w:rsidRDefault="000D6315" w:rsidP="006E7D60">
      <w:pPr>
        <w:ind w:firstLine="708"/>
        <w:jc w:val="both"/>
      </w:pPr>
      <w:r>
        <w:t xml:space="preserve">Насърчаване и подпомагане на творческата активност на изявени и даровити деца и ученици от училищата по изкуствата чрез стипендии и еднократно подпомагане; </w:t>
      </w:r>
    </w:p>
    <w:p w:rsidR="000D6315" w:rsidRDefault="000D6315" w:rsidP="006E7D60">
      <w:pPr>
        <w:ind w:firstLine="708"/>
        <w:jc w:val="both"/>
      </w:pPr>
    </w:p>
    <w:p w:rsidR="000D6315" w:rsidRDefault="000D6315" w:rsidP="006E7D60">
      <w:pPr>
        <w:ind w:firstLine="708"/>
        <w:jc w:val="both"/>
        <w:rPr>
          <w:bCs/>
        </w:rPr>
      </w:pPr>
      <w:r>
        <w:rPr>
          <w:bCs/>
        </w:rPr>
        <w:t>Подобряване и осъвременяване на условията за качествено обучение и творчество в училищата.</w:t>
      </w:r>
    </w:p>
    <w:p w:rsidR="000D6315" w:rsidRDefault="000D6315" w:rsidP="006E7D60">
      <w:pPr>
        <w:ind w:firstLine="708"/>
        <w:jc w:val="both"/>
        <w:rPr>
          <w:bCs/>
          <w:sz w:val="16"/>
          <w:szCs w:val="16"/>
        </w:rPr>
      </w:pPr>
    </w:p>
    <w:p w:rsidR="000D6315" w:rsidRDefault="000D6315" w:rsidP="006E7D60">
      <w:pPr>
        <w:ind w:firstLine="708"/>
        <w:jc w:val="both"/>
        <w:rPr>
          <w:bCs/>
        </w:rPr>
      </w:pPr>
      <w:r>
        <w:rPr>
          <w:bCs/>
        </w:rPr>
        <w:t>В учебния процес са въведени нови учебни планове и учебни програми за специализирана и професионална подготовка по изкуства и по култура.</w:t>
      </w:r>
    </w:p>
    <w:p w:rsidR="000D6315" w:rsidRDefault="000D6315" w:rsidP="006E7D60">
      <w:pPr>
        <w:ind w:firstLine="708"/>
        <w:jc w:val="both"/>
        <w:rPr>
          <w:bCs/>
        </w:rPr>
      </w:pPr>
    </w:p>
    <w:p w:rsidR="000D6315" w:rsidRDefault="000D6315" w:rsidP="006E7D60">
      <w:pPr>
        <w:ind w:firstLine="708"/>
        <w:jc w:val="both"/>
        <w:rPr>
          <w:bCs/>
        </w:rPr>
      </w:pPr>
      <w:r>
        <w:rPr>
          <w:bCs/>
        </w:rPr>
        <w:t>Повишаване на експертния капацитет, педагогическите качества и ефективността на преподавателския състав.</w:t>
      </w:r>
    </w:p>
    <w:p w:rsidR="000D6315" w:rsidRDefault="000D6315" w:rsidP="000D6315">
      <w:pPr>
        <w:jc w:val="center"/>
        <w:rPr>
          <w:sz w:val="16"/>
          <w:szCs w:val="16"/>
          <w:lang w:val="en-US"/>
        </w:rPr>
      </w:pPr>
    </w:p>
    <w:p w:rsidR="000D6315" w:rsidRDefault="000D6315" w:rsidP="000D6315">
      <w:pPr>
        <w:rPr>
          <w:b/>
        </w:rPr>
      </w:pPr>
      <w:r>
        <w:rPr>
          <w:sz w:val="16"/>
          <w:szCs w:val="16"/>
          <w:lang w:val="en-US"/>
        </w:rPr>
        <w:tab/>
      </w:r>
      <w:r>
        <w:rPr>
          <w:b/>
        </w:rPr>
        <w:t>По тази политика министерството работи чрез една програма:</w:t>
      </w:r>
    </w:p>
    <w:p w:rsidR="000D6315" w:rsidRDefault="000D6315" w:rsidP="000D6315">
      <w:pPr>
        <w:jc w:val="center"/>
        <w:rPr>
          <w:b/>
          <w:sz w:val="16"/>
          <w:szCs w:val="16"/>
        </w:rPr>
      </w:pPr>
    </w:p>
    <w:p w:rsidR="000D6315" w:rsidRDefault="000D6315" w:rsidP="005D5989">
      <w:pPr>
        <w:numPr>
          <w:ilvl w:val="0"/>
          <w:numId w:val="27"/>
        </w:numPr>
        <w:jc w:val="both"/>
      </w:pPr>
      <w:r>
        <w:t>Обучение на кадри в областта на изкуството и културата;</w:t>
      </w:r>
    </w:p>
    <w:p w:rsidR="000D6315" w:rsidRDefault="000D6315" w:rsidP="000D6315">
      <w:pPr>
        <w:ind w:left="795"/>
        <w:jc w:val="both"/>
      </w:pPr>
    </w:p>
    <w:p w:rsidR="000D6315" w:rsidRDefault="000D6315" w:rsidP="000D6315">
      <w:pPr>
        <w:rPr>
          <w:b/>
        </w:rPr>
      </w:pPr>
      <w:r>
        <w:rPr>
          <w:b/>
        </w:rPr>
        <w:t>Отчет на показателите за полза/ефект</w:t>
      </w:r>
    </w:p>
    <w:tbl>
      <w:tblPr>
        <w:tblW w:w="9180" w:type="dxa"/>
        <w:tblInd w:w="30" w:type="dxa"/>
        <w:tblLayout w:type="fixed"/>
        <w:tblCellMar>
          <w:left w:w="30" w:type="dxa"/>
          <w:right w:w="30" w:type="dxa"/>
        </w:tblCellMar>
        <w:tblLook w:val="04A0" w:firstRow="1" w:lastRow="0" w:firstColumn="1" w:lastColumn="0" w:noHBand="0" w:noVBand="1"/>
      </w:tblPr>
      <w:tblGrid>
        <w:gridCol w:w="5940"/>
        <w:gridCol w:w="1080"/>
        <w:gridCol w:w="1080"/>
        <w:gridCol w:w="1080"/>
      </w:tblGrid>
      <w:tr w:rsidR="000D6315" w:rsidTr="00B625E6">
        <w:trPr>
          <w:trHeight w:val="686"/>
        </w:trPr>
        <w:tc>
          <w:tcPr>
            <w:tcW w:w="5940" w:type="dxa"/>
            <w:tcBorders>
              <w:top w:val="single" w:sz="6" w:space="0" w:color="auto"/>
              <w:left w:val="single" w:sz="6" w:space="0" w:color="auto"/>
              <w:bottom w:val="single" w:sz="6" w:space="0" w:color="auto"/>
              <w:right w:val="single" w:sz="6" w:space="0" w:color="auto"/>
            </w:tcBorders>
            <w:shd w:val="solid" w:color="CCFFFF" w:fill="auto"/>
            <w:hideMark/>
          </w:tcPr>
          <w:p w:rsidR="000D6315" w:rsidRDefault="000D6315" w:rsidP="00B625E6">
            <w:pPr>
              <w:autoSpaceDE w:val="0"/>
              <w:autoSpaceDN w:val="0"/>
              <w:adjustRightInd w:val="0"/>
              <w:jc w:val="center"/>
              <w:rPr>
                <w:b/>
                <w:bCs/>
              </w:rPr>
            </w:pPr>
            <w:r>
              <w:rPr>
                <w:b/>
                <w:bCs/>
              </w:rPr>
              <w:t>Показатели за изпълнение</w:t>
            </w:r>
          </w:p>
        </w:tc>
        <w:tc>
          <w:tcPr>
            <w:tcW w:w="1080" w:type="dxa"/>
            <w:tcBorders>
              <w:top w:val="single" w:sz="6" w:space="0" w:color="auto"/>
              <w:left w:val="single" w:sz="6" w:space="0" w:color="auto"/>
              <w:bottom w:val="single" w:sz="6" w:space="0" w:color="auto"/>
              <w:right w:val="single" w:sz="6" w:space="0" w:color="auto"/>
            </w:tcBorders>
            <w:shd w:val="solid" w:color="CCFFFF" w:fill="auto"/>
            <w:hideMark/>
          </w:tcPr>
          <w:p w:rsidR="000D6315" w:rsidRDefault="000D6315" w:rsidP="00B625E6">
            <w:pPr>
              <w:autoSpaceDE w:val="0"/>
              <w:autoSpaceDN w:val="0"/>
              <w:adjustRightInd w:val="0"/>
              <w:jc w:val="center"/>
              <w:rPr>
                <w:b/>
                <w:bCs/>
              </w:rPr>
            </w:pPr>
            <w:r>
              <w:rPr>
                <w:b/>
                <w:bCs/>
              </w:rPr>
              <w:t>Мерна единица</w:t>
            </w:r>
          </w:p>
        </w:tc>
        <w:tc>
          <w:tcPr>
            <w:tcW w:w="1080" w:type="dxa"/>
            <w:tcBorders>
              <w:top w:val="single" w:sz="6" w:space="0" w:color="auto"/>
              <w:left w:val="single" w:sz="6" w:space="0" w:color="auto"/>
              <w:bottom w:val="single" w:sz="6" w:space="0" w:color="auto"/>
              <w:right w:val="single" w:sz="6" w:space="0" w:color="auto"/>
            </w:tcBorders>
            <w:shd w:val="solid" w:color="CCFFFF" w:fill="auto"/>
            <w:hideMark/>
          </w:tcPr>
          <w:p w:rsidR="000D6315" w:rsidRDefault="000D6315" w:rsidP="00B625E6">
            <w:pPr>
              <w:autoSpaceDE w:val="0"/>
              <w:autoSpaceDN w:val="0"/>
              <w:adjustRightInd w:val="0"/>
              <w:jc w:val="center"/>
              <w:rPr>
                <w:b/>
                <w:bCs/>
              </w:rPr>
            </w:pPr>
            <w:r>
              <w:rPr>
                <w:b/>
                <w:bCs/>
              </w:rPr>
              <w:t>План</w:t>
            </w:r>
          </w:p>
        </w:tc>
        <w:tc>
          <w:tcPr>
            <w:tcW w:w="1080" w:type="dxa"/>
            <w:tcBorders>
              <w:top w:val="single" w:sz="6" w:space="0" w:color="auto"/>
              <w:left w:val="single" w:sz="6" w:space="0" w:color="auto"/>
              <w:bottom w:val="single" w:sz="6" w:space="0" w:color="auto"/>
              <w:right w:val="single" w:sz="6" w:space="0" w:color="auto"/>
            </w:tcBorders>
            <w:shd w:val="solid" w:color="CCFFFF" w:fill="auto"/>
            <w:hideMark/>
          </w:tcPr>
          <w:p w:rsidR="000D6315" w:rsidRDefault="000D6315" w:rsidP="00B625E6">
            <w:pPr>
              <w:autoSpaceDE w:val="0"/>
              <w:autoSpaceDN w:val="0"/>
              <w:adjustRightInd w:val="0"/>
              <w:jc w:val="center"/>
              <w:rPr>
                <w:b/>
                <w:bCs/>
              </w:rPr>
            </w:pPr>
            <w:r>
              <w:rPr>
                <w:b/>
                <w:bCs/>
              </w:rPr>
              <w:t>Отчет</w:t>
            </w:r>
          </w:p>
        </w:tc>
      </w:tr>
      <w:tr w:rsidR="00E93DA8" w:rsidTr="00B625E6">
        <w:trPr>
          <w:trHeight w:val="206"/>
        </w:trPr>
        <w:tc>
          <w:tcPr>
            <w:tcW w:w="5940" w:type="dxa"/>
            <w:tcBorders>
              <w:top w:val="single" w:sz="6" w:space="0" w:color="auto"/>
              <w:left w:val="single" w:sz="6" w:space="0" w:color="auto"/>
              <w:bottom w:val="single" w:sz="6" w:space="0" w:color="auto"/>
              <w:right w:val="single" w:sz="6" w:space="0" w:color="auto"/>
            </w:tcBorders>
            <w:hideMark/>
          </w:tcPr>
          <w:p w:rsidR="00E93DA8" w:rsidRDefault="00E93DA8" w:rsidP="005D5989">
            <w:pPr>
              <w:numPr>
                <w:ilvl w:val="0"/>
                <w:numId w:val="28"/>
              </w:numPr>
              <w:tabs>
                <w:tab w:val="num" w:pos="360"/>
              </w:tabs>
              <w:autoSpaceDE w:val="0"/>
              <w:autoSpaceDN w:val="0"/>
              <w:adjustRightInd w:val="0"/>
              <w:ind w:left="360"/>
            </w:pPr>
            <w:r>
              <w:t>Обучавани ученици</w:t>
            </w:r>
            <w:r>
              <w:rPr>
                <w:lang w:val="en-GB"/>
              </w:rPr>
              <w:t>*</w:t>
            </w:r>
          </w:p>
        </w:tc>
        <w:tc>
          <w:tcPr>
            <w:tcW w:w="1080" w:type="dxa"/>
            <w:tcBorders>
              <w:top w:val="single" w:sz="6" w:space="0" w:color="auto"/>
              <w:left w:val="single" w:sz="6" w:space="0" w:color="auto"/>
              <w:bottom w:val="single" w:sz="6" w:space="0" w:color="auto"/>
              <w:right w:val="single" w:sz="6" w:space="0" w:color="auto"/>
            </w:tcBorders>
            <w:hideMark/>
          </w:tcPr>
          <w:p w:rsidR="00E93DA8" w:rsidRDefault="00E93DA8" w:rsidP="00B625E6">
            <w:pPr>
              <w:autoSpaceDE w:val="0"/>
              <w:autoSpaceDN w:val="0"/>
              <w:adjustRightInd w:val="0"/>
              <w:jc w:val="center"/>
            </w:pPr>
            <w:r>
              <w:t>брой</w:t>
            </w:r>
          </w:p>
        </w:tc>
        <w:tc>
          <w:tcPr>
            <w:tcW w:w="1080" w:type="dxa"/>
            <w:tcBorders>
              <w:top w:val="single" w:sz="6" w:space="0" w:color="auto"/>
              <w:left w:val="single" w:sz="6" w:space="0" w:color="auto"/>
              <w:bottom w:val="single" w:sz="6" w:space="0" w:color="auto"/>
              <w:right w:val="single" w:sz="6" w:space="0" w:color="auto"/>
            </w:tcBorders>
            <w:hideMark/>
          </w:tcPr>
          <w:p w:rsidR="00E93DA8" w:rsidRDefault="00E93DA8" w:rsidP="00B625E6">
            <w:pPr>
              <w:autoSpaceDE w:val="0"/>
              <w:autoSpaceDN w:val="0"/>
              <w:adjustRightInd w:val="0"/>
              <w:jc w:val="center"/>
              <w:rPr>
                <w:b/>
              </w:rPr>
            </w:pPr>
            <w:r>
              <w:rPr>
                <w:b/>
                <w:lang w:val="en-US"/>
              </w:rPr>
              <w:t>9 000</w:t>
            </w:r>
          </w:p>
        </w:tc>
        <w:tc>
          <w:tcPr>
            <w:tcW w:w="1080" w:type="dxa"/>
            <w:tcBorders>
              <w:top w:val="single" w:sz="6" w:space="0" w:color="auto"/>
              <w:left w:val="single" w:sz="6" w:space="0" w:color="auto"/>
              <w:bottom w:val="single" w:sz="6" w:space="0" w:color="auto"/>
              <w:right w:val="single" w:sz="6" w:space="0" w:color="auto"/>
            </w:tcBorders>
            <w:hideMark/>
          </w:tcPr>
          <w:p w:rsidR="00E93DA8" w:rsidRPr="00E93DA8" w:rsidRDefault="00E93DA8" w:rsidP="00E93DA8">
            <w:pPr>
              <w:autoSpaceDE w:val="0"/>
              <w:autoSpaceDN w:val="0"/>
              <w:adjustRightInd w:val="0"/>
              <w:jc w:val="center"/>
              <w:rPr>
                <w:b/>
                <w:lang w:val="en-US"/>
              </w:rPr>
            </w:pPr>
            <w:r w:rsidRPr="00E93DA8">
              <w:rPr>
                <w:b/>
                <w:lang w:val="en-US"/>
              </w:rPr>
              <w:t>9 190</w:t>
            </w:r>
          </w:p>
        </w:tc>
      </w:tr>
      <w:tr w:rsidR="00E93DA8" w:rsidTr="00B625E6">
        <w:trPr>
          <w:trHeight w:val="206"/>
        </w:trPr>
        <w:tc>
          <w:tcPr>
            <w:tcW w:w="5940" w:type="dxa"/>
            <w:tcBorders>
              <w:top w:val="single" w:sz="6" w:space="0" w:color="auto"/>
              <w:left w:val="single" w:sz="6" w:space="0" w:color="auto"/>
              <w:bottom w:val="single" w:sz="6" w:space="0" w:color="auto"/>
              <w:right w:val="single" w:sz="6" w:space="0" w:color="auto"/>
            </w:tcBorders>
            <w:hideMark/>
          </w:tcPr>
          <w:p w:rsidR="00E93DA8" w:rsidRDefault="00E93DA8" w:rsidP="005D5989">
            <w:pPr>
              <w:numPr>
                <w:ilvl w:val="0"/>
                <w:numId w:val="28"/>
              </w:numPr>
              <w:tabs>
                <w:tab w:val="num" w:pos="360"/>
              </w:tabs>
              <w:autoSpaceDE w:val="0"/>
              <w:autoSpaceDN w:val="0"/>
              <w:adjustRightInd w:val="0"/>
              <w:ind w:left="360"/>
            </w:pPr>
            <w:r>
              <w:t>Учители с професионална квалификационна степен</w:t>
            </w:r>
          </w:p>
        </w:tc>
        <w:tc>
          <w:tcPr>
            <w:tcW w:w="1080" w:type="dxa"/>
            <w:tcBorders>
              <w:top w:val="single" w:sz="6" w:space="0" w:color="auto"/>
              <w:left w:val="single" w:sz="6" w:space="0" w:color="auto"/>
              <w:bottom w:val="single" w:sz="6" w:space="0" w:color="auto"/>
              <w:right w:val="single" w:sz="6" w:space="0" w:color="auto"/>
            </w:tcBorders>
            <w:hideMark/>
          </w:tcPr>
          <w:p w:rsidR="00E93DA8" w:rsidRDefault="00E93DA8" w:rsidP="00B625E6">
            <w:pPr>
              <w:autoSpaceDE w:val="0"/>
              <w:autoSpaceDN w:val="0"/>
              <w:adjustRightInd w:val="0"/>
              <w:jc w:val="center"/>
            </w:pPr>
            <w:r>
              <w:t>брой</w:t>
            </w:r>
          </w:p>
        </w:tc>
        <w:tc>
          <w:tcPr>
            <w:tcW w:w="1080" w:type="dxa"/>
            <w:tcBorders>
              <w:top w:val="single" w:sz="6" w:space="0" w:color="auto"/>
              <w:left w:val="single" w:sz="6" w:space="0" w:color="auto"/>
              <w:bottom w:val="single" w:sz="6" w:space="0" w:color="auto"/>
              <w:right w:val="single" w:sz="6" w:space="0" w:color="auto"/>
            </w:tcBorders>
            <w:hideMark/>
          </w:tcPr>
          <w:p w:rsidR="00E93DA8" w:rsidRDefault="00E93DA8" w:rsidP="00B625E6">
            <w:pPr>
              <w:autoSpaceDE w:val="0"/>
              <w:autoSpaceDN w:val="0"/>
              <w:adjustRightInd w:val="0"/>
              <w:jc w:val="center"/>
              <w:rPr>
                <w:b/>
                <w:lang w:val="en-US"/>
              </w:rPr>
            </w:pPr>
            <w:r>
              <w:rPr>
                <w:b/>
              </w:rPr>
              <w:t>3</w:t>
            </w:r>
            <w:r>
              <w:rPr>
                <w:b/>
                <w:lang w:val="en-US"/>
              </w:rPr>
              <w:t>8</w:t>
            </w:r>
            <w:r>
              <w:rPr>
                <w:b/>
              </w:rPr>
              <w:t>0</w:t>
            </w:r>
          </w:p>
        </w:tc>
        <w:tc>
          <w:tcPr>
            <w:tcW w:w="1080" w:type="dxa"/>
            <w:tcBorders>
              <w:top w:val="single" w:sz="6" w:space="0" w:color="auto"/>
              <w:left w:val="single" w:sz="6" w:space="0" w:color="auto"/>
              <w:bottom w:val="single" w:sz="6" w:space="0" w:color="auto"/>
              <w:right w:val="single" w:sz="6" w:space="0" w:color="auto"/>
            </w:tcBorders>
            <w:hideMark/>
          </w:tcPr>
          <w:p w:rsidR="00E93DA8" w:rsidRPr="00E93DA8" w:rsidRDefault="00E93DA8" w:rsidP="00E93DA8">
            <w:pPr>
              <w:autoSpaceDE w:val="0"/>
              <w:autoSpaceDN w:val="0"/>
              <w:adjustRightInd w:val="0"/>
              <w:jc w:val="center"/>
              <w:rPr>
                <w:b/>
                <w:lang w:val="en-US"/>
              </w:rPr>
            </w:pPr>
            <w:r w:rsidRPr="00E93DA8">
              <w:rPr>
                <w:b/>
                <w:lang w:val="en-US"/>
              </w:rPr>
              <w:t xml:space="preserve">   519</w:t>
            </w:r>
          </w:p>
        </w:tc>
      </w:tr>
      <w:tr w:rsidR="00E93DA8" w:rsidTr="00B625E6">
        <w:trPr>
          <w:trHeight w:val="206"/>
        </w:trPr>
        <w:tc>
          <w:tcPr>
            <w:tcW w:w="5940" w:type="dxa"/>
            <w:tcBorders>
              <w:top w:val="single" w:sz="6" w:space="0" w:color="auto"/>
              <w:left w:val="single" w:sz="6" w:space="0" w:color="auto"/>
              <w:bottom w:val="single" w:sz="6" w:space="0" w:color="auto"/>
              <w:right w:val="single" w:sz="6" w:space="0" w:color="auto"/>
            </w:tcBorders>
            <w:hideMark/>
          </w:tcPr>
          <w:p w:rsidR="00E93DA8" w:rsidRDefault="00E93DA8" w:rsidP="005D5989">
            <w:pPr>
              <w:numPr>
                <w:ilvl w:val="0"/>
                <w:numId w:val="28"/>
              </w:numPr>
              <w:tabs>
                <w:tab w:val="num" w:pos="360"/>
              </w:tabs>
              <w:autoSpaceDE w:val="0"/>
              <w:autoSpaceDN w:val="0"/>
              <w:adjustRightInd w:val="0"/>
              <w:ind w:left="360"/>
            </w:pPr>
            <w:r>
              <w:t xml:space="preserve">Предоставени стипендии </w:t>
            </w:r>
          </w:p>
        </w:tc>
        <w:tc>
          <w:tcPr>
            <w:tcW w:w="1080" w:type="dxa"/>
            <w:tcBorders>
              <w:top w:val="single" w:sz="6" w:space="0" w:color="auto"/>
              <w:left w:val="single" w:sz="6" w:space="0" w:color="auto"/>
              <w:bottom w:val="single" w:sz="6" w:space="0" w:color="auto"/>
              <w:right w:val="single" w:sz="6" w:space="0" w:color="auto"/>
            </w:tcBorders>
            <w:hideMark/>
          </w:tcPr>
          <w:p w:rsidR="00E93DA8" w:rsidRDefault="00E93DA8" w:rsidP="00B625E6">
            <w:pPr>
              <w:autoSpaceDE w:val="0"/>
              <w:autoSpaceDN w:val="0"/>
              <w:adjustRightInd w:val="0"/>
              <w:jc w:val="center"/>
            </w:pPr>
            <w:r>
              <w:t>брой</w:t>
            </w:r>
          </w:p>
        </w:tc>
        <w:tc>
          <w:tcPr>
            <w:tcW w:w="1080" w:type="dxa"/>
            <w:tcBorders>
              <w:top w:val="single" w:sz="6" w:space="0" w:color="auto"/>
              <w:left w:val="single" w:sz="6" w:space="0" w:color="auto"/>
              <w:bottom w:val="single" w:sz="6" w:space="0" w:color="auto"/>
              <w:right w:val="single" w:sz="6" w:space="0" w:color="auto"/>
            </w:tcBorders>
            <w:hideMark/>
          </w:tcPr>
          <w:p w:rsidR="00E93DA8" w:rsidRDefault="00E93DA8" w:rsidP="00B625E6">
            <w:pPr>
              <w:autoSpaceDE w:val="0"/>
              <w:autoSpaceDN w:val="0"/>
              <w:adjustRightInd w:val="0"/>
              <w:jc w:val="center"/>
              <w:rPr>
                <w:b/>
              </w:rPr>
            </w:pPr>
            <w:r>
              <w:rPr>
                <w:b/>
              </w:rPr>
              <w:t>260</w:t>
            </w:r>
          </w:p>
        </w:tc>
        <w:tc>
          <w:tcPr>
            <w:tcW w:w="1080" w:type="dxa"/>
            <w:tcBorders>
              <w:top w:val="single" w:sz="6" w:space="0" w:color="auto"/>
              <w:left w:val="single" w:sz="6" w:space="0" w:color="auto"/>
              <w:bottom w:val="single" w:sz="6" w:space="0" w:color="auto"/>
              <w:right w:val="single" w:sz="6" w:space="0" w:color="auto"/>
            </w:tcBorders>
            <w:hideMark/>
          </w:tcPr>
          <w:p w:rsidR="00E93DA8" w:rsidRPr="00E93DA8" w:rsidRDefault="00E93DA8" w:rsidP="00E93DA8">
            <w:pPr>
              <w:autoSpaceDE w:val="0"/>
              <w:autoSpaceDN w:val="0"/>
              <w:adjustRightInd w:val="0"/>
              <w:jc w:val="center"/>
              <w:rPr>
                <w:b/>
                <w:lang w:val="en-US"/>
              </w:rPr>
            </w:pPr>
            <w:r w:rsidRPr="00E93DA8">
              <w:rPr>
                <w:b/>
                <w:lang w:val="en-US"/>
              </w:rPr>
              <w:t xml:space="preserve">    281</w:t>
            </w:r>
          </w:p>
        </w:tc>
      </w:tr>
      <w:tr w:rsidR="00E93DA8" w:rsidTr="00B625E6">
        <w:trPr>
          <w:trHeight w:val="248"/>
        </w:trPr>
        <w:tc>
          <w:tcPr>
            <w:tcW w:w="5940" w:type="dxa"/>
            <w:tcBorders>
              <w:top w:val="single" w:sz="6" w:space="0" w:color="auto"/>
              <w:left w:val="single" w:sz="6" w:space="0" w:color="auto"/>
              <w:bottom w:val="single" w:sz="4" w:space="0" w:color="auto"/>
              <w:right w:val="single" w:sz="6" w:space="0" w:color="auto"/>
            </w:tcBorders>
            <w:hideMark/>
          </w:tcPr>
          <w:p w:rsidR="00E93DA8" w:rsidRDefault="00E93DA8" w:rsidP="005D5989">
            <w:pPr>
              <w:numPr>
                <w:ilvl w:val="0"/>
                <w:numId w:val="28"/>
              </w:numPr>
              <w:tabs>
                <w:tab w:val="num" w:pos="360"/>
              </w:tabs>
              <w:autoSpaceDE w:val="0"/>
              <w:autoSpaceDN w:val="0"/>
              <w:adjustRightInd w:val="0"/>
              <w:ind w:left="360"/>
            </w:pPr>
            <w:r>
              <w:t>Еднократно финансово подпомагане</w:t>
            </w:r>
          </w:p>
        </w:tc>
        <w:tc>
          <w:tcPr>
            <w:tcW w:w="1080" w:type="dxa"/>
            <w:tcBorders>
              <w:top w:val="single" w:sz="6" w:space="0" w:color="auto"/>
              <w:left w:val="single" w:sz="6" w:space="0" w:color="auto"/>
              <w:bottom w:val="single" w:sz="6" w:space="0" w:color="auto"/>
              <w:right w:val="single" w:sz="6" w:space="0" w:color="auto"/>
            </w:tcBorders>
            <w:hideMark/>
          </w:tcPr>
          <w:p w:rsidR="00E93DA8" w:rsidRDefault="00E93DA8" w:rsidP="00B625E6">
            <w:pPr>
              <w:autoSpaceDE w:val="0"/>
              <w:autoSpaceDN w:val="0"/>
              <w:adjustRightInd w:val="0"/>
              <w:jc w:val="center"/>
            </w:pPr>
            <w:r>
              <w:t>брой</w:t>
            </w:r>
          </w:p>
        </w:tc>
        <w:tc>
          <w:tcPr>
            <w:tcW w:w="1080" w:type="dxa"/>
            <w:tcBorders>
              <w:top w:val="single" w:sz="6" w:space="0" w:color="auto"/>
              <w:left w:val="single" w:sz="6" w:space="0" w:color="auto"/>
              <w:bottom w:val="single" w:sz="6" w:space="0" w:color="auto"/>
              <w:right w:val="single" w:sz="6" w:space="0" w:color="auto"/>
            </w:tcBorders>
            <w:hideMark/>
          </w:tcPr>
          <w:p w:rsidR="00E93DA8" w:rsidRDefault="00E93DA8" w:rsidP="00B625E6">
            <w:pPr>
              <w:autoSpaceDE w:val="0"/>
              <w:autoSpaceDN w:val="0"/>
              <w:adjustRightInd w:val="0"/>
              <w:jc w:val="center"/>
              <w:rPr>
                <w:b/>
              </w:rPr>
            </w:pPr>
            <w:r>
              <w:rPr>
                <w:b/>
                <w:lang w:val="ru-RU"/>
              </w:rPr>
              <w:t>25</w:t>
            </w:r>
          </w:p>
        </w:tc>
        <w:tc>
          <w:tcPr>
            <w:tcW w:w="1080" w:type="dxa"/>
            <w:tcBorders>
              <w:top w:val="single" w:sz="6" w:space="0" w:color="auto"/>
              <w:left w:val="single" w:sz="6" w:space="0" w:color="auto"/>
              <w:bottom w:val="single" w:sz="6" w:space="0" w:color="auto"/>
              <w:right w:val="single" w:sz="6" w:space="0" w:color="auto"/>
            </w:tcBorders>
            <w:hideMark/>
          </w:tcPr>
          <w:p w:rsidR="00E93DA8" w:rsidRPr="00E93DA8" w:rsidRDefault="00E93DA8" w:rsidP="00E93DA8">
            <w:pPr>
              <w:autoSpaceDE w:val="0"/>
              <w:autoSpaceDN w:val="0"/>
              <w:adjustRightInd w:val="0"/>
              <w:jc w:val="center"/>
              <w:rPr>
                <w:b/>
                <w:lang w:val="en-US"/>
              </w:rPr>
            </w:pPr>
            <w:r w:rsidRPr="00E93DA8">
              <w:rPr>
                <w:b/>
                <w:lang w:val="en-US"/>
              </w:rPr>
              <w:t xml:space="preserve">      26</w:t>
            </w:r>
          </w:p>
        </w:tc>
      </w:tr>
    </w:tbl>
    <w:p w:rsidR="000D6315" w:rsidRDefault="000D6315" w:rsidP="000D6315">
      <w:pPr>
        <w:rPr>
          <w:bCs/>
          <w:iCs/>
        </w:rPr>
      </w:pPr>
      <w:r>
        <w:rPr>
          <w:bCs/>
          <w:iCs/>
          <w:lang w:val="ru-RU"/>
        </w:rPr>
        <w:t xml:space="preserve">* </w:t>
      </w:r>
      <w:r>
        <w:rPr>
          <w:bCs/>
          <w:iCs/>
        </w:rPr>
        <w:t>Забележка: Включени са учениците във всички форми на обучение и настанените в общежитие.</w:t>
      </w:r>
    </w:p>
    <w:p w:rsidR="000D6315" w:rsidRDefault="000D6315" w:rsidP="000D6315">
      <w:pPr>
        <w:rPr>
          <w:b/>
        </w:rPr>
      </w:pPr>
    </w:p>
    <w:p w:rsidR="000D6315" w:rsidRDefault="000D6315" w:rsidP="000D6315">
      <w:r>
        <w:rPr>
          <w:b/>
        </w:rPr>
        <w:t>Други институции, допринесли за постигане на ползата/ефекта по отношение на показателите:</w:t>
      </w:r>
    </w:p>
    <w:p w:rsidR="000D6315" w:rsidRDefault="000D6315" w:rsidP="005D5989">
      <w:pPr>
        <w:numPr>
          <w:ilvl w:val="0"/>
          <w:numId w:val="29"/>
        </w:numPr>
        <w:jc w:val="both"/>
      </w:pPr>
      <w:r>
        <w:lastRenderedPageBreak/>
        <w:t>МОН;</w:t>
      </w:r>
    </w:p>
    <w:p w:rsidR="000D6315" w:rsidRDefault="000D6315" w:rsidP="005D5989">
      <w:pPr>
        <w:numPr>
          <w:ilvl w:val="0"/>
          <w:numId w:val="29"/>
        </w:numPr>
        <w:jc w:val="both"/>
      </w:pPr>
      <w:r>
        <w:t>Училищни настоятелства и граждански сектор;</w:t>
      </w:r>
    </w:p>
    <w:p w:rsidR="000D6315" w:rsidRDefault="000D6315" w:rsidP="005D5989">
      <w:pPr>
        <w:numPr>
          <w:ilvl w:val="0"/>
          <w:numId w:val="29"/>
        </w:numPr>
        <w:jc w:val="both"/>
      </w:pPr>
      <w:r>
        <w:t>Професионални и културни институти и творчески организации.</w:t>
      </w:r>
    </w:p>
    <w:p w:rsidR="000D6315" w:rsidRDefault="000D6315" w:rsidP="000D6315">
      <w:pPr>
        <w:jc w:val="both"/>
      </w:pPr>
    </w:p>
    <w:p w:rsidR="000D6315" w:rsidRDefault="000D6315" w:rsidP="000D6315">
      <w:r>
        <w:t>Отговорност за изпълнение на целите в съответната област на политика: Министърът и ресорният заместник-министър.</w:t>
      </w:r>
    </w:p>
    <w:p w:rsidR="00416216" w:rsidRPr="005340FB" w:rsidRDefault="00416216" w:rsidP="00416216">
      <w:pPr>
        <w:jc w:val="both"/>
        <w:rPr>
          <w:b/>
          <w:i/>
          <w:sz w:val="16"/>
          <w:szCs w:val="16"/>
        </w:rPr>
      </w:pPr>
    </w:p>
    <w:p w:rsidR="00416216" w:rsidRPr="005340FB" w:rsidRDefault="00416216" w:rsidP="00416216">
      <w:pPr>
        <w:jc w:val="both"/>
        <w:rPr>
          <w:b/>
          <w:i/>
        </w:rPr>
      </w:pPr>
      <w:r w:rsidRPr="005340FB">
        <w:rPr>
          <w:b/>
          <w:i/>
        </w:rPr>
        <w:t>Стратегическа и оперативни цели на политиката</w:t>
      </w:r>
    </w:p>
    <w:p w:rsidR="00416216" w:rsidRPr="005340FB" w:rsidRDefault="00416216" w:rsidP="00416216">
      <w:pPr>
        <w:numPr>
          <w:ilvl w:val="0"/>
          <w:numId w:val="8"/>
        </w:numPr>
        <w:jc w:val="both"/>
      </w:pPr>
      <w:r w:rsidRPr="005340FB">
        <w:t>Осигуряване на съвременни условия за реализиране на качествен образователен процес по изкуство и култура.</w:t>
      </w:r>
    </w:p>
    <w:p w:rsidR="00416216" w:rsidRPr="005340FB" w:rsidRDefault="00416216" w:rsidP="00416216">
      <w:pPr>
        <w:numPr>
          <w:ilvl w:val="0"/>
          <w:numId w:val="8"/>
        </w:numPr>
        <w:jc w:val="both"/>
      </w:pPr>
      <w:r w:rsidRPr="005340FB">
        <w:t>Задълбочаване процеса на взаимно обуславяне на учебните програми с конкретните задачи в културните институти, с цел повишаване степента на реализация на кадрите на българското образование в училищата по изкуствата и културата.</w:t>
      </w:r>
    </w:p>
    <w:p w:rsidR="00416216" w:rsidRPr="005340FB" w:rsidRDefault="00416216" w:rsidP="00416216">
      <w:pPr>
        <w:numPr>
          <w:ilvl w:val="0"/>
          <w:numId w:val="8"/>
        </w:numPr>
        <w:jc w:val="both"/>
      </w:pPr>
      <w:r w:rsidRPr="005340FB">
        <w:t>Разширяване полето за реализация на подготвените творчески кадри чрез утвърждаване на нови форми за подпомагане творчески иновации и инициативи.</w:t>
      </w:r>
    </w:p>
    <w:p w:rsidR="00416216" w:rsidRPr="005340FB" w:rsidRDefault="00416216" w:rsidP="00416216">
      <w:pPr>
        <w:jc w:val="both"/>
        <w:rPr>
          <w:b/>
          <w:i/>
        </w:rPr>
      </w:pPr>
      <w:r w:rsidRPr="005340FB">
        <w:rPr>
          <w:b/>
          <w:i/>
        </w:rPr>
        <w:t>Основни приоритети:</w:t>
      </w:r>
    </w:p>
    <w:p w:rsidR="00416216" w:rsidRPr="005340FB" w:rsidRDefault="00416216" w:rsidP="00416216">
      <w:pPr>
        <w:numPr>
          <w:ilvl w:val="0"/>
          <w:numId w:val="8"/>
        </w:numPr>
        <w:jc w:val="both"/>
      </w:pPr>
      <w:r w:rsidRPr="005340FB">
        <w:t>Подкрепа на деца с изявени дарби в областта на изкуствата;</w:t>
      </w:r>
    </w:p>
    <w:p w:rsidR="00416216" w:rsidRPr="005340FB" w:rsidRDefault="00416216" w:rsidP="00416216">
      <w:pPr>
        <w:numPr>
          <w:ilvl w:val="0"/>
          <w:numId w:val="8"/>
        </w:numPr>
        <w:jc w:val="both"/>
      </w:pPr>
      <w:r w:rsidRPr="005340FB">
        <w:t>Модернизиране на учебната база на училищата по изкуствата.</w:t>
      </w:r>
    </w:p>
    <w:p w:rsidR="0025664F" w:rsidRDefault="0025664F" w:rsidP="005E43E9">
      <w:pPr>
        <w:ind w:right="-288" w:firstLine="720"/>
        <w:jc w:val="both"/>
      </w:pPr>
    </w:p>
    <w:p w:rsidR="005E43E9" w:rsidRDefault="005E43E9" w:rsidP="005E43E9">
      <w:pPr>
        <w:ind w:right="-288" w:firstLine="720"/>
        <w:jc w:val="both"/>
      </w:pPr>
      <w:r>
        <w:t>Програмата се изпълнява в съответствие с осъществяване на основната цел: осигуряване на съвременни условия за реализиране на качествен образователен процес и подготовка на високо квалифицирани кадри в областта на изкуствата и културата.</w:t>
      </w:r>
    </w:p>
    <w:p w:rsidR="005E43E9" w:rsidRDefault="005E43E9" w:rsidP="005E43E9">
      <w:pPr>
        <w:ind w:right="-288" w:firstLine="720"/>
        <w:jc w:val="both"/>
        <w:rPr>
          <w:sz w:val="16"/>
          <w:szCs w:val="16"/>
        </w:rPr>
      </w:pPr>
    </w:p>
    <w:p w:rsidR="005E43E9" w:rsidRDefault="005E43E9" w:rsidP="005D5989">
      <w:pPr>
        <w:numPr>
          <w:ilvl w:val="1"/>
          <w:numId w:val="33"/>
        </w:numPr>
        <w:tabs>
          <w:tab w:val="clear" w:pos="644"/>
          <w:tab w:val="num" w:pos="0"/>
          <w:tab w:val="num" w:pos="360"/>
        </w:tabs>
        <w:ind w:left="0" w:firstLine="720"/>
        <w:jc w:val="both"/>
        <w:rPr>
          <w:b/>
          <w:i/>
        </w:rPr>
      </w:pPr>
      <w:r>
        <w:rPr>
          <w:b/>
          <w:i/>
        </w:rPr>
        <w:t>Ученици</w:t>
      </w:r>
    </w:p>
    <w:p w:rsidR="005E43E9" w:rsidRDefault="005E43E9" w:rsidP="005D5989">
      <w:pPr>
        <w:numPr>
          <w:ilvl w:val="0"/>
          <w:numId w:val="67"/>
        </w:numPr>
        <w:jc w:val="both"/>
      </w:pPr>
      <w:r>
        <w:t xml:space="preserve">В изпълнение на програмата за 2018 г. в училищата по изкуствата и в училищата по културата са осигурени необходимите условия за  достъп на деца и ученици за качествено обучение в областта на изкуствата и културата.  </w:t>
      </w:r>
    </w:p>
    <w:p w:rsidR="005E43E9" w:rsidRDefault="005E43E9" w:rsidP="005E43E9">
      <w:pPr>
        <w:ind w:left="720"/>
        <w:jc w:val="both"/>
      </w:pPr>
      <w:r>
        <w:t xml:space="preserve">Броят на децата и учениците е общо </w:t>
      </w:r>
      <w:r>
        <w:rPr>
          <w:b/>
          <w:lang w:val="en-US"/>
        </w:rPr>
        <w:t xml:space="preserve">9 </w:t>
      </w:r>
      <w:r>
        <w:rPr>
          <w:b/>
        </w:rPr>
        <w:t>190</w:t>
      </w:r>
      <w:r>
        <w:t xml:space="preserve"> ученици:</w:t>
      </w:r>
    </w:p>
    <w:p w:rsidR="005E43E9" w:rsidRDefault="005E43E9" w:rsidP="005E43E9">
      <w:pPr>
        <w:ind w:firstLine="720"/>
        <w:jc w:val="both"/>
      </w:pPr>
      <w:r>
        <w:t xml:space="preserve">- в предучилищни групи - </w:t>
      </w:r>
      <w:r>
        <w:rPr>
          <w:b/>
        </w:rPr>
        <w:t>220</w:t>
      </w:r>
      <w:r>
        <w:t xml:space="preserve"> деца;</w:t>
      </w:r>
    </w:p>
    <w:p w:rsidR="005E43E9" w:rsidRDefault="005E43E9" w:rsidP="005E43E9">
      <w:pPr>
        <w:ind w:firstLine="720"/>
        <w:jc w:val="both"/>
      </w:pPr>
      <w:r>
        <w:t xml:space="preserve">- в начален и прогимназиален етап на основното образование – </w:t>
      </w:r>
      <w:r>
        <w:rPr>
          <w:b/>
        </w:rPr>
        <w:t xml:space="preserve">3112 </w:t>
      </w:r>
      <w:r>
        <w:t>ученици;</w:t>
      </w:r>
    </w:p>
    <w:p w:rsidR="005E43E9" w:rsidRDefault="005E43E9" w:rsidP="005E43E9">
      <w:pPr>
        <w:ind w:firstLine="720"/>
        <w:jc w:val="both"/>
      </w:pPr>
      <w:r>
        <w:t xml:space="preserve">- в гимназиален етап – </w:t>
      </w:r>
      <w:r>
        <w:rPr>
          <w:b/>
          <w:lang w:val="en-US"/>
        </w:rPr>
        <w:t>5</w:t>
      </w:r>
      <w:r>
        <w:rPr>
          <w:b/>
        </w:rPr>
        <w:t xml:space="preserve">255 </w:t>
      </w:r>
      <w:r>
        <w:rPr>
          <w:lang w:val="ru-RU"/>
        </w:rPr>
        <w:t>у</w:t>
      </w:r>
      <w:r>
        <w:t>ченици;</w:t>
      </w:r>
    </w:p>
    <w:p w:rsidR="005E43E9" w:rsidRDefault="005E43E9" w:rsidP="005E43E9">
      <w:pPr>
        <w:ind w:firstLine="720"/>
        <w:jc w:val="both"/>
        <w:rPr>
          <w:lang w:val="ru-RU"/>
        </w:rPr>
      </w:pPr>
      <w:r>
        <w:t xml:space="preserve">- в самостоятелна форма на обучение – </w:t>
      </w:r>
      <w:r>
        <w:rPr>
          <w:b/>
          <w:lang w:val="en-US"/>
        </w:rPr>
        <w:t>1</w:t>
      </w:r>
      <w:r>
        <w:rPr>
          <w:b/>
        </w:rPr>
        <w:t>23</w:t>
      </w:r>
      <w:r>
        <w:t xml:space="preserve"> ученици;</w:t>
      </w:r>
    </w:p>
    <w:p w:rsidR="005E43E9" w:rsidRDefault="005E43E9" w:rsidP="005E43E9">
      <w:pPr>
        <w:ind w:firstLine="720"/>
        <w:jc w:val="both"/>
      </w:pPr>
      <w:r>
        <w:rPr>
          <w:lang w:val="ru-RU"/>
        </w:rPr>
        <w:t xml:space="preserve">- </w:t>
      </w:r>
      <w:r>
        <w:t>в индивидуална форма на обучение – 9</w:t>
      </w:r>
      <w:r>
        <w:rPr>
          <w:b/>
        </w:rPr>
        <w:t>;</w:t>
      </w:r>
    </w:p>
    <w:p w:rsidR="005E43E9" w:rsidRDefault="005E43E9" w:rsidP="005E43E9">
      <w:pPr>
        <w:ind w:firstLine="720"/>
        <w:jc w:val="both"/>
      </w:pPr>
      <w:r>
        <w:t xml:space="preserve">- в общежития – </w:t>
      </w:r>
      <w:r>
        <w:rPr>
          <w:b/>
        </w:rPr>
        <w:t>471</w:t>
      </w:r>
      <w:r>
        <w:t xml:space="preserve"> ученици.</w:t>
      </w:r>
    </w:p>
    <w:p w:rsidR="005E43E9" w:rsidRDefault="005E43E9" w:rsidP="005D5989">
      <w:pPr>
        <w:numPr>
          <w:ilvl w:val="0"/>
          <w:numId w:val="67"/>
        </w:numPr>
        <w:tabs>
          <w:tab w:val="num" w:pos="0"/>
        </w:tabs>
        <w:jc w:val="both"/>
      </w:pPr>
      <w:r>
        <w:t xml:space="preserve">Годишният успех на учениците от училищата по изкуствата и училищата по културата за учебната </w:t>
      </w:r>
      <w:r>
        <w:rPr>
          <w:lang w:val="en-US"/>
        </w:rPr>
        <w:t xml:space="preserve"> 2017</w:t>
      </w:r>
      <w:r>
        <w:t>/</w:t>
      </w:r>
      <w:r>
        <w:rPr>
          <w:lang w:val="en-US"/>
        </w:rPr>
        <w:t xml:space="preserve">2018 </w:t>
      </w:r>
      <w:r>
        <w:t xml:space="preserve">г. е много добър 5,07 </w:t>
      </w:r>
      <w:r>
        <w:rPr>
          <w:lang w:val="en-US"/>
        </w:rPr>
        <w:t>(</w:t>
      </w:r>
      <w:r>
        <w:t xml:space="preserve">2016/2017 г. е мн. добър </w:t>
      </w:r>
      <w:r>
        <w:rPr>
          <w:b/>
        </w:rPr>
        <w:t>5,04</w:t>
      </w:r>
      <w:r>
        <w:rPr>
          <w:b/>
          <w:lang w:val="en-US"/>
        </w:rPr>
        <w:t>)</w:t>
      </w:r>
      <w:r>
        <w:t xml:space="preserve">. През м. юни 2018 година </w:t>
      </w:r>
      <w:r>
        <w:rPr>
          <w:b/>
        </w:rPr>
        <w:t>1009</w:t>
      </w:r>
      <w:r>
        <w:t xml:space="preserve"> ученици са положили успешно държавни зрелостни изпити и получават диплома за завършено средно образование. </w:t>
      </w:r>
      <w:r>
        <w:rPr>
          <w:lang w:val="en-US"/>
        </w:rPr>
        <w:t>(</w:t>
      </w:r>
      <w:r>
        <w:t>Положилите ДЗИ през 2016/2017 са 932</w:t>
      </w:r>
      <w:r>
        <w:rPr>
          <w:b/>
          <w:lang w:val="en-US"/>
        </w:rPr>
        <w:t>)</w:t>
      </w:r>
      <w:r>
        <w:rPr>
          <w:lang w:val="en-US"/>
        </w:rPr>
        <w:t xml:space="preserve"> </w:t>
      </w:r>
      <w:r>
        <w:t xml:space="preserve">Средният успех на дипломираните ученици е много добър </w:t>
      </w:r>
      <w:r>
        <w:rPr>
          <w:b/>
        </w:rPr>
        <w:t>4,96.</w:t>
      </w:r>
      <w:r>
        <w:t xml:space="preserve"> </w:t>
      </w:r>
      <w:r>
        <w:rPr>
          <w:lang w:val="en-US"/>
        </w:rPr>
        <w:t>(</w:t>
      </w:r>
      <w:r>
        <w:t xml:space="preserve">През 2016/2017 г. - </w:t>
      </w:r>
      <w:r>
        <w:rPr>
          <w:b/>
        </w:rPr>
        <w:t>4,</w:t>
      </w:r>
      <w:r>
        <w:rPr>
          <w:b/>
          <w:lang w:val="en-US"/>
        </w:rPr>
        <w:t>8</w:t>
      </w:r>
      <w:r>
        <w:rPr>
          <w:b/>
        </w:rPr>
        <w:t>9</w:t>
      </w:r>
      <w:r>
        <w:rPr>
          <w:b/>
          <w:lang w:val="en-US"/>
        </w:rPr>
        <w:t>)</w:t>
      </w:r>
      <w:r>
        <w:t>.</w:t>
      </w:r>
    </w:p>
    <w:p w:rsidR="005E43E9" w:rsidRDefault="005E43E9" w:rsidP="005D5989">
      <w:pPr>
        <w:numPr>
          <w:ilvl w:val="0"/>
          <w:numId w:val="67"/>
        </w:numPr>
        <w:tabs>
          <w:tab w:val="num" w:pos="0"/>
        </w:tabs>
        <w:jc w:val="both"/>
      </w:pPr>
      <w:r>
        <w:t xml:space="preserve">От дипломираните </w:t>
      </w:r>
      <w:r>
        <w:rPr>
          <w:b/>
        </w:rPr>
        <w:t xml:space="preserve">863 </w:t>
      </w:r>
      <w:r>
        <w:t xml:space="preserve">ученици в училищата по изкуствата, </w:t>
      </w:r>
      <w:r>
        <w:rPr>
          <w:b/>
        </w:rPr>
        <w:t>775</w:t>
      </w:r>
      <w:r>
        <w:t xml:space="preserve"> са придобили степен на професионална квалификация и са получили свидетелство за професионална квалификация в областта на съответното изкуство. </w:t>
      </w:r>
      <w:r>
        <w:rPr>
          <w:lang w:val="en-US"/>
        </w:rPr>
        <w:t>(</w:t>
      </w:r>
      <w:r>
        <w:t>През 2016/2017 година са дипломирани 784 ученици, като 728 от тях са придобили степен на професионална квалификация</w:t>
      </w:r>
      <w:r>
        <w:rPr>
          <w:lang w:val="en-US"/>
        </w:rPr>
        <w:t>)</w:t>
      </w:r>
      <w:r>
        <w:t xml:space="preserve">. Средният успех от изпитите за професионална квалификация е много добър </w:t>
      </w:r>
      <w:r>
        <w:rPr>
          <w:b/>
        </w:rPr>
        <w:t>4,92.</w:t>
      </w:r>
      <w:r>
        <w:t xml:space="preserve"> </w:t>
      </w:r>
      <w:r>
        <w:rPr>
          <w:lang w:val="en-US"/>
        </w:rPr>
        <w:t>(</w:t>
      </w:r>
      <w:r>
        <w:t xml:space="preserve">През 2016/2017 г. е </w:t>
      </w:r>
      <w:r>
        <w:rPr>
          <w:lang w:val="en-US"/>
        </w:rPr>
        <w:t>4</w:t>
      </w:r>
      <w:r>
        <w:t>,</w:t>
      </w:r>
      <w:r>
        <w:rPr>
          <w:lang w:val="en-US"/>
        </w:rPr>
        <w:t>9</w:t>
      </w:r>
      <w:r>
        <w:t>3</w:t>
      </w:r>
      <w:r>
        <w:rPr>
          <w:b/>
          <w:lang w:val="en-US"/>
        </w:rPr>
        <w:t>)</w:t>
      </w:r>
      <w:r>
        <w:t>.</w:t>
      </w:r>
    </w:p>
    <w:p w:rsidR="005E43E9" w:rsidRDefault="005E43E9" w:rsidP="005D5989">
      <w:pPr>
        <w:numPr>
          <w:ilvl w:val="0"/>
          <w:numId w:val="67"/>
        </w:numPr>
        <w:tabs>
          <w:tab w:val="num" w:pos="0"/>
        </w:tabs>
        <w:jc w:val="both"/>
      </w:pPr>
      <w:r>
        <w:t>Разширява се представянето на училищата по изкуства и култура в страната и чужбина – проведени са 19 национални и международни конкурса от Програмата на мерките за закрила на деца с изявени дарби за 201</w:t>
      </w:r>
      <w:r>
        <w:rPr>
          <w:lang w:val="en-US"/>
        </w:rPr>
        <w:t>8</w:t>
      </w:r>
      <w:r>
        <w:t xml:space="preserve"> г.; индивидуални изпълнители, състави и формации от училищата по изкуства участват в концерти, изложби, конкурси, фестивали, пленери, прегледи. </w:t>
      </w:r>
    </w:p>
    <w:p w:rsidR="005E43E9" w:rsidRDefault="005E43E9" w:rsidP="005D5989">
      <w:pPr>
        <w:numPr>
          <w:ilvl w:val="0"/>
          <w:numId w:val="67"/>
        </w:numPr>
        <w:tabs>
          <w:tab w:val="num" w:pos="0"/>
        </w:tabs>
        <w:jc w:val="both"/>
      </w:pPr>
      <w:r>
        <w:t>Значителна част от възпитаниците на училищата по изкуствата и по културата продължават обучението си във висши училища у нас и в чужбина и успешно се реализират в областта на изкуствата и културата.</w:t>
      </w:r>
    </w:p>
    <w:p w:rsidR="005E43E9" w:rsidRDefault="005E43E9" w:rsidP="005E43E9">
      <w:pPr>
        <w:ind w:left="360"/>
        <w:jc w:val="both"/>
        <w:rPr>
          <w:sz w:val="16"/>
          <w:szCs w:val="16"/>
        </w:rPr>
      </w:pPr>
    </w:p>
    <w:p w:rsidR="005E43E9" w:rsidRDefault="005E43E9" w:rsidP="005D5989">
      <w:pPr>
        <w:numPr>
          <w:ilvl w:val="1"/>
          <w:numId w:val="33"/>
        </w:numPr>
        <w:tabs>
          <w:tab w:val="clear" w:pos="644"/>
          <w:tab w:val="num" w:pos="0"/>
          <w:tab w:val="num" w:pos="360"/>
        </w:tabs>
        <w:ind w:left="0" w:firstLine="720"/>
        <w:jc w:val="both"/>
        <w:rPr>
          <w:b/>
          <w:i/>
        </w:rPr>
      </w:pPr>
      <w:r>
        <w:rPr>
          <w:b/>
          <w:i/>
        </w:rPr>
        <w:lastRenderedPageBreak/>
        <w:t xml:space="preserve">Персонал: </w:t>
      </w:r>
    </w:p>
    <w:p w:rsidR="005E43E9" w:rsidRDefault="005E43E9" w:rsidP="005D5989">
      <w:pPr>
        <w:numPr>
          <w:ilvl w:val="0"/>
          <w:numId w:val="67"/>
        </w:numPr>
        <w:tabs>
          <w:tab w:val="num" w:pos="0"/>
        </w:tabs>
        <w:jc w:val="both"/>
      </w:pPr>
      <w:r>
        <w:t xml:space="preserve">Броят на персонала в системата на училищата по изкуствата и по културата към 31.12.2018 г. e </w:t>
      </w:r>
      <w:r>
        <w:rPr>
          <w:b/>
        </w:rPr>
        <w:t>1548,5</w:t>
      </w:r>
      <w:r>
        <w:t xml:space="preserve"> души, в т. ч. педагогически - </w:t>
      </w:r>
      <w:r>
        <w:rPr>
          <w:b/>
        </w:rPr>
        <w:t>1</w:t>
      </w:r>
      <w:r>
        <w:rPr>
          <w:b/>
          <w:lang w:val="en-US"/>
        </w:rPr>
        <w:t>2</w:t>
      </w:r>
      <w:r>
        <w:rPr>
          <w:b/>
        </w:rPr>
        <w:t>42</w:t>
      </w:r>
      <w:r>
        <w:t xml:space="preserve">, непедагогически </w:t>
      </w:r>
      <w:r>
        <w:rPr>
          <w:b/>
        </w:rPr>
        <w:t>306,5</w:t>
      </w:r>
      <w:r>
        <w:t xml:space="preserve">. </w:t>
      </w:r>
    </w:p>
    <w:p w:rsidR="005E43E9" w:rsidRDefault="005E43E9" w:rsidP="005D5989">
      <w:pPr>
        <w:numPr>
          <w:ilvl w:val="0"/>
          <w:numId w:val="67"/>
        </w:numPr>
        <w:tabs>
          <w:tab w:val="num" w:pos="0"/>
        </w:tabs>
        <w:jc w:val="both"/>
      </w:pPr>
      <w:r>
        <w:t xml:space="preserve">Учителите от училищата по изкуствата и по културата имат висока професионална подготовка и квалификация. Голяма част от тях активно участват в културния живот на страната. </w:t>
      </w:r>
    </w:p>
    <w:p w:rsidR="005E43E9" w:rsidRDefault="005E43E9" w:rsidP="005D5989">
      <w:pPr>
        <w:numPr>
          <w:ilvl w:val="0"/>
          <w:numId w:val="67"/>
        </w:numPr>
        <w:tabs>
          <w:tab w:val="num" w:pos="0"/>
        </w:tabs>
        <w:jc w:val="both"/>
        <w:rPr>
          <w:sz w:val="16"/>
          <w:szCs w:val="16"/>
        </w:rPr>
      </w:pPr>
      <w:r>
        <w:t xml:space="preserve">Броят на учителите с висше образование надхвърля </w:t>
      </w:r>
      <w:r>
        <w:rPr>
          <w:b/>
        </w:rPr>
        <w:t>97%</w:t>
      </w:r>
      <w:r>
        <w:t xml:space="preserve">. Увеличен е броят на учителите с присъдена професионална квалификационна степен, които към 31.12.2018 г. са общо </w:t>
      </w:r>
      <w:r>
        <w:rPr>
          <w:b/>
        </w:rPr>
        <w:t>519</w:t>
      </w:r>
      <w:r>
        <w:t xml:space="preserve">, или близо </w:t>
      </w:r>
      <w:r>
        <w:rPr>
          <w:b/>
        </w:rPr>
        <w:t>40%</w:t>
      </w:r>
      <w:r>
        <w:t xml:space="preserve"> от общия брой на учителите в училищата по изкуствата и по културата. Спрямо 01.01.2018 г. броят на учителите с присъдена професионална квалификационна степен е  увеличен с </w:t>
      </w:r>
      <w:r>
        <w:rPr>
          <w:b/>
        </w:rPr>
        <w:t>78</w:t>
      </w:r>
      <w:r>
        <w:t>, когато броят им е бил 441.</w:t>
      </w:r>
    </w:p>
    <w:p w:rsidR="005E43E9" w:rsidRDefault="005E43E9" w:rsidP="005E43E9">
      <w:pPr>
        <w:ind w:left="720"/>
        <w:jc w:val="both"/>
        <w:rPr>
          <w:sz w:val="16"/>
          <w:szCs w:val="16"/>
        </w:rPr>
      </w:pPr>
    </w:p>
    <w:p w:rsidR="005E43E9" w:rsidRDefault="005E43E9" w:rsidP="005E43E9">
      <w:pPr>
        <w:ind w:left="720"/>
        <w:jc w:val="both"/>
        <w:rPr>
          <w:i/>
          <w:sz w:val="16"/>
          <w:szCs w:val="16"/>
        </w:rPr>
      </w:pPr>
      <w:r>
        <w:rPr>
          <w:b/>
          <w:i/>
        </w:rPr>
        <w:t>1.3. Осигуряване на високо качество и ефективност на учебно-възпитателния процес и на професионалната подготовка по изкуствата:</w:t>
      </w:r>
    </w:p>
    <w:p w:rsidR="005E43E9" w:rsidRDefault="005E43E9" w:rsidP="005D5989">
      <w:pPr>
        <w:numPr>
          <w:ilvl w:val="0"/>
          <w:numId w:val="68"/>
        </w:numPr>
        <w:spacing w:after="200" w:line="276" w:lineRule="auto"/>
        <w:contextualSpacing/>
        <w:jc w:val="both"/>
        <w:rPr>
          <w:rFonts w:eastAsia="Calibri"/>
          <w:lang w:eastAsia="en-US"/>
        </w:rPr>
      </w:pPr>
      <w:r>
        <w:rPr>
          <w:rFonts w:eastAsia="Calibri"/>
          <w:lang w:eastAsia="en-US"/>
        </w:rPr>
        <w:t>Разработени са учебни програми за професионална подготовка по всички професии в гимназиален етап в училищата по изкуствата.</w:t>
      </w:r>
    </w:p>
    <w:p w:rsidR="005E43E9" w:rsidRDefault="005E43E9" w:rsidP="005D5989">
      <w:pPr>
        <w:numPr>
          <w:ilvl w:val="0"/>
          <w:numId w:val="68"/>
        </w:numPr>
        <w:spacing w:after="200" w:line="276" w:lineRule="auto"/>
        <w:contextualSpacing/>
        <w:jc w:val="both"/>
        <w:rPr>
          <w:rFonts w:eastAsia="Calibri"/>
          <w:lang w:eastAsia="en-US"/>
        </w:rPr>
      </w:pPr>
      <w:r>
        <w:rPr>
          <w:rFonts w:eastAsia="Calibri"/>
          <w:lang w:eastAsia="en-US"/>
        </w:rPr>
        <w:t>Разработени са варианти на изпитни тестове за провеждане на държавни изпити за придобиване степен на професионална квалификация в училищата по изкуствата.</w:t>
      </w:r>
    </w:p>
    <w:p w:rsidR="005E43E9" w:rsidRDefault="005E43E9" w:rsidP="005D5989">
      <w:pPr>
        <w:numPr>
          <w:ilvl w:val="0"/>
          <w:numId w:val="68"/>
        </w:numPr>
        <w:spacing w:after="200" w:line="276" w:lineRule="auto"/>
        <w:contextualSpacing/>
        <w:jc w:val="both"/>
        <w:rPr>
          <w:rFonts w:eastAsia="Calibri"/>
          <w:lang w:eastAsia="en-US"/>
        </w:rPr>
      </w:pPr>
      <w:r>
        <w:rPr>
          <w:rFonts w:eastAsia="Calibri"/>
          <w:lang w:eastAsia="en-US"/>
        </w:rPr>
        <w:t>Подготвени  са наредби за изменение и допълнение на Наредба № 1 за приемане и преместване на деца и ученици в училищата по култура и на Наредба № 2 за приемане и преместване на ученици в училищата по изкуствата, обн., ДВ, бр.67 от 2016 година, изм. и доп. ДВ, бр.81от 02.10.2018 година.</w:t>
      </w:r>
    </w:p>
    <w:p w:rsidR="005E43E9" w:rsidRDefault="005E43E9" w:rsidP="005D5989">
      <w:pPr>
        <w:numPr>
          <w:ilvl w:val="0"/>
          <w:numId w:val="68"/>
        </w:numPr>
        <w:spacing w:after="200" w:line="276" w:lineRule="auto"/>
        <w:contextualSpacing/>
        <w:jc w:val="both"/>
        <w:rPr>
          <w:rFonts w:eastAsia="Calibri"/>
          <w:lang w:eastAsia="en-US"/>
        </w:rPr>
      </w:pPr>
      <w:r>
        <w:rPr>
          <w:rFonts w:eastAsia="Calibri"/>
          <w:lang w:eastAsia="en-US"/>
        </w:rPr>
        <w:t xml:space="preserve">Извършени дейности за осигуряване на безплатни учебници и учебни комплекти за учениците от </w:t>
      </w:r>
      <w:r>
        <w:rPr>
          <w:rFonts w:eastAsia="Calibri"/>
          <w:lang w:val="en-US" w:eastAsia="en-US"/>
        </w:rPr>
        <w:t xml:space="preserve">I </w:t>
      </w:r>
      <w:r>
        <w:rPr>
          <w:rFonts w:eastAsia="Calibri"/>
          <w:lang w:eastAsia="en-US"/>
        </w:rPr>
        <w:t>до</w:t>
      </w:r>
      <w:r>
        <w:rPr>
          <w:rFonts w:eastAsia="Calibri"/>
          <w:lang w:val="en-US" w:eastAsia="en-US"/>
        </w:rPr>
        <w:t xml:space="preserve"> VII </w:t>
      </w:r>
      <w:r>
        <w:rPr>
          <w:rFonts w:eastAsia="Calibri"/>
          <w:lang w:eastAsia="en-US"/>
        </w:rPr>
        <w:t>клас от училищата по изкуствата и по културата.</w:t>
      </w:r>
    </w:p>
    <w:p w:rsidR="005E43E9" w:rsidRDefault="005E43E9" w:rsidP="005D5989">
      <w:pPr>
        <w:numPr>
          <w:ilvl w:val="0"/>
          <w:numId w:val="68"/>
        </w:numPr>
        <w:spacing w:after="200" w:line="276" w:lineRule="auto"/>
        <w:contextualSpacing/>
        <w:jc w:val="both"/>
        <w:rPr>
          <w:rFonts w:eastAsia="Calibri"/>
          <w:lang w:eastAsia="en-US"/>
        </w:rPr>
      </w:pPr>
      <w:r>
        <w:rPr>
          <w:rFonts w:eastAsia="Calibri"/>
          <w:lang w:eastAsia="en-US"/>
        </w:rPr>
        <w:t>Разработена и утвърдена  Формула за разпределение на средствата от държавния бюджет за училищата по изкуствата и по културата за 201</w:t>
      </w:r>
      <w:r>
        <w:rPr>
          <w:rFonts w:eastAsia="Calibri"/>
          <w:lang w:val="en-US" w:eastAsia="en-US"/>
        </w:rPr>
        <w:t>8</w:t>
      </w:r>
      <w:r>
        <w:rPr>
          <w:rFonts w:eastAsia="Calibri"/>
          <w:lang w:eastAsia="en-US"/>
        </w:rPr>
        <w:t xml:space="preserve"> г.</w:t>
      </w:r>
    </w:p>
    <w:p w:rsidR="005E43E9" w:rsidRDefault="005E43E9" w:rsidP="005E43E9">
      <w:pPr>
        <w:spacing w:after="200" w:line="276" w:lineRule="auto"/>
        <w:ind w:left="1068"/>
        <w:contextualSpacing/>
        <w:jc w:val="both"/>
        <w:rPr>
          <w:rFonts w:eastAsia="Calibri"/>
          <w:lang w:eastAsia="en-US"/>
        </w:rPr>
      </w:pPr>
    </w:p>
    <w:p w:rsidR="005E43E9" w:rsidRDefault="005E43E9" w:rsidP="005E43E9">
      <w:pPr>
        <w:spacing w:after="200" w:line="276" w:lineRule="auto"/>
        <w:ind w:left="357"/>
        <w:contextualSpacing/>
        <w:jc w:val="both"/>
        <w:rPr>
          <w:rFonts w:eastAsia="Calibri"/>
          <w:b/>
          <w:i/>
          <w:lang w:eastAsia="en-US"/>
        </w:rPr>
      </w:pPr>
      <w:r>
        <w:rPr>
          <w:rFonts w:eastAsia="Calibri"/>
          <w:b/>
          <w:i/>
          <w:lang w:eastAsia="en-US"/>
        </w:rPr>
        <w:t>1.4. Материална база</w:t>
      </w:r>
    </w:p>
    <w:p w:rsidR="005E43E9" w:rsidRDefault="005E43E9" w:rsidP="005E43E9">
      <w:pPr>
        <w:spacing w:after="200" w:line="276" w:lineRule="auto"/>
        <w:ind w:left="357"/>
        <w:contextualSpacing/>
        <w:jc w:val="both"/>
        <w:rPr>
          <w:rFonts w:eastAsia="Calibri"/>
          <w:lang w:eastAsia="en-US"/>
        </w:rPr>
      </w:pPr>
      <w:r>
        <w:rPr>
          <w:rFonts w:eastAsia="Calibri"/>
          <w:lang w:eastAsia="en-US"/>
        </w:rPr>
        <w:t>Две училища по изкуствата са включени в Оперативна програма „Региони в растеж“ за периода 2014-2020 година:</w:t>
      </w:r>
    </w:p>
    <w:p w:rsidR="005E43E9" w:rsidRDefault="005E43E9" w:rsidP="005D5989">
      <w:pPr>
        <w:numPr>
          <w:ilvl w:val="0"/>
          <w:numId w:val="69"/>
        </w:numPr>
        <w:spacing w:after="200" w:line="276" w:lineRule="auto"/>
        <w:ind w:left="360"/>
        <w:contextualSpacing/>
        <w:jc w:val="both"/>
        <w:rPr>
          <w:rFonts w:eastAsia="Calibri"/>
          <w:lang w:eastAsia="en-US"/>
        </w:rPr>
      </w:pPr>
      <w:r>
        <w:rPr>
          <w:rFonts w:eastAsia="Calibri"/>
          <w:lang w:eastAsia="en-US"/>
        </w:rPr>
        <w:t>НУИ „Добри Христов“ – гр. Варна;</w:t>
      </w:r>
    </w:p>
    <w:p w:rsidR="005E43E9" w:rsidRDefault="005E43E9" w:rsidP="005D5989">
      <w:pPr>
        <w:numPr>
          <w:ilvl w:val="0"/>
          <w:numId w:val="69"/>
        </w:numPr>
        <w:spacing w:after="200" w:line="276" w:lineRule="auto"/>
        <w:ind w:left="360"/>
        <w:contextualSpacing/>
        <w:jc w:val="both"/>
        <w:rPr>
          <w:rFonts w:eastAsia="Calibri"/>
          <w:lang w:eastAsia="en-US"/>
        </w:rPr>
      </w:pPr>
      <w:r>
        <w:rPr>
          <w:rFonts w:eastAsia="Calibri"/>
          <w:lang w:eastAsia="en-US"/>
        </w:rPr>
        <w:t>НУФИ „Филип Кутев – гр. Котел.</w:t>
      </w:r>
    </w:p>
    <w:p w:rsidR="005E43E9" w:rsidRDefault="005E43E9" w:rsidP="005E43E9">
      <w:pPr>
        <w:spacing w:after="200" w:line="276" w:lineRule="auto"/>
        <w:ind w:left="360"/>
        <w:contextualSpacing/>
        <w:jc w:val="both"/>
        <w:rPr>
          <w:rFonts w:eastAsia="Calibri"/>
          <w:lang w:eastAsia="en-US"/>
        </w:rPr>
      </w:pPr>
    </w:p>
    <w:p w:rsidR="005E43E9" w:rsidRDefault="005E43E9" w:rsidP="005E43E9">
      <w:pPr>
        <w:spacing w:after="200" w:line="276" w:lineRule="auto"/>
        <w:ind w:left="360"/>
        <w:contextualSpacing/>
        <w:jc w:val="both"/>
        <w:rPr>
          <w:rFonts w:eastAsia="Calibri"/>
          <w:lang w:eastAsia="en-US"/>
        </w:rPr>
      </w:pPr>
      <w:r>
        <w:rPr>
          <w:rFonts w:eastAsia="Calibri"/>
          <w:lang w:eastAsia="en-US"/>
        </w:rPr>
        <w:t>През м. октомври официално е открита реновираната сграда на НУИ „Добри Христов“ – гр. Варна;</w:t>
      </w:r>
    </w:p>
    <w:p w:rsidR="005E43E9" w:rsidRDefault="005E43E9" w:rsidP="005E43E9">
      <w:pPr>
        <w:spacing w:after="200" w:line="276" w:lineRule="auto"/>
        <w:ind w:left="360"/>
        <w:contextualSpacing/>
        <w:jc w:val="both"/>
        <w:rPr>
          <w:rFonts w:eastAsia="Calibri"/>
          <w:lang w:eastAsia="en-US"/>
        </w:rPr>
      </w:pPr>
    </w:p>
    <w:p w:rsidR="005E43E9" w:rsidRDefault="005E43E9" w:rsidP="005E43E9">
      <w:pPr>
        <w:spacing w:after="200" w:line="276" w:lineRule="auto"/>
        <w:ind w:left="360"/>
        <w:contextualSpacing/>
        <w:jc w:val="both"/>
        <w:rPr>
          <w:rFonts w:eastAsia="Calibri"/>
          <w:lang w:eastAsia="en-US"/>
        </w:rPr>
      </w:pPr>
      <w:r>
        <w:rPr>
          <w:rFonts w:eastAsia="Calibri"/>
          <w:lang w:eastAsia="en-US"/>
        </w:rPr>
        <w:t>Информация за етапа на реализация на проекта за НУФИ „Филип Кутев“ по компетентност може да даде дирекция „Международно сътрудничество, европейски програми и регионални дейност“.</w:t>
      </w:r>
    </w:p>
    <w:p w:rsidR="005E43E9" w:rsidRDefault="005E43E9" w:rsidP="005E43E9">
      <w:pPr>
        <w:spacing w:after="200" w:line="276" w:lineRule="auto"/>
        <w:ind w:left="360"/>
        <w:contextualSpacing/>
        <w:jc w:val="both"/>
        <w:rPr>
          <w:rFonts w:eastAsia="Calibri"/>
          <w:lang w:eastAsia="en-US"/>
        </w:rPr>
      </w:pPr>
    </w:p>
    <w:p w:rsidR="005E43E9" w:rsidRDefault="005E43E9" w:rsidP="005E43E9">
      <w:pPr>
        <w:spacing w:after="200" w:line="276" w:lineRule="auto"/>
        <w:contextualSpacing/>
        <w:jc w:val="both"/>
        <w:rPr>
          <w:rFonts w:eastAsia="Calibri"/>
          <w:lang w:eastAsia="en-US"/>
        </w:rPr>
      </w:pPr>
      <w:r>
        <w:rPr>
          <w:rFonts w:eastAsia="Calibri"/>
          <w:b/>
          <w:lang w:eastAsia="en-US"/>
        </w:rPr>
        <w:tab/>
      </w:r>
      <w:r>
        <w:rPr>
          <w:rFonts w:eastAsia="Calibri"/>
          <w:lang w:eastAsia="en-US"/>
        </w:rPr>
        <w:tab/>
      </w:r>
    </w:p>
    <w:p w:rsidR="005E43E9" w:rsidRDefault="005E43E9" w:rsidP="005E43E9">
      <w:pPr>
        <w:spacing w:after="200" w:line="276" w:lineRule="auto"/>
        <w:ind w:left="709"/>
        <w:contextualSpacing/>
        <w:jc w:val="both"/>
        <w:rPr>
          <w:rFonts w:eastAsia="Calibri"/>
          <w:b/>
          <w:i/>
          <w:lang w:eastAsia="en-US"/>
        </w:rPr>
      </w:pPr>
      <w:r>
        <w:rPr>
          <w:rFonts w:eastAsia="Calibri"/>
          <w:b/>
          <w:i/>
          <w:lang w:eastAsia="en-US"/>
        </w:rPr>
        <w:t>1.5.Проблеми в областта на образованието по изкуства и култура:</w:t>
      </w:r>
    </w:p>
    <w:p w:rsidR="005E43E9" w:rsidRDefault="005E43E9" w:rsidP="005E43E9">
      <w:pPr>
        <w:spacing w:after="200" w:line="276" w:lineRule="auto"/>
        <w:contextualSpacing/>
        <w:jc w:val="both"/>
        <w:rPr>
          <w:rFonts w:eastAsia="Calibri"/>
          <w:lang w:eastAsia="en-US"/>
        </w:rPr>
      </w:pPr>
      <w:r>
        <w:rPr>
          <w:rFonts w:eastAsia="Calibri"/>
          <w:lang w:eastAsia="en-US"/>
        </w:rPr>
        <w:tab/>
        <w:t>Отражение на демографската криза за приема на ученици в училищата, които се намират в сравнително малки населени места и недостига на финансови средства за осигуряване на качествено образование в тях.</w:t>
      </w:r>
    </w:p>
    <w:p w:rsidR="005E43E9" w:rsidRDefault="005E43E9" w:rsidP="005E43E9">
      <w:pPr>
        <w:spacing w:after="200" w:line="276" w:lineRule="auto"/>
        <w:contextualSpacing/>
        <w:jc w:val="both"/>
        <w:rPr>
          <w:rFonts w:eastAsia="Calibri"/>
          <w:lang w:eastAsia="en-US"/>
        </w:rPr>
      </w:pPr>
      <w:r>
        <w:rPr>
          <w:rFonts w:eastAsia="Calibri"/>
          <w:lang w:eastAsia="en-US"/>
        </w:rPr>
        <w:tab/>
        <w:t xml:space="preserve">Този проблем най-силно се отнася за Професионалната гимназия по каменообработване – Кунино, Професионалната гимназия за приложни изкуства – Смолян и за Националното училище за фолклорни изкуства - Широка лъка. </w:t>
      </w:r>
    </w:p>
    <w:p w:rsidR="005E43E9" w:rsidRDefault="005E43E9" w:rsidP="005E43E9">
      <w:pPr>
        <w:spacing w:after="200" w:line="276" w:lineRule="auto"/>
        <w:contextualSpacing/>
        <w:jc w:val="both"/>
        <w:rPr>
          <w:rFonts w:eastAsia="Calibri"/>
          <w:lang w:eastAsia="en-US"/>
        </w:rPr>
      </w:pPr>
      <w:r>
        <w:rPr>
          <w:rFonts w:eastAsia="Calibri"/>
          <w:lang w:eastAsia="en-US"/>
        </w:rPr>
        <w:lastRenderedPageBreak/>
        <w:tab/>
        <w:t>Недостатъчният брой на кандидатите и на приетите ученици в тези училища води до формирането на маломерни паралелки, в които броят на учениците е под норматива за минимален брой, което се отразява негативно за формирането на техния бюджет. Професията каменоделец е определена за защитена, което дава възможност за финансова подкрепа за паралелките с прием по тази професия. Със заповед на министъра на културата са определени ред  и условия за допълнително финансиране на маломерни паралелки и за паралелки с прием по защитени професии и специалности.</w:t>
      </w:r>
    </w:p>
    <w:p w:rsidR="005E43E9" w:rsidRDefault="005E43E9" w:rsidP="005E43E9">
      <w:pPr>
        <w:spacing w:after="200" w:line="276" w:lineRule="auto"/>
        <w:contextualSpacing/>
        <w:jc w:val="both"/>
      </w:pPr>
      <w:r>
        <w:rPr>
          <w:rFonts w:eastAsia="Calibri"/>
          <w:lang w:eastAsia="en-US"/>
        </w:rPr>
        <w:tab/>
      </w:r>
      <w:r>
        <w:t xml:space="preserve"> </w:t>
      </w:r>
    </w:p>
    <w:p w:rsidR="005E43E9" w:rsidRDefault="005E43E9" w:rsidP="005E43E9">
      <w:pPr>
        <w:ind w:left="360"/>
        <w:jc w:val="both"/>
        <w:rPr>
          <w:b/>
          <w:i/>
        </w:rPr>
      </w:pPr>
      <w:r>
        <w:rPr>
          <w:b/>
          <w:i/>
        </w:rPr>
        <w:t>1.6. Закрила на деца с изявени дарби</w:t>
      </w:r>
    </w:p>
    <w:p w:rsidR="005E43E9" w:rsidRDefault="005E43E9" w:rsidP="005E43E9">
      <w:pPr>
        <w:jc w:val="both"/>
        <w:rPr>
          <w:bCs/>
          <w:iCs/>
        </w:rPr>
      </w:pPr>
      <w:r>
        <w:tab/>
        <w:t>На основание на Наредбата за условията и реда за осъществяване на закрила на деца с изявени дарби, приета с ПМС № 298 от 2003 г., както и на Програма на мерките за закрила на деца с изявени дарби от 2018 година, приета с Постановление на МС № 17 от 08.02.2018 г. през периода е осъществено следното:</w:t>
      </w:r>
    </w:p>
    <w:p w:rsidR="005E43E9" w:rsidRDefault="005E43E9" w:rsidP="005D5989">
      <w:pPr>
        <w:numPr>
          <w:ilvl w:val="0"/>
          <w:numId w:val="67"/>
        </w:numPr>
        <w:tabs>
          <w:tab w:val="num" w:pos="0"/>
        </w:tabs>
        <w:jc w:val="both"/>
      </w:pPr>
      <w:r>
        <w:t xml:space="preserve">Предоставени общо </w:t>
      </w:r>
      <w:r>
        <w:rPr>
          <w:b/>
        </w:rPr>
        <w:t>281</w:t>
      </w:r>
      <w:r>
        <w:t xml:space="preserve"> стипендии на ученици от държавни и общински училища, които са носители на награди на национални и международни конкурси и отговарят на условията за предоставяне на закрила. В приетата от МС Програма за 2018 г. са планирани общо </w:t>
      </w:r>
      <w:r>
        <w:rPr>
          <w:b/>
        </w:rPr>
        <w:t>260</w:t>
      </w:r>
      <w:r>
        <w:t xml:space="preserve"> стипендии за годината. </w:t>
      </w:r>
    </w:p>
    <w:p w:rsidR="005E43E9" w:rsidRDefault="005E43E9" w:rsidP="005D5989">
      <w:pPr>
        <w:numPr>
          <w:ilvl w:val="0"/>
          <w:numId w:val="67"/>
        </w:numPr>
        <w:tabs>
          <w:tab w:val="num" w:pos="0"/>
        </w:tabs>
        <w:jc w:val="both"/>
      </w:pPr>
      <w:r>
        <w:t xml:space="preserve">Предоставено е еднократно финансово подпомагане на 26 ученици, носители на награди на национални и международни конкурси за участие в обучителни курсове по изкуства. </w:t>
      </w:r>
    </w:p>
    <w:p w:rsidR="005E43E9" w:rsidRDefault="005E43E9" w:rsidP="005D5989">
      <w:pPr>
        <w:numPr>
          <w:ilvl w:val="0"/>
          <w:numId w:val="67"/>
        </w:numPr>
        <w:tabs>
          <w:tab w:val="num" w:pos="0"/>
        </w:tabs>
        <w:jc w:val="both"/>
      </w:pPr>
      <w:r>
        <w:t>С ПМС № 116/28.06.2019 г. е приета наредба за изменение и допълнение на Наредбата за условията и реда за осъществяване на закрила на деца с изявени дарби, приета с ПМС 298 от 2003 година, която осигурява възможност на деца и ученици от частните училища да придобиват право на закрила.</w:t>
      </w:r>
    </w:p>
    <w:p w:rsidR="005E43E9" w:rsidRDefault="005E43E9" w:rsidP="005E43E9">
      <w:pPr>
        <w:jc w:val="both"/>
        <w:rPr>
          <w:sz w:val="28"/>
          <w:szCs w:val="28"/>
        </w:rPr>
      </w:pPr>
    </w:p>
    <w:p w:rsidR="005E43E9" w:rsidRDefault="005E43E9" w:rsidP="005E43E9">
      <w:pPr>
        <w:rPr>
          <w:b/>
        </w:rPr>
      </w:pPr>
      <w:r>
        <w:rPr>
          <w:b/>
        </w:rPr>
        <w:t>Отчет на показателите за изпълнение на програмата</w:t>
      </w:r>
    </w:p>
    <w:tbl>
      <w:tblPr>
        <w:tblW w:w="9360" w:type="dxa"/>
        <w:tblInd w:w="-150" w:type="dxa"/>
        <w:tblLayout w:type="fixed"/>
        <w:tblCellMar>
          <w:left w:w="30" w:type="dxa"/>
          <w:right w:w="30" w:type="dxa"/>
        </w:tblCellMar>
        <w:tblLook w:val="04A0" w:firstRow="1" w:lastRow="0" w:firstColumn="1" w:lastColumn="0" w:noHBand="0" w:noVBand="1"/>
      </w:tblPr>
      <w:tblGrid>
        <w:gridCol w:w="5580"/>
        <w:gridCol w:w="1260"/>
        <w:gridCol w:w="1260"/>
        <w:gridCol w:w="1260"/>
      </w:tblGrid>
      <w:tr w:rsidR="005E43E9" w:rsidTr="005E43E9">
        <w:trPr>
          <w:trHeight w:val="686"/>
        </w:trPr>
        <w:tc>
          <w:tcPr>
            <w:tcW w:w="5580" w:type="dxa"/>
            <w:tcBorders>
              <w:top w:val="single" w:sz="6" w:space="0" w:color="auto"/>
              <w:left w:val="single" w:sz="6" w:space="0" w:color="auto"/>
              <w:bottom w:val="single" w:sz="6" w:space="0" w:color="auto"/>
              <w:right w:val="single" w:sz="6" w:space="0" w:color="auto"/>
            </w:tcBorders>
            <w:shd w:val="solid" w:color="CCFFFF" w:fill="auto"/>
            <w:hideMark/>
          </w:tcPr>
          <w:p w:rsidR="005E43E9" w:rsidRPr="00B3751F" w:rsidRDefault="005E43E9">
            <w:pPr>
              <w:autoSpaceDE w:val="0"/>
              <w:autoSpaceDN w:val="0"/>
              <w:adjustRightInd w:val="0"/>
              <w:rPr>
                <w:b/>
                <w:bCs/>
              </w:rPr>
            </w:pPr>
            <w:r w:rsidRPr="00B3751F">
              <w:rPr>
                <w:b/>
                <w:bCs/>
              </w:rPr>
              <w:t>Показатели за изпълнение</w:t>
            </w:r>
          </w:p>
        </w:tc>
        <w:tc>
          <w:tcPr>
            <w:tcW w:w="1260" w:type="dxa"/>
            <w:tcBorders>
              <w:top w:val="single" w:sz="6" w:space="0" w:color="auto"/>
              <w:left w:val="single" w:sz="6" w:space="0" w:color="auto"/>
              <w:bottom w:val="single" w:sz="6" w:space="0" w:color="auto"/>
              <w:right w:val="single" w:sz="6" w:space="0" w:color="auto"/>
            </w:tcBorders>
            <w:shd w:val="solid" w:color="CCFFFF" w:fill="auto"/>
            <w:hideMark/>
          </w:tcPr>
          <w:p w:rsidR="005E43E9" w:rsidRPr="00B3751F" w:rsidRDefault="005E43E9">
            <w:pPr>
              <w:autoSpaceDE w:val="0"/>
              <w:autoSpaceDN w:val="0"/>
              <w:adjustRightInd w:val="0"/>
              <w:jc w:val="center"/>
              <w:rPr>
                <w:b/>
                <w:bCs/>
              </w:rPr>
            </w:pPr>
            <w:r w:rsidRPr="00B3751F">
              <w:rPr>
                <w:b/>
                <w:bCs/>
              </w:rPr>
              <w:t>Мерна единица</w:t>
            </w:r>
          </w:p>
        </w:tc>
        <w:tc>
          <w:tcPr>
            <w:tcW w:w="1260" w:type="dxa"/>
            <w:tcBorders>
              <w:top w:val="single" w:sz="6" w:space="0" w:color="auto"/>
              <w:left w:val="single" w:sz="6" w:space="0" w:color="auto"/>
              <w:bottom w:val="single" w:sz="6" w:space="0" w:color="auto"/>
              <w:right w:val="single" w:sz="6" w:space="0" w:color="auto"/>
            </w:tcBorders>
            <w:shd w:val="solid" w:color="CCFFFF" w:fill="auto"/>
            <w:hideMark/>
          </w:tcPr>
          <w:p w:rsidR="005E43E9" w:rsidRPr="00B3751F" w:rsidRDefault="005E43E9">
            <w:pPr>
              <w:autoSpaceDE w:val="0"/>
              <w:autoSpaceDN w:val="0"/>
              <w:adjustRightInd w:val="0"/>
              <w:jc w:val="center"/>
              <w:rPr>
                <w:b/>
                <w:bCs/>
              </w:rPr>
            </w:pPr>
            <w:r w:rsidRPr="00B3751F">
              <w:rPr>
                <w:b/>
                <w:bCs/>
              </w:rPr>
              <w:t>План</w:t>
            </w:r>
          </w:p>
        </w:tc>
        <w:tc>
          <w:tcPr>
            <w:tcW w:w="1260" w:type="dxa"/>
            <w:tcBorders>
              <w:top w:val="single" w:sz="6" w:space="0" w:color="auto"/>
              <w:left w:val="single" w:sz="6" w:space="0" w:color="auto"/>
              <w:bottom w:val="single" w:sz="6" w:space="0" w:color="auto"/>
              <w:right w:val="single" w:sz="6" w:space="0" w:color="auto"/>
            </w:tcBorders>
            <w:shd w:val="solid" w:color="CCFFFF" w:fill="auto"/>
            <w:hideMark/>
          </w:tcPr>
          <w:p w:rsidR="005E43E9" w:rsidRPr="00B3751F" w:rsidRDefault="005E43E9">
            <w:pPr>
              <w:autoSpaceDE w:val="0"/>
              <w:autoSpaceDN w:val="0"/>
              <w:adjustRightInd w:val="0"/>
              <w:jc w:val="center"/>
              <w:rPr>
                <w:b/>
                <w:bCs/>
              </w:rPr>
            </w:pPr>
            <w:r w:rsidRPr="00B3751F">
              <w:rPr>
                <w:b/>
                <w:bCs/>
              </w:rPr>
              <w:t>Отчет</w:t>
            </w:r>
          </w:p>
        </w:tc>
      </w:tr>
      <w:tr w:rsidR="005E43E9" w:rsidTr="005E43E9">
        <w:trPr>
          <w:trHeight w:val="206"/>
        </w:trPr>
        <w:tc>
          <w:tcPr>
            <w:tcW w:w="5580" w:type="dxa"/>
            <w:tcBorders>
              <w:top w:val="single" w:sz="6" w:space="0" w:color="auto"/>
              <w:left w:val="single" w:sz="6" w:space="0" w:color="auto"/>
              <w:bottom w:val="single" w:sz="6" w:space="0" w:color="auto"/>
              <w:right w:val="single" w:sz="6" w:space="0" w:color="auto"/>
            </w:tcBorders>
            <w:hideMark/>
          </w:tcPr>
          <w:p w:rsidR="005E43E9" w:rsidRDefault="005E43E9">
            <w:pPr>
              <w:autoSpaceDE w:val="0"/>
              <w:autoSpaceDN w:val="0"/>
              <w:adjustRightInd w:val="0"/>
              <w:rPr>
                <w:color w:val="000000"/>
                <w:sz w:val="22"/>
                <w:szCs w:val="22"/>
                <w:lang w:val="en-GB"/>
              </w:rPr>
            </w:pPr>
            <w:r>
              <w:rPr>
                <w:color w:val="000000"/>
                <w:sz w:val="22"/>
                <w:szCs w:val="22"/>
              </w:rPr>
              <w:t xml:space="preserve">Обучавани ученици </w:t>
            </w:r>
            <w:r>
              <w:rPr>
                <w:color w:val="000000"/>
                <w:sz w:val="22"/>
                <w:szCs w:val="22"/>
                <w:lang w:val="en-GB"/>
              </w:rPr>
              <w:t>*</w:t>
            </w:r>
          </w:p>
        </w:tc>
        <w:tc>
          <w:tcPr>
            <w:tcW w:w="1260" w:type="dxa"/>
            <w:tcBorders>
              <w:top w:val="single" w:sz="6" w:space="0" w:color="auto"/>
              <w:left w:val="single" w:sz="6" w:space="0" w:color="auto"/>
              <w:bottom w:val="single" w:sz="6" w:space="0" w:color="auto"/>
              <w:right w:val="single" w:sz="6" w:space="0" w:color="auto"/>
            </w:tcBorders>
            <w:hideMark/>
          </w:tcPr>
          <w:p w:rsidR="005E43E9" w:rsidRDefault="005E43E9">
            <w:pPr>
              <w:autoSpaceDE w:val="0"/>
              <w:autoSpaceDN w:val="0"/>
              <w:adjustRightInd w:val="0"/>
              <w:jc w:val="center"/>
              <w:rPr>
                <w:color w:val="000000"/>
                <w:sz w:val="22"/>
                <w:szCs w:val="22"/>
              </w:rPr>
            </w:pPr>
            <w:r>
              <w:rPr>
                <w:color w:val="000000"/>
                <w:sz w:val="22"/>
                <w:szCs w:val="22"/>
              </w:rPr>
              <w:t>брой</w:t>
            </w:r>
          </w:p>
        </w:tc>
        <w:tc>
          <w:tcPr>
            <w:tcW w:w="1260" w:type="dxa"/>
            <w:tcBorders>
              <w:top w:val="single" w:sz="6" w:space="0" w:color="auto"/>
              <w:left w:val="single" w:sz="6" w:space="0" w:color="auto"/>
              <w:bottom w:val="single" w:sz="6" w:space="0" w:color="auto"/>
              <w:right w:val="single" w:sz="6" w:space="0" w:color="auto"/>
            </w:tcBorders>
            <w:hideMark/>
          </w:tcPr>
          <w:p w:rsidR="005E43E9" w:rsidRDefault="005E43E9">
            <w:pPr>
              <w:autoSpaceDE w:val="0"/>
              <w:autoSpaceDN w:val="0"/>
              <w:adjustRightInd w:val="0"/>
              <w:jc w:val="center"/>
              <w:rPr>
                <w:color w:val="000000"/>
                <w:sz w:val="22"/>
                <w:szCs w:val="22"/>
              </w:rPr>
            </w:pPr>
            <w:r>
              <w:rPr>
                <w:b/>
                <w:color w:val="000000"/>
                <w:sz w:val="22"/>
                <w:szCs w:val="22"/>
                <w:lang w:val="en-US"/>
              </w:rPr>
              <w:t>9</w:t>
            </w:r>
            <w:r>
              <w:rPr>
                <w:b/>
                <w:color w:val="000000"/>
                <w:sz w:val="22"/>
                <w:szCs w:val="22"/>
              </w:rPr>
              <w:t xml:space="preserve"> </w:t>
            </w:r>
            <w:r>
              <w:rPr>
                <w:b/>
                <w:color w:val="000000"/>
                <w:sz w:val="22"/>
                <w:szCs w:val="22"/>
                <w:lang w:val="en-US"/>
              </w:rPr>
              <w:t>000</w:t>
            </w:r>
          </w:p>
        </w:tc>
        <w:tc>
          <w:tcPr>
            <w:tcW w:w="1260" w:type="dxa"/>
            <w:tcBorders>
              <w:top w:val="single" w:sz="6" w:space="0" w:color="auto"/>
              <w:left w:val="single" w:sz="6" w:space="0" w:color="auto"/>
              <w:bottom w:val="single" w:sz="6" w:space="0" w:color="auto"/>
              <w:right w:val="single" w:sz="6" w:space="0" w:color="auto"/>
            </w:tcBorders>
            <w:hideMark/>
          </w:tcPr>
          <w:p w:rsidR="005E43E9" w:rsidRDefault="005E43E9">
            <w:pPr>
              <w:autoSpaceDE w:val="0"/>
              <w:autoSpaceDN w:val="0"/>
              <w:adjustRightInd w:val="0"/>
              <w:jc w:val="center"/>
              <w:rPr>
                <w:b/>
                <w:color w:val="000000"/>
                <w:sz w:val="22"/>
                <w:szCs w:val="22"/>
              </w:rPr>
            </w:pPr>
            <w:r>
              <w:rPr>
                <w:b/>
                <w:color w:val="000000"/>
                <w:sz w:val="22"/>
                <w:szCs w:val="22"/>
              </w:rPr>
              <w:t>9 190</w:t>
            </w:r>
          </w:p>
        </w:tc>
      </w:tr>
      <w:tr w:rsidR="005E43E9" w:rsidTr="005E43E9">
        <w:trPr>
          <w:trHeight w:val="239"/>
        </w:trPr>
        <w:tc>
          <w:tcPr>
            <w:tcW w:w="5580" w:type="dxa"/>
            <w:tcBorders>
              <w:top w:val="single" w:sz="6" w:space="0" w:color="auto"/>
              <w:left w:val="single" w:sz="6" w:space="0" w:color="auto"/>
              <w:bottom w:val="single" w:sz="4" w:space="0" w:color="auto"/>
              <w:right w:val="single" w:sz="6" w:space="0" w:color="auto"/>
            </w:tcBorders>
            <w:hideMark/>
          </w:tcPr>
          <w:p w:rsidR="005E43E9" w:rsidRDefault="005E43E9">
            <w:pPr>
              <w:autoSpaceDE w:val="0"/>
              <w:autoSpaceDN w:val="0"/>
              <w:adjustRightInd w:val="0"/>
              <w:rPr>
                <w:color w:val="000000"/>
                <w:sz w:val="22"/>
                <w:szCs w:val="22"/>
              </w:rPr>
            </w:pPr>
            <w:r>
              <w:rPr>
                <w:color w:val="000000"/>
                <w:sz w:val="22"/>
                <w:szCs w:val="22"/>
              </w:rPr>
              <w:t>Учители с професионална квалификационна степен</w:t>
            </w:r>
          </w:p>
        </w:tc>
        <w:tc>
          <w:tcPr>
            <w:tcW w:w="1260" w:type="dxa"/>
            <w:tcBorders>
              <w:top w:val="single" w:sz="6" w:space="0" w:color="auto"/>
              <w:left w:val="single" w:sz="6" w:space="0" w:color="auto"/>
              <w:bottom w:val="single" w:sz="6" w:space="0" w:color="auto"/>
              <w:right w:val="single" w:sz="6" w:space="0" w:color="auto"/>
            </w:tcBorders>
            <w:hideMark/>
          </w:tcPr>
          <w:p w:rsidR="005E43E9" w:rsidRDefault="005E43E9">
            <w:pPr>
              <w:autoSpaceDE w:val="0"/>
              <w:autoSpaceDN w:val="0"/>
              <w:adjustRightInd w:val="0"/>
              <w:jc w:val="center"/>
              <w:rPr>
                <w:color w:val="000000"/>
                <w:sz w:val="22"/>
                <w:szCs w:val="22"/>
              </w:rPr>
            </w:pPr>
            <w:r>
              <w:rPr>
                <w:color w:val="000000"/>
                <w:sz w:val="22"/>
                <w:szCs w:val="22"/>
              </w:rPr>
              <w:t>брой</w:t>
            </w:r>
          </w:p>
        </w:tc>
        <w:tc>
          <w:tcPr>
            <w:tcW w:w="1260" w:type="dxa"/>
            <w:tcBorders>
              <w:top w:val="single" w:sz="6" w:space="0" w:color="auto"/>
              <w:left w:val="single" w:sz="6" w:space="0" w:color="auto"/>
              <w:bottom w:val="single" w:sz="6" w:space="0" w:color="auto"/>
              <w:right w:val="single" w:sz="6" w:space="0" w:color="auto"/>
            </w:tcBorders>
            <w:hideMark/>
          </w:tcPr>
          <w:p w:rsidR="005E43E9" w:rsidRDefault="005E43E9">
            <w:pPr>
              <w:autoSpaceDE w:val="0"/>
              <w:autoSpaceDN w:val="0"/>
              <w:adjustRightInd w:val="0"/>
              <w:jc w:val="center"/>
              <w:rPr>
                <w:color w:val="000000"/>
                <w:sz w:val="22"/>
                <w:szCs w:val="22"/>
                <w:lang w:val="en-US"/>
              </w:rPr>
            </w:pPr>
            <w:r>
              <w:rPr>
                <w:b/>
                <w:color w:val="000000"/>
                <w:sz w:val="22"/>
                <w:szCs w:val="22"/>
              </w:rPr>
              <w:t xml:space="preserve">   3</w:t>
            </w:r>
            <w:r>
              <w:rPr>
                <w:b/>
                <w:color w:val="000000"/>
                <w:sz w:val="22"/>
                <w:szCs w:val="22"/>
                <w:lang w:val="en-US"/>
              </w:rPr>
              <w:t>80</w:t>
            </w:r>
          </w:p>
        </w:tc>
        <w:tc>
          <w:tcPr>
            <w:tcW w:w="1260" w:type="dxa"/>
            <w:tcBorders>
              <w:top w:val="single" w:sz="6" w:space="0" w:color="auto"/>
              <w:left w:val="single" w:sz="6" w:space="0" w:color="auto"/>
              <w:bottom w:val="single" w:sz="6" w:space="0" w:color="auto"/>
              <w:right w:val="single" w:sz="6" w:space="0" w:color="auto"/>
            </w:tcBorders>
            <w:hideMark/>
          </w:tcPr>
          <w:p w:rsidR="005E43E9" w:rsidRDefault="005E43E9">
            <w:pPr>
              <w:autoSpaceDE w:val="0"/>
              <w:autoSpaceDN w:val="0"/>
              <w:adjustRightInd w:val="0"/>
              <w:jc w:val="center"/>
              <w:rPr>
                <w:b/>
                <w:color w:val="000000"/>
                <w:sz w:val="22"/>
                <w:szCs w:val="22"/>
              </w:rPr>
            </w:pPr>
            <w:r>
              <w:rPr>
                <w:b/>
                <w:color w:val="000000"/>
                <w:sz w:val="22"/>
                <w:szCs w:val="22"/>
              </w:rPr>
              <w:t xml:space="preserve">   519</w:t>
            </w:r>
          </w:p>
        </w:tc>
      </w:tr>
      <w:tr w:rsidR="005E43E9" w:rsidTr="005E43E9">
        <w:trPr>
          <w:trHeight w:val="206"/>
        </w:trPr>
        <w:tc>
          <w:tcPr>
            <w:tcW w:w="5580" w:type="dxa"/>
            <w:tcBorders>
              <w:top w:val="single" w:sz="4" w:space="0" w:color="auto"/>
              <w:left w:val="single" w:sz="6" w:space="0" w:color="auto"/>
              <w:bottom w:val="single" w:sz="6" w:space="0" w:color="auto"/>
              <w:right w:val="single" w:sz="6" w:space="0" w:color="auto"/>
            </w:tcBorders>
            <w:hideMark/>
          </w:tcPr>
          <w:p w:rsidR="005E43E9" w:rsidRDefault="005E43E9">
            <w:pPr>
              <w:autoSpaceDE w:val="0"/>
              <w:autoSpaceDN w:val="0"/>
              <w:adjustRightInd w:val="0"/>
              <w:rPr>
                <w:color w:val="000000"/>
                <w:sz w:val="22"/>
                <w:szCs w:val="22"/>
              </w:rPr>
            </w:pPr>
            <w:r>
              <w:rPr>
                <w:color w:val="000000"/>
                <w:sz w:val="22"/>
                <w:szCs w:val="22"/>
              </w:rPr>
              <w:t xml:space="preserve">Предоставени стипендии </w:t>
            </w:r>
          </w:p>
        </w:tc>
        <w:tc>
          <w:tcPr>
            <w:tcW w:w="1260" w:type="dxa"/>
            <w:tcBorders>
              <w:top w:val="single" w:sz="6" w:space="0" w:color="auto"/>
              <w:left w:val="single" w:sz="6" w:space="0" w:color="auto"/>
              <w:bottom w:val="single" w:sz="6" w:space="0" w:color="auto"/>
              <w:right w:val="single" w:sz="6" w:space="0" w:color="auto"/>
            </w:tcBorders>
            <w:hideMark/>
          </w:tcPr>
          <w:p w:rsidR="005E43E9" w:rsidRDefault="005E43E9">
            <w:pPr>
              <w:autoSpaceDE w:val="0"/>
              <w:autoSpaceDN w:val="0"/>
              <w:adjustRightInd w:val="0"/>
              <w:jc w:val="center"/>
              <w:rPr>
                <w:color w:val="000000"/>
                <w:sz w:val="22"/>
                <w:szCs w:val="22"/>
              </w:rPr>
            </w:pPr>
            <w:r>
              <w:rPr>
                <w:color w:val="000000"/>
                <w:sz w:val="22"/>
                <w:szCs w:val="22"/>
              </w:rPr>
              <w:t>брой</w:t>
            </w:r>
          </w:p>
        </w:tc>
        <w:tc>
          <w:tcPr>
            <w:tcW w:w="1260" w:type="dxa"/>
            <w:tcBorders>
              <w:top w:val="single" w:sz="6" w:space="0" w:color="auto"/>
              <w:left w:val="single" w:sz="6" w:space="0" w:color="auto"/>
              <w:bottom w:val="single" w:sz="6" w:space="0" w:color="auto"/>
              <w:right w:val="single" w:sz="6" w:space="0" w:color="auto"/>
            </w:tcBorders>
            <w:hideMark/>
          </w:tcPr>
          <w:p w:rsidR="005E43E9" w:rsidRDefault="005E43E9">
            <w:pPr>
              <w:autoSpaceDE w:val="0"/>
              <w:autoSpaceDN w:val="0"/>
              <w:adjustRightInd w:val="0"/>
              <w:jc w:val="center"/>
              <w:rPr>
                <w:b/>
                <w:color w:val="000000"/>
                <w:sz w:val="22"/>
                <w:szCs w:val="22"/>
              </w:rPr>
            </w:pPr>
            <w:r>
              <w:rPr>
                <w:b/>
                <w:color w:val="000000"/>
                <w:sz w:val="22"/>
                <w:szCs w:val="22"/>
              </w:rPr>
              <w:t xml:space="preserve">   260</w:t>
            </w:r>
          </w:p>
        </w:tc>
        <w:tc>
          <w:tcPr>
            <w:tcW w:w="1260" w:type="dxa"/>
            <w:tcBorders>
              <w:top w:val="single" w:sz="6" w:space="0" w:color="auto"/>
              <w:left w:val="single" w:sz="6" w:space="0" w:color="auto"/>
              <w:bottom w:val="single" w:sz="6" w:space="0" w:color="auto"/>
              <w:right w:val="single" w:sz="6" w:space="0" w:color="auto"/>
            </w:tcBorders>
            <w:hideMark/>
          </w:tcPr>
          <w:p w:rsidR="005E43E9" w:rsidRDefault="005E43E9">
            <w:pPr>
              <w:autoSpaceDE w:val="0"/>
              <w:autoSpaceDN w:val="0"/>
              <w:adjustRightInd w:val="0"/>
              <w:jc w:val="center"/>
              <w:rPr>
                <w:b/>
                <w:color w:val="000000"/>
                <w:sz w:val="22"/>
                <w:szCs w:val="22"/>
                <w:lang w:val="en-US"/>
              </w:rPr>
            </w:pPr>
            <w:r>
              <w:rPr>
                <w:b/>
                <w:color w:val="000000"/>
                <w:sz w:val="22"/>
                <w:szCs w:val="22"/>
              </w:rPr>
              <w:t xml:space="preserve">    281</w:t>
            </w:r>
          </w:p>
        </w:tc>
      </w:tr>
      <w:tr w:rsidR="005E43E9" w:rsidTr="005E43E9">
        <w:trPr>
          <w:trHeight w:val="228"/>
        </w:trPr>
        <w:tc>
          <w:tcPr>
            <w:tcW w:w="5580" w:type="dxa"/>
            <w:tcBorders>
              <w:top w:val="single" w:sz="6" w:space="0" w:color="auto"/>
              <w:left w:val="single" w:sz="6" w:space="0" w:color="auto"/>
              <w:bottom w:val="single" w:sz="6" w:space="0" w:color="auto"/>
              <w:right w:val="single" w:sz="6" w:space="0" w:color="auto"/>
            </w:tcBorders>
            <w:hideMark/>
          </w:tcPr>
          <w:p w:rsidR="005E43E9" w:rsidRDefault="005E43E9">
            <w:pPr>
              <w:autoSpaceDE w:val="0"/>
              <w:autoSpaceDN w:val="0"/>
              <w:adjustRightInd w:val="0"/>
              <w:rPr>
                <w:color w:val="000000"/>
                <w:sz w:val="22"/>
                <w:szCs w:val="22"/>
              </w:rPr>
            </w:pPr>
            <w:r>
              <w:rPr>
                <w:color w:val="000000"/>
                <w:sz w:val="22"/>
                <w:szCs w:val="22"/>
              </w:rPr>
              <w:t>Еднократно финансово подпомагане</w:t>
            </w:r>
          </w:p>
        </w:tc>
        <w:tc>
          <w:tcPr>
            <w:tcW w:w="1260" w:type="dxa"/>
            <w:tcBorders>
              <w:top w:val="single" w:sz="6" w:space="0" w:color="auto"/>
              <w:left w:val="single" w:sz="6" w:space="0" w:color="auto"/>
              <w:bottom w:val="single" w:sz="6" w:space="0" w:color="auto"/>
              <w:right w:val="single" w:sz="6" w:space="0" w:color="auto"/>
            </w:tcBorders>
            <w:hideMark/>
          </w:tcPr>
          <w:p w:rsidR="005E43E9" w:rsidRDefault="005E43E9">
            <w:pPr>
              <w:autoSpaceDE w:val="0"/>
              <w:autoSpaceDN w:val="0"/>
              <w:adjustRightInd w:val="0"/>
              <w:jc w:val="center"/>
              <w:rPr>
                <w:color w:val="000000"/>
                <w:sz w:val="22"/>
                <w:szCs w:val="22"/>
              </w:rPr>
            </w:pPr>
            <w:r>
              <w:rPr>
                <w:color w:val="000000"/>
                <w:sz w:val="22"/>
                <w:szCs w:val="22"/>
              </w:rPr>
              <w:t>брой</w:t>
            </w:r>
          </w:p>
        </w:tc>
        <w:tc>
          <w:tcPr>
            <w:tcW w:w="1260" w:type="dxa"/>
            <w:tcBorders>
              <w:top w:val="single" w:sz="6" w:space="0" w:color="auto"/>
              <w:left w:val="single" w:sz="6" w:space="0" w:color="auto"/>
              <w:bottom w:val="single" w:sz="6" w:space="0" w:color="auto"/>
              <w:right w:val="single" w:sz="6" w:space="0" w:color="auto"/>
            </w:tcBorders>
            <w:hideMark/>
          </w:tcPr>
          <w:p w:rsidR="005E43E9" w:rsidRDefault="005E43E9">
            <w:pPr>
              <w:autoSpaceDE w:val="0"/>
              <w:autoSpaceDN w:val="0"/>
              <w:adjustRightInd w:val="0"/>
              <w:jc w:val="center"/>
              <w:rPr>
                <w:b/>
                <w:color w:val="000000"/>
                <w:sz w:val="22"/>
                <w:szCs w:val="22"/>
              </w:rPr>
            </w:pPr>
            <w:r>
              <w:rPr>
                <w:b/>
                <w:color w:val="000000"/>
                <w:sz w:val="22"/>
                <w:szCs w:val="22"/>
              </w:rPr>
              <w:t xml:space="preserve">    25</w:t>
            </w:r>
          </w:p>
        </w:tc>
        <w:tc>
          <w:tcPr>
            <w:tcW w:w="1260" w:type="dxa"/>
            <w:tcBorders>
              <w:top w:val="single" w:sz="6" w:space="0" w:color="auto"/>
              <w:left w:val="single" w:sz="6" w:space="0" w:color="auto"/>
              <w:bottom w:val="single" w:sz="6" w:space="0" w:color="auto"/>
              <w:right w:val="single" w:sz="6" w:space="0" w:color="auto"/>
            </w:tcBorders>
            <w:hideMark/>
          </w:tcPr>
          <w:p w:rsidR="005E43E9" w:rsidRDefault="005E43E9">
            <w:pPr>
              <w:autoSpaceDE w:val="0"/>
              <w:autoSpaceDN w:val="0"/>
              <w:adjustRightInd w:val="0"/>
              <w:rPr>
                <w:b/>
                <w:color w:val="000000"/>
                <w:sz w:val="22"/>
                <w:szCs w:val="22"/>
              </w:rPr>
            </w:pPr>
            <w:r>
              <w:rPr>
                <w:b/>
                <w:color w:val="000000"/>
                <w:sz w:val="22"/>
                <w:szCs w:val="22"/>
              </w:rPr>
              <w:t xml:space="preserve">           26</w:t>
            </w:r>
          </w:p>
        </w:tc>
      </w:tr>
    </w:tbl>
    <w:p w:rsidR="005E43E9" w:rsidRDefault="005E43E9" w:rsidP="005E43E9">
      <w:pPr>
        <w:rPr>
          <w:bCs/>
          <w:iCs/>
          <w:lang w:val="ru-RU"/>
        </w:rPr>
      </w:pPr>
    </w:p>
    <w:p w:rsidR="005E43E9" w:rsidRDefault="005E43E9" w:rsidP="005E43E9">
      <w:pPr>
        <w:rPr>
          <w:bCs/>
          <w:iCs/>
        </w:rPr>
      </w:pPr>
      <w:r>
        <w:rPr>
          <w:bCs/>
          <w:iCs/>
          <w:lang w:val="ru-RU"/>
        </w:rPr>
        <w:t xml:space="preserve">* </w:t>
      </w:r>
      <w:r>
        <w:rPr>
          <w:bCs/>
          <w:iCs/>
        </w:rPr>
        <w:t>Забележка: Включени са учениците във всички форми на обучение и настанените в общежитие.</w:t>
      </w:r>
    </w:p>
    <w:p w:rsidR="005E43E9" w:rsidRDefault="005E43E9" w:rsidP="005E43E9">
      <w:pPr>
        <w:rPr>
          <w:bCs/>
          <w:iCs/>
          <w:lang w:val="ru-RU"/>
        </w:rPr>
      </w:pPr>
    </w:p>
    <w:p w:rsidR="005E43E9" w:rsidRDefault="005E43E9" w:rsidP="005E43E9">
      <w:pPr>
        <w:rPr>
          <w:bCs/>
          <w:iCs/>
        </w:rPr>
      </w:pPr>
      <w:r>
        <w:rPr>
          <w:bCs/>
          <w:iCs/>
        </w:rPr>
        <w:t>Източници на информация за данните по показатели:</w:t>
      </w:r>
    </w:p>
    <w:p w:rsidR="005E43E9" w:rsidRDefault="005E43E9" w:rsidP="005E43E9">
      <w:pPr>
        <w:jc w:val="both"/>
      </w:pPr>
      <w:r>
        <w:t>Информация от специализираната дирекция</w:t>
      </w:r>
    </w:p>
    <w:p w:rsidR="00660242" w:rsidRPr="003C0B4A" w:rsidRDefault="00660242" w:rsidP="00660242">
      <w:pPr>
        <w:ind w:right="-288" w:firstLine="720"/>
        <w:jc w:val="both"/>
        <w:rPr>
          <w:color w:val="FF0000"/>
          <w:sz w:val="16"/>
          <w:szCs w:val="16"/>
        </w:rPr>
      </w:pPr>
      <w:bookmarkStart w:id="24" w:name="_GoBack"/>
      <w:bookmarkEnd w:id="24"/>
    </w:p>
    <w:p w:rsidR="00F71556" w:rsidRPr="003C0B4A" w:rsidRDefault="00F71556" w:rsidP="00660242">
      <w:pPr>
        <w:jc w:val="both"/>
        <w:rPr>
          <w:color w:val="FF0000"/>
        </w:rPr>
      </w:pPr>
    </w:p>
    <w:p w:rsidR="00235311" w:rsidRPr="0067279B" w:rsidRDefault="00235311" w:rsidP="00235311">
      <w:pPr>
        <w:jc w:val="center"/>
        <w:rPr>
          <w:b/>
          <w:color w:val="000000"/>
        </w:rPr>
      </w:pPr>
      <w:r w:rsidRPr="0067279B">
        <w:rPr>
          <w:b/>
          <w:color w:val="000000"/>
        </w:rPr>
        <w:t>Отчет на разходите</w:t>
      </w:r>
    </w:p>
    <w:tbl>
      <w:tblPr>
        <w:tblW w:w="10100" w:type="dxa"/>
        <w:tblInd w:w="55" w:type="dxa"/>
        <w:tblCellMar>
          <w:left w:w="70" w:type="dxa"/>
          <w:right w:w="70" w:type="dxa"/>
        </w:tblCellMar>
        <w:tblLook w:val="04A0" w:firstRow="1" w:lastRow="0" w:firstColumn="1" w:lastColumn="0" w:noHBand="0" w:noVBand="1"/>
      </w:tblPr>
      <w:tblGrid>
        <w:gridCol w:w="520"/>
        <w:gridCol w:w="6340"/>
        <w:gridCol w:w="1080"/>
        <w:gridCol w:w="1080"/>
        <w:gridCol w:w="1080"/>
      </w:tblGrid>
      <w:tr w:rsidR="00034065" w:rsidTr="00034065">
        <w:trPr>
          <w:trHeight w:val="420"/>
        </w:trPr>
        <w:tc>
          <w:tcPr>
            <w:tcW w:w="52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034065" w:rsidRDefault="00034065">
            <w:pPr>
              <w:jc w:val="center"/>
              <w:rPr>
                <w:b/>
                <w:bCs/>
                <w:color w:val="000000"/>
                <w:sz w:val="16"/>
                <w:szCs w:val="16"/>
              </w:rPr>
            </w:pPr>
            <w:r>
              <w:rPr>
                <w:b/>
                <w:bCs/>
                <w:color w:val="000000"/>
                <w:sz w:val="16"/>
                <w:szCs w:val="16"/>
              </w:rPr>
              <w:t>№</w:t>
            </w:r>
          </w:p>
        </w:tc>
        <w:tc>
          <w:tcPr>
            <w:tcW w:w="6340" w:type="dxa"/>
            <w:tcBorders>
              <w:top w:val="single" w:sz="8" w:space="0" w:color="auto"/>
              <w:left w:val="nil"/>
              <w:bottom w:val="nil"/>
              <w:right w:val="single" w:sz="8" w:space="0" w:color="auto"/>
            </w:tcBorders>
            <w:shd w:val="clear" w:color="auto" w:fill="auto"/>
            <w:vAlign w:val="center"/>
            <w:hideMark/>
          </w:tcPr>
          <w:p w:rsidR="00034065" w:rsidRDefault="00034065">
            <w:pPr>
              <w:jc w:val="center"/>
              <w:rPr>
                <w:b/>
                <w:bCs/>
                <w:color w:val="000000"/>
                <w:sz w:val="16"/>
                <w:szCs w:val="16"/>
              </w:rPr>
            </w:pPr>
            <w:r>
              <w:rPr>
                <w:b/>
                <w:bCs/>
                <w:color w:val="000000"/>
                <w:sz w:val="16"/>
                <w:szCs w:val="16"/>
              </w:rPr>
              <w:t>1800.02.08 Бюджетна програма  „Обучение на кадри в областта на изкуството и културата“</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34065" w:rsidRDefault="00034065">
            <w:pPr>
              <w:jc w:val="center"/>
              <w:rPr>
                <w:b/>
                <w:bCs/>
                <w:color w:val="000000"/>
                <w:sz w:val="16"/>
                <w:szCs w:val="16"/>
              </w:rPr>
            </w:pPr>
            <w:r>
              <w:rPr>
                <w:b/>
                <w:bCs/>
                <w:color w:val="000000"/>
                <w:sz w:val="16"/>
                <w:szCs w:val="16"/>
              </w:rPr>
              <w:t>Закон</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34065" w:rsidRDefault="00034065">
            <w:pPr>
              <w:jc w:val="center"/>
              <w:rPr>
                <w:b/>
                <w:bCs/>
                <w:color w:val="000000"/>
                <w:sz w:val="16"/>
                <w:szCs w:val="16"/>
              </w:rPr>
            </w:pPr>
            <w:r>
              <w:rPr>
                <w:b/>
                <w:bCs/>
                <w:color w:val="000000"/>
                <w:sz w:val="16"/>
                <w:szCs w:val="16"/>
              </w:rPr>
              <w:t>Уточнен план</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034065" w:rsidRDefault="00034065">
            <w:pPr>
              <w:jc w:val="center"/>
              <w:rPr>
                <w:b/>
                <w:bCs/>
                <w:color w:val="000000"/>
                <w:sz w:val="16"/>
                <w:szCs w:val="16"/>
              </w:rPr>
            </w:pPr>
            <w:r>
              <w:rPr>
                <w:b/>
                <w:bCs/>
                <w:color w:val="000000"/>
                <w:sz w:val="16"/>
                <w:szCs w:val="16"/>
              </w:rPr>
              <w:t>Отчет</w:t>
            </w:r>
          </w:p>
        </w:tc>
      </w:tr>
      <w:tr w:rsidR="00034065" w:rsidTr="00034065">
        <w:trPr>
          <w:trHeight w:val="330"/>
        </w:trPr>
        <w:tc>
          <w:tcPr>
            <w:tcW w:w="520" w:type="dxa"/>
            <w:vMerge/>
            <w:tcBorders>
              <w:top w:val="single" w:sz="8" w:space="0" w:color="auto"/>
              <w:left w:val="single" w:sz="8" w:space="0" w:color="auto"/>
              <w:bottom w:val="single" w:sz="8" w:space="0" w:color="000000"/>
              <w:right w:val="single" w:sz="8" w:space="0" w:color="auto"/>
            </w:tcBorders>
            <w:vAlign w:val="center"/>
            <w:hideMark/>
          </w:tcPr>
          <w:p w:rsidR="00034065" w:rsidRDefault="00034065">
            <w:pPr>
              <w:rPr>
                <w:b/>
                <w:bCs/>
                <w:color w:val="000000"/>
                <w:sz w:val="16"/>
                <w:szCs w:val="16"/>
              </w:rPr>
            </w:pPr>
          </w:p>
        </w:tc>
        <w:tc>
          <w:tcPr>
            <w:tcW w:w="6340" w:type="dxa"/>
            <w:tcBorders>
              <w:top w:val="nil"/>
              <w:left w:val="nil"/>
              <w:bottom w:val="single" w:sz="8" w:space="0" w:color="auto"/>
              <w:right w:val="single" w:sz="8" w:space="0" w:color="auto"/>
            </w:tcBorders>
            <w:shd w:val="clear" w:color="auto" w:fill="auto"/>
            <w:noWrap/>
            <w:vAlign w:val="center"/>
            <w:hideMark/>
          </w:tcPr>
          <w:p w:rsidR="00034065" w:rsidRDefault="00034065">
            <w:pPr>
              <w:jc w:val="center"/>
              <w:rPr>
                <w:b/>
                <w:bCs/>
                <w:color w:val="000000"/>
                <w:sz w:val="16"/>
                <w:szCs w:val="16"/>
              </w:rPr>
            </w:pPr>
            <w:r>
              <w:rPr>
                <w:b/>
                <w:bCs/>
                <w:color w:val="000000"/>
                <w:sz w:val="16"/>
                <w:szCs w:val="16"/>
              </w:rPr>
              <w:t>(в лева)</w:t>
            </w: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034065" w:rsidRDefault="00034065">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034065" w:rsidRDefault="00034065">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034065" w:rsidRDefault="00034065">
            <w:pPr>
              <w:rPr>
                <w:b/>
                <w:bCs/>
                <w:color w:val="000000"/>
                <w:sz w:val="16"/>
                <w:szCs w:val="16"/>
              </w:rPr>
            </w:pP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b/>
                <w:bCs/>
                <w:color w:val="000000"/>
                <w:sz w:val="16"/>
                <w:szCs w:val="16"/>
              </w:rPr>
            </w:pPr>
            <w:r>
              <w:rPr>
                <w:b/>
                <w:bCs/>
                <w:color w:val="000000"/>
                <w:sz w:val="16"/>
                <w:szCs w:val="16"/>
              </w:rPr>
              <w:t>І.</w:t>
            </w:r>
          </w:p>
        </w:tc>
        <w:tc>
          <w:tcPr>
            <w:tcW w:w="6340" w:type="dxa"/>
            <w:tcBorders>
              <w:top w:val="nil"/>
              <w:left w:val="nil"/>
              <w:bottom w:val="single" w:sz="8" w:space="0" w:color="auto"/>
              <w:right w:val="single" w:sz="8" w:space="0" w:color="auto"/>
            </w:tcBorders>
            <w:shd w:val="clear" w:color="auto" w:fill="auto"/>
            <w:noWrap/>
            <w:vAlign w:val="center"/>
            <w:hideMark/>
          </w:tcPr>
          <w:p w:rsidR="00034065" w:rsidRDefault="00034065">
            <w:pPr>
              <w:rPr>
                <w:b/>
                <w:bCs/>
                <w:color w:val="000000"/>
                <w:sz w:val="16"/>
                <w:szCs w:val="16"/>
              </w:rPr>
            </w:pPr>
            <w:r>
              <w:rPr>
                <w:b/>
                <w:bCs/>
                <w:color w:val="000000"/>
                <w:sz w:val="16"/>
                <w:szCs w:val="16"/>
              </w:rPr>
              <w:t>Общо ведомствени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33 052 400</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36 522 602</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35 338 544</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034065" w:rsidRDefault="00034065">
            <w:pPr>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25 480 400</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29 158 997</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29 397 305</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034065" w:rsidRDefault="00034065">
            <w:pPr>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7 472 000</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6 823 451</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5 424 914</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034065" w:rsidRDefault="00034065">
            <w:pPr>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100 000</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540 154</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516 325</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b/>
                <w:bCs/>
                <w:color w:val="000000"/>
                <w:sz w:val="16"/>
                <w:szCs w:val="16"/>
              </w:rPr>
            </w:pPr>
            <w:r>
              <w:rPr>
                <w:b/>
                <w:bCs/>
                <w:color w:val="000000"/>
                <w:sz w:val="16"/>
                <w:szCs w:val="16"/>
              </w:rPr>
              <w:t>1</w:t>
            </w:r>
          </w:p>
        </w:tc>
        <w:tc>
          <w:tcPr>
            <w:tcW w:w="6340" w:type="dxa"/>
            <w:tcBorders>
              <w:top w:val="nil"/>
              <w:left w:val="nil"/>
              <w:bottom w:val="single" w:sz="8" w:space="0" w:color="auto"/>
              <w:right w:val="single" w:sz="8" w:space="0" w:color="auto"/>
            </w:tcBorders>
            <w:shd w:val="clear" w:color="auto" w:fill="auto"/>
            <w:noWrap/>
            <w:vAlign w:val="center"/>
            <w:hideMark/>
          </w:tcPr>
          <w:p w:rsidR="00034065" w:rsidRDefault="00034065" w:rsidP="0043500D">
            <w:pPr>
              <w:ind w:firstLineChars="200" w:firstLine="321"/>
              <w:rPr>
                <w:b/>
                <w:bCs/>
                <w:color w:val="000000"/>
                <w:sz w:val="16"/>
                <w:szCs w:val="16"/>
              </w:rPr>
            </w:pPr>
            <w:r>
              <w:rPr>
                <w:b/>
                <w:bCs/>
                <w:color w:val="000000"/>
                <w:sz w:val="16"/>
                <w:szCs w:val="16"/>
              </w:rPr>
              <w:t>Ведомствени разходи по бюджета на ПРБ:</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33 052 400</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36 522 602</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35 005 929</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034065" w:rsidRDefault="00034065">
            <w:pPr>
              <w:ind w:firstLineChars="200" w:firstLine="320"/>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25 480 400</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29 158 997</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29 158 792</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034065" w:rsidRDefault="00034065">
            <w:pPr>
              <w:ind w:firstLineChars="200" w:firstLine="320"/>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7 472 000</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6 823 451</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5 334 411</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lastRenderedPageBreak/>
              <w:t> </w:t>
            </w:r>
          </w:p>
        </w:tc>
        <w:tc>
          <w:tcPr>
            <w:tcW w:w="6340" w:type="dxa"/>
            <w:tcBorders>
              <w:top w:val="nil"/>
              <w:left w:val="nil"/>
              <w:bottom w:val="single" w:sz="8" w:space="0" w:color="auto"/>
              <w:right w:val="single" w:sz="8" w:space="0" w:color="auto"/>
            </w:tcBorders>
            <w:shd w:val="clear" w:color="auto" w:fill="auto"/>
            <w:noWrap/>
            <w:vAlign w:val="center"/>
            <w:hideMark/>
          </w:tcPr>
          <w:p w:rsidR="00034065" w:rsidRDefault="00034065">
            <w:pPr>
              <w:ind w:firstLineChars="200" w:firstLine="320"/>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100 000</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540 154</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512 726</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b/>
                <w:bCs/>
                <w:color w:val="000000"/>
                <w:sz w:val="16"/>
                <w:szCs w:val="16"/>
              </w:rPr>
            </w:pPr>
            <w:r>
              <w:rPr>
                <w:b/>
                <w:bCs/>
                <w:color w:val="000000"/>
                <w:sz w:val="16"/>
                <w:szCs w:val="16"/>
              </w:rPr>
              <w:t>2</w:t>
            </w:r>
          </w:p>
        </w:tc>
        <w:tc>
          <w:tcPr>
            <w:tcW w:w="6340" w:type="dxa"/>
            <w:tcBorders>
              <w:top w:val="nil"/>
              <w:left w:val="nil"/>
              <w:bottom w:val="single" w:sz="8" w:space="0" w:color="auto"/>
              <w:right w:val="single" w:sz="8" w:space="0" w:color="auto"/>
            </w:tcBorders>
            <w:shd w:val="clear" w:color="auto" w:fill="auto"/>
            <w:noWrap/>
            <w:vAlign w:val="center"/>
            <w:hideMark/>
          </w:tcPr>
          <w:p w:rsidR="00034065" w:rsidRDefault="00034065" w:rsidP="0043500D">
            <w:pPr>
              <w:ind w:firstLineChars="200" w:firstLine="321"/>
              <w:rPr>
                <w:b/>
                <w:bCs/>
                <w:color w:val="000000"/>
                <w:sz w:val="16"/>
                <w:szCs w:val="16"/>
              </w:rPr>
            </w:pPr>
            <w:r>
              <w:rPr>
                <w:b/>
                <w:bCs/>
                <w:color w:val="000000"/>
                <w:sz w:val="16"/>
                <w:szCs w:val="16"/>
              </w:rPr>
              <w:t xml:space="preserve">Ведомствени разходи по други бюджети и сметки за средства от ЕС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332 615</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034065" w:rsidRDefault="00034065">
            <w:pPr>
              <w:ind w:firstLineChars="200" w:firstLine="320"/>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238 513</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034065" w:rsidRDefault="00034065">
            <w:pPr>
              <w:ind w:firstLineChars="200" w:firstLine="320"/>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90 503</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034065" w:rsidRDefault="00034065">
            <w:pPr>
              <w:ind w:firstLineChars="200" w:firstLine="320"/>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3 599</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2.1</w:t>
            </w:r>
          </w:p>
        </w:tc>
        <w:tc>
          <w:tcPr>
            <w:tcW w:w="6340" w:type="dxa"/>
            <w:tcBorders>
              <w:top w:val="nil"/>
              <w:left w:val="nil"/>
              <w:bottom w:val="single" w:sz="8" w:space="0" w:color="auto"/>
              <w:right w:val="single" w:sz="8" w:space="0" w:color="auto"/>
            </w:tcBorders>
            <w:shd w:val="clear" w:color="auto" w:fill="auto"/>
            <w:noWrap/>
            <w:vAlign w:val="center"/>
            <w:hideMark/>
          </w:tcPr>
          <w:p w:rsidR="00034065" w:rsidRDefault="00034065">
            <w:pPr>
              <w:rPr>
                <w:color w:val="000000"/>
                <w:sz w:val="16"/>
                <w:szCs w:val="16"/>
              </w:rPr>
            </w:pPr>
            <w:r>
              <w:rPr>
                <w:color w:val="000000"/>
                <w:sz w:val="16"/>
                <w:szCs w:val="16"/>
              </w:rPr>
              <w:t>Схема "Училищен плод"</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FF0000"/>
                <w:sz w:val="16"/>
                <w:szCs w:val="16"/>
              </w:rPr>
            </w:pPr>
            <w:r>
              <w:rPr>
                <w:color w:val="FF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5 411</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2.2</w:t>
            </w:r>
          </w:p>
        </w:tc>
        <w:tc>
          <w:tcPr>
            <w:tcW w:w="6340" w:type="dxa"/>
            <w:tcBorders>
              <w:top w:val="nil"/>
              <w:left w:val="nil"/>
              <w:bottom w:val="single" w:sz="8" w:space="0" w:color="auto"/>
              <w:right w:val="single" w:sz="8" w:space="0" w:color="auto"/>
            </w:tcBorders>
            <w:shd w:val="clear" w:color="auto" w:fill="auto"/>
            <w:noWrap/>
            <w:vAlign w:val="center"/>
            <w:hideMark/>
          </w:tcPr>
          <w:p w:rsidR="00034065" w:rsidRDefault="00034065">
            <w:pPr>
              <w:rPr>
                <w:color w:val="000000"/>
                <w:sz w:val="16"/>
                <w:szCs w:val="16"/>
              </w:rPr>
            </w:pPr>
            <w:r>
              <w:rPr>
                <w:color w:val="000000"/>
                <w:sz w:val="16"/>
                <w:szCs w:val="16"/>
              </w:rPr>
              <w:t>Програма "Еразъм"</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96 676</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2.3</w:t>
            </w:r>
          </w:p>
        </w:tc>
        <w:tc>
          <w:tcPr>
            <w:tcW w:w="6340" w:type="dxa"/>
            <w:tcBorders>
              <w:top w:val="nil"/>
              <w:left w:val="nil"/>
              <w:bottom w:val="single" w:sz="8" w:space="0" w:color="auto"/>
              <w:right w:val="single" w:sz="8" w:space="0" w:color="auto"/>
            </w:tcBorders>
            <w:shd w:val="clear" w:color="auto" w:fill="auto"/>
            <w:noWrap/>
            <w:vAlign w:val="center"/>
            <w:hideMark/>
          </w:tcPr>
          <w:p w:rsidR="00034065" w:rsidRDefault="00034065">
            <w:pPr>
              <w:rPr>
                <w:color w:val="000000"/>
                <w:sz w:val="16"/>
                <w:szCs w:val="16"/>
              </w:rPr>
            </w:pPr>
            <w:r>
              <w:rPr>
                <w:color w:val="000000"/>
                <w:sz w:val="16"/>
                <w:szCs w:val="16"/>
              </w:rPr>
              <w:t>Проект "Твоят час"</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213 491</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2.4</w:t>
            </w:r>
          </w:p>
        </w:tc>
        <w:tc>
          <w:tcPr>
            <w:tcW w:w="6340" w:type="dxa"/>
            <w:tcBorders>
              <w:top w:val="nil"/>
              <w:left w:val="nil"/>
              <w:bottom w:val="single" w:sz="8" w:space="0" w:color="auto"/>
              <w:right w:val="single" w:sz="8" w:space="0" w:color="auto"/>
            </w:tcBorders>
            <w:shd w:val="clear" w:color="auto" w:fill="auto"/>
            <w:noWrap/>
            <w:vAlign w:val="center"/>
            <w:hideMark/>
          </w:tcPr>
          <w:p w:rsidR="00034065" w:rsidRDefault="00034065">
            <w:pPr>
              <w:rPr>
                <w:color w:val="000000"/>
                <w:sz w:val="16"/>
                <w:szCs w:val="16"/>
              </w:rPr>
            </w:pPr>
            <w:r>
              <w:rPr>
                <w:color w:val="000000"/>
                <w:sz w:val="16"/>
                <w:szCs w:val="16"/>
              </w:rPr>
              <w:t>Проект "Ученически практики"</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17 037</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034065" w:rsidRDefault="00034065">
            <w:pPr>
              <w:rPr>
                <w:i/>
                <w:iCs/>
                <w:color w:val="000000"/>
                <w:sz w:val="16"/>
                <w:szCs w:val="16"/>
              </w:rPr>
            </w:pPr>
            <w:r>
              <w:rPr>
                <w:i/>
                <w:iCs/>
                <w:color w:val="000000"/>
                <w:sz w:val="16"/>
                <w:szCs w:val="16"/>
              </w:rPr>
              <w:t xml:space="preserve">Администрирани разходни показатели </w:t>
            </w:r>
            <w:r>
              <w:rPr>
                <w:color w:val="000000"/>
                <w:sz w:val="16"/>
                <w:szCs w:val="16"/>
              </w:rPr>
              <w:t>**</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b/>
                <w:bCs/>
                <w:color w:val="000000"/>
                <w:sz w:val="16"/>
                <w:szCs w:val="16"/>
              </w:rPr>
            </w:pPr>
            <w:r>
              <w:rPr>
                <w:b/>
                <w:bCs/>
                <w:color w:val="000000"/>
                <w:sz w:val="16"/>
                <w:szCs w:val="16"/>
              </w:rPr>
              <w:t>ІІ.</w:t>
            </w:r>
          </w:p>
        </w:tc>
        <w:tc>
          <w:tcPr>
            <w:tcW w:w="6340" w:type="dxa"/>
            <w:tcBorders>
              <w:top w:val="nil"/>
              <w:left w:val="nil"/>
              <w:bottom w:val="single" w:sz="8" w:space="0" w:color="auto"/>
              <w:right w:val="single" w:sz="8" w:space="0" w:color="auto"/>
            </w:tcBorders>
            <w:shd w:val="clear" w:color="auto" w:fill="auto"/>
            <w:vAlign w:val="center"/>
            <w:hideMark/>
          </w:tcPr>
          <w:p w:rsidR="00034065" w:rsidRDefault="00034065">
            <w:pPr>
              <w:rPr>
                <w:b/>
                <w:bCs/>
                <w:color w:val="000000"/>
                <w:sz w:val="16"/>
                <w:szCs w:val="16"/>
              </w:rPr>
            </w:pPr>
            <w:r>
              <w:rPr>
                <w:b/>
                <w:bCs/>
                <w:color w:val="000000"/>
                <w:sz w:val="16"/>
                <w:szCs w:val="16"/>
              </w:rPr>
              <w:t xml:space="preserve">Администрирани разходни показатели по бюджета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365 700</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1 170 515</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1 046 635</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034065" w:rsidRDefault="00034065">
            <w:pPr>
              <w:rPr>
                <w:color w:val="000000"/>
                <w:sz w:val="16"/>
                <w:szCs w:val="16"/>
              </w:rPr>
            </w:pPr>
            <w:r>
              <w:rPr>
                <w:color w:val="000000"/>
                <w:sz w:val="16"/>
                <w:szCs w:val="16"/>
              </w:rPr>
              <w:t>Стипендии</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365 700</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1 168 465</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1 044 585</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034065" w:rsidRDefault="00034065">
            <w:pPr>
              <w:rPr>
                <w:color w:val="000000"/>
                <w:sz w:val="16"/>
                <w:szCs w:val="16"/>
              </w:rPr>
            </w:pPr>
            <w:r>
              <w:rPr>
                <w:color w:val="000000"/>
                <w:sz w:val="16"/>
                <w:szCs w:val="16"/>
              </w:rPr>
              <w:t xml:space="preserve">Награден фонд за участия в конкурси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2 050</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2 050</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034065" w:rsidRDefault="00034065">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r>
      <w:tr w:rsidR="00034065" w:rsidTr="00034065">
        <w:trPr>
          <w:trHeight w:val="43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b/>
                <w:bCs/>
                <w:color w:val="000000"/>
                <w:sz w:val="16"/>
                <w:szCs w:val="16"/>
              </w:rPr>
            </w:pPr>
            <w:r>
              <w:rPr>
                <w:b/>
                <w:bCs/>
                <w:color w:val="000000"/>
                <w:sz w:val="16"/>
                <w:szCs w:val="16"/>
              </w:rPr>
              <w:t>ІІІ.</w:t>
            </w:r>
          </w:p>
        </w:tc>
        <w:tc>
          <w:tcPr>
            <w:tcW w:w="6340" w:type="dxa"/>
            <w:tcBorders>
              <w:top w:val="nil"/>
              <w:left w:val="nil"/>
              <w:bottom w:val="single" w:sz="8" w:space="0" w:color="auto"/>
              <w:right w:val="single" w:sz="8" w:space="0" w:color="auto"/>
            </w:tcBorders>
            <w:shd w:val="clear" w:color="auto" w:fill="auto"/>
            <w:vAlign w:val="center"/>
            <w:hideMark/>
          </w:tcPr>
          <w:p w:rsidR="00034065" w:rsidRDefault="00034065">
            <w:pPr>
              <w:rPr>
                <w:b/>
                <w:bCs/>
                <w:color w:val="000000"/>
                <w:sz w:val="16"/>
                <w:szCs w:val="16"/>
              </w:rPr>
            </w:pPr>
            <w:r>
              <w:rPr>
                <w:b/>
                <w:bCs/>
                <w:color w:val="000000"/>
                <w:sz w:val="16"/>
                <w:szCs w:val="16"/>
              </w:rPr>
              <w:t>Администрирани разходни параграфи по други бюджети и сметки за средства от ЕС</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19 480</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034065" w:rsidRDefault="00034065">
            <w:pPr>
              <w:rPr>
                <w:color w:val="000000"/>
                <w:sz w:val="16"/>
                <w:szCs w:val="16"/>
              </w:rPr>
            </w:pPr>
            <w:r>
              <w:rPr>
                <w:color w:val="000000"/>
                <w:sz w:val="16"/>
                <w:szCs w:val="16"/>
              </w:rPr>
              <w:t xml:space="preserve">1. Стипендии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13 800</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034065" w:rsidRDefault="00034065">
            <w:pPr>
              <w:rPr>
                <w:color w:val="000000"/>
                <w:sz w:val="16"/>
                <w:szCs w:val="16"/>
              </w:rPr>
            </w:pPr>
            <w:r>
              <w:rPr>
                <w:color w:val="000000"/>
                <w:sz w:val="16"/>
                <w:szCs w:val="16"/>
              </w:rPr>
              <w:t>2..Програма "Еразъм"</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5 680</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034065" w:rsidRDefault="00034065">
            <w:pPr>
              <w:rPr>
                <w:b/>
                <w:bCs/>
                <w:color w:val="000000"/>
                <w:sz w:val="16"/>
                <w:szCs w:val="16"/>
              </w:rPr>
            </w:pPr>
            <w:r>
              <w:rPr>
                <w:b/>
                <w:bCs/>
                <w:color w:val="000000"/>
                <w:sz w:val="16"/>
                <w:szCs w:val="16"/>
              </w:rPr>
              <w:t>Общо администрирани разходи (ІІ.+ІІІ.):</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365 700</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1 170 515</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1 066 115</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034065" w:rsidRDefault="00034065">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034065" w:rsidRDefault="00034065">
            <w:pPr>
              <w:rPr>
                <w:b/>
                <w:bCs/>
                <w:color w:val="000000"/>
                <w:sz w:val="16"/>
                <w:szCs w:val="16"/>
              </w:rPr>
            </w:pPr>
            <w:r>
              <w:rPr>
                <w:b/>
                <w:bCs/>
                <w:color w:val="000000"/>
                <w:sz w:val="16"/>
                <w:szCs w:val="16"/>
              </w:rPr>
              <w:t>Общо разходи по бюджета (І.1+ІІ.):</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33 418 100</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37 693 117</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36 052 564</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034065" w:rsidRDefault="00034065">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 </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034065" w:rsidRDefault="00034065">
            <w:pPr>
              <w:rPr>
                <w:b/>
                <w:bCs/>
                <w:color w:val="000000"/>
                <w:sz w:val="16"/>
                <w:szCs w:val="16"/>
              </w:rPr>
            </w:pPr>
            <w:r>
              <w:rPr>
                <w:b/>
                <w:bCs/>
                <w:color w:val="000000"/>
                <w:sz w:val="16"/>
                <w:szCs w:val="16"/>
              </w:rPr>
              <w:t>Общо разходи (І.+ІІ.+ІІІ.):</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33 418 100</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37 693 117</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b/>
                <w:bCs/>
                <w:color w:val="000000"/>
                <w:sz w:val="16"/>
                <w:szCs w:val="16"/>
              </w:rPr>
            </w:pPr>
            <w:r>
              <w:rPr>
                <w:b/>
                <w:bCs/>
                <w:color w:val="000000"/>
                <w:sz w:val="16"/>
                <w:szCs w:val="16"/>
              </w:rPr>
              <w:t>36 404 659</w:t>
            </w:r>
          </w:p>
        </w:tc>
      </w:tr>
      <w:tr w:rsidR="00034065" w:rsidTr="00034065">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034065" w:rsidRDefault="00034065">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034065" w:rsidRDefault="00034065">
            <w:pPr>
              <w:rPr>
                <w:color w:val="000000"/>
                <w:sz w:val="16"/>
                <w:szCs w:val="16"/>
              </w:rPr>
            </w:pPr>
            <w:r>
              <w:rPr>
                <w:color w:val="000000"/>
                <w:sz w:val="16"/>
                <w:szCs w:val="16"/>
              </w:rPr>
              <w:t>Численост на щатния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1 657</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1 657</w:t>
            </w:r>
          </w:p>
        </w:tc>
        <w:tc>
          <w:tcPr>
            <w:tcW w:w="1080" w:type="dxa"/>
            <w:tcBorders>
              <w:top w:val="nil"/>
              <w:left w:val="nil"/>
              <w:bottom w:val="single" w:sz="8" w:space="0" w:color="auto"/>
              <w:right w:val="single" w:sz="8" w:space="0" w:color="auto"/>
            </w:tcBorders>
            <w:shd w:val="clear" w:color="auto" w:fill="auto"/>
            <w:noWrap/>
            <w:vAlign w:val="center"/>
            <w:hideMark/>
          </w:tcPr>
          <w:p w:rsidR="00034065" w:rsidRDefault="00034065">
            <w:pPr>
              <w:jc w:val="right"/>
              <w:rPr>
                <w:color w:val="000000"/>
                <w:sz w:val="16"/>
                <w:szCs w:val="16"/>
              </w:rPr>
            </w:pPr>
            <w:r>
              <w:rPr>
                <w:color w:val="000000"/>
                <w:sz w:val="16"/>
                <w:szCs w:val="16"/>
              </w:rPr>
              <w:t>1 686</w:t>
            </w:r>
          </w:p>
        </w:tc>
      </w:tr>
    </w:tbl>
    <w:p w:rsidR="003D1D66" w:rsidRDefault="003D1D66" w:rsidP="003C0B4A">
      <w:pPr>
        <w:jc w:val="both"/>
      </w:pPr>
    </w:p>
    <w:p w:rsidR="00CB3D14" w:rsidRDefault="00CB3D14" w:rsidP="00F96DAC">
      <w:pPr>
        <w:jc w:val="both"/>
        <w:rPr>
          <w:b/>
        </w:rPr>
      </w:pPr>
    </w:p>
    <w:p w:rsidR="00F96DAC" w:rsidRPr="0067279B" w:rsidRDefault="00416BAF" w:rsidP="00F96DAC">
      <w:pPr>
        <w:jc w:val="both"/>
        <w:rPr>
          <w:b/>
        </w:rPr>
      </w:pPr>
      <w:r w:rsidRPr="0067279B">
        <w:rPr>
          <w:b/>
        </w:rPr>
        <w:t xml:space="preserve">       </w:t>
      </w:r>
      <w:r w:rsidR="00F96DAC" w:rsidRPr="0067279B">
        <w:rPr>
          <w:b/>
        </w:rPr>
        <w:t>Отговорност за изпълнението на програмата:</w:t>
      </w:r>
    </w:p>
    <w:p w:rsidR="00F96DAC" w:rsidRPr="0067279B" w:rsidRDefault="003C0B4A" w:rsidP="009C2268">
      <w:pPr>
        <w:jc w:val="both"/>
      </w:pPr>
      <w:r>
        <w:t xml:space="preserve">       </w:t>
      </w:r>
      <w:r w:rsidR="0087396C" w:rsidRPr="0067279B">
        <w:t>Ресорният заместник-министър, д</w:t>
      </w:r>
      <w:r w:rsidR="00F96DAC" w:rsidRPr="0067279B">
        <w:t>иректорът на специализираната дирекция и директорите на училищата по изкуствата и по култура.</w:t>
      </w:r>
    </w:p>
    <w:p w:rsidR="005C5071" w:rsidRPr="0067279B" w:rsidRDefault="002270DB" w:rsidP="00CF4188">
      <w:pPr>
        <w:pStyle w:val="20"/>
        <w:ind w:firstLine="708"/>
        <w:jc w:val="both"/>
        <w:rPr>
          <w:rFonts w:ascii="Times New Roman" w:hAnsi="Times New Roman" w:cs="Times New Roman"/>
          <w:i w:val="0"/>
          <w:sz w:val="24"/>
          <w:szCs w:val="24"/>
        </w:rPr>
      </w:pPr>
      <w:bookmarkStart w:id="25" w:name="_Toc397069924"/>
      <w:r w:rsidRPr="0067279B">
        <w:rPr>
          <w:rFonts w:ascii="Times New Roman" w:hAnsi="Times New Roman" w:cs="Times New Roman"/>
          <w:i w:val="0"/>
          <w:sz w:val="24"/>
          <w:szCs w:val="24"/>
        </w:rPr>
        <w:t>ІV.11. ПРЕГЛЕД НА ИЗПЪЛНЕНИЕТО НА ПРОГРАМА „АДМИНИСТРАЦИЯ”</w:t>
      </w:r>
      <w:bookmarkEnd w:id="25"/>
    </w:p>
    <w:p w:rsidR="00CF4188" w:rsidRPr="0067279B" w:rsidRDefault="00CF4188" w:rsidP="00CF4188">
      <w:pPr>
        <w:ind w:firstLine="708"/>
        <w:jc w:val="both"/>
      </w:pPr>
    </w:p>
    <w:p w:rsidR="00CF4188" w:rsidRPr="0067279B" w:rsidRDefault="009867CC" w:rsidP="002C0094">
      <w:pPr>
        <w:ind w:firstLine="708"/>
        <w:jc w:val="both"/>
      </w:pPr>
      <w:r w:rsidRPr="0067279B">
        <w:t>В програмата са включени дейностите, които подпомагат изпълнението на политиките и програмите, по които работи министерството за постигане на стратегическите цели и изпълнение на годишните задачи на цялата администрация.</w:t>
      </w:r>
      <w:r w:rsidR="00B32093" w:rsidRPr="0067279B">
        <w:t xml:space="preserve"> Числеността на щатния персонал по програма Администрация е 1</w:t>
      </w:r>
      <w:r w:rsidR="0053640A" w:rsidRPr="0067279B">
        <w:t>56</w:t>
      </w:r>
      <w:r w:rsidR="00B32093" w:rsidRPr="0067279B">
        <w:t xml:space="preserve"> души, от които 1</w:t>
      </w:r>
      <w:r w:rsidR="0053640A" w:rsidRPr="0067279B">
        <w:t>47</w:t>
      </w:r>
      <w:r w:rsidR="00B32093" w:rsidRPr="0067279B">
        <w:t xml:space="preserve"> щ.</w:t>
      </w:r>
      <w:r w:rsidR="00B75998" w:rsidRPr="0067279B">
        <w:t xml:space="preserve"> </w:t>
      </w:r>
      <w:r w:rsidR="00B32093" w:rsidRPr="0067279B">
        <w:t xml:space="preserve">бр. в ЦУ и </w:t>
      </w:r>
      <w:r w:rsidR="0053640A" w:rsidRPr="0067279B">
        <w:t>9</w:t>
      </w:r>
      <w:r w:rsidR="00B32093" w:rsidRPr="0067279B">
        <w:t xml:space="preserve"> щ.</w:t>
      </w:r>
      <w:r w:rsidR="00B75998" w:rsidRPr="0067279B">
        <w:t xml:space="preserve"> </w:t>
      </w:r>
      <w:r w:rsidR="00B32093" w:rsidRPr="0067279B">
        <w:t>бр. в Дом на ветераните на културата и изкуствата.</w:t>
      </w:r>
    </w:p>
    <w:p w:rsidR="00416216" w:rsidRDefault="00416216" w:rsidP="00416216">
      <w:pPr>
        <w:ind w:firstLine="708"/>
        <w:jc w:val="both"/>
        <w:textAlignment w:val="center"/>
      </w:pPr>
      <w:r>
        <w:t xml:space="preserve">Министерството е структурирано в една главна дирекция, </w:t>
      </w:r>
      <w:r>
        <w:rPr>
          <w:b/>
        </w:rPr>
        <w:t>9</w:t>
      </w:r>
      <w:r>
        <w:t xml:space="preserve"> дирекции, инспекторат, звено за вътрешен одит, служител по сигурността на информацията и финансов контрольор.</w:t>
      </w:r>
    </w:p>
    <w:p w:rsidR="002C0094" w:rsidRPr="0067279B" w:rsidRDefault="002C0094" w:rsidP="002C0094">
      <w:pPr>
        <w:ind w:firstLine="708"/>
        <w:jc w:val="both"/>
      </w:pPr>
    </w:p>
    <w:p w:rsidR="00416BAF" w:rsidRPr="0067279B" w:rsidRDefault="00416BAF" w:rsidP="002C0094">
      <w:pPr>
        <w:rPr>
          <w:b/>
        </w:rPr>
      </w:pPr>
    </w:p>
    <w:p w:rsidR="002C0094" w:rsidRPr="0067279B" w:rsidRDefault="002C0094" w:rsidP="002C0094">
      <w:pPr>
        <w:jc w:val="center"/>
        <w:rPr>
          <w:b/>
        </w:rPr>
      </w:pPr>
      <w:r w:rsidRPr="0067279B">
        <w:rPr>
          <w:b/>
        </w:rPr>
        <w:t>ОБЩА АДМИНИСТРАЦИЯ</w:t>
      </w:r>
    </w:p>
    <w:p w:rsidR="00416BAF" w:rsidRPr="0067279B" w:rsidRDefault="00416BAF" w:rsidP="002C0094">
      <w:pPr>
        <w:jc w:val="center"/>
        <w:rPr>
          <w:b/>
        </w:rPr>
      </w:pPr>
    </w:p>
    <w:p w:rsidR="002C0094" w:rsidRPr="0067279B" w:rsidRDefault="002C0094" w:rsidP="00CF4188">
      <w:pPr>
        <w:ind w:firstLine="360"/>
      </w:pPr>
      <w:r w:rsidRPr="0067279B">
        <w:rPr>
          <w:b/>
        </w:rPr>
        <w:t>Общата администрация</w:t>
      </w:r>
      <w:r w:rsidRPr="0067279B">
        <w:t xml:space="preserve"> е организирана в</w:t>
      </w:r>
      <w:r w:rsidR="00615675" w:rsidRPr="0067279B">
        <w:t xml:space="preserve"> 4</w:t>
      </w:r>
      <w:r w:rsidRPr="0067279B">
        <w:t xml:space="preserve"> дирекции:</w:t>
      </w:r>
    </w:p>
    <w:p w:rsidR="002C0094" w:rsidRPr="0067279B" w:rsidRDefault="002C0094" w:rsidP="002C0094">
      <w:pPr>
        <w:numPr>
          <w:ilvl w:val="0"/>
          <w:numId w:val="2"/>
        </w:numPr>
      </w:pPr>
      <w:r w:rsidRPr="0067279B">
        <w:t xml:space="preserve">Дирекция </w:t>
      </w:r>
      <w:r w:rsidR="0053640A" w:rsidRPr="0067279B">
        <w:t xml:space="preserve">„Административно </w:t>
      </w:r>
      <w:r w:rsidRPr="0067279B">
        <w:t>обслужване</w:t>
      </w:r>
      <w:r w:rsidR="0053640A" w:rsidRPr="0067279B">
        <w:t xml:space="preserve"> и </w:t>
      </w:r>
      <w:r w:rsidR="00130774" w:rsidRPr="0067279B">
        <w:t>човешки ресурси</w:t>
      </w:r>
      <w:r w:rsidR="0053640A" w:rsidRPr="0067279B">
        <w:t>”</w:t>
      </w:r>
      <w:r w:rsidRPr="0067279B">
        <w:t>;</w:t>
      </w:r>
    </w:p>
    <w:p w:rsidR="002C0094" w:rsidRPr="0067279B" w:rsidRDefault="002C0094" w:rsidP="002C0094">
      <w:pPr>
        <w:numPr>
          <w:ilvl w:val="0"/>
          <w:numId w:val="2"/>
        </w:numPr>
      </w:pPr>
      <w:r w:rsidRPr="0067279B">
        <w:t>Дирекция „Връзки с обществеността и</w:t>
      </w:r>
      <w:r w:rsidR="00130774" w:rsidRPr="0067279B">
        <w:t xml:space="preserve"> протокол</w:t>
      </w:r>
      <w:r w:rsidR="00CF4188" w:rsidRPr="0067279B">
        <w:t>;</w:t>
      </w:r>
    </w:p>
    <w:p w:rsidR="002C0094" w:rsidRPr="0067279B" w:rsidRDefault="002C0094" w:rsidP="002C0094">
      <w:pPr>
        <w:numPr>
          <w:ilvl w:val="0"/>
          <w:numId w:val="2"/>
        </w:numPr>
      </w:pPr>
      <w:r w:rsidRPr="0067279B">
        <w:t xml:space="preserve">Дирекция </w:t>
      </w:r>
      <w:r w:rsidR="0053640A" w:rsidRPr="0067279B">
        <w:t>„</w:t>
      </w:r>
      <w:r w:rsidRPr="0067279B">
        <w:t>Бюджет и финансово-счетоводни дейности”;</w:t>
      </w:r>
    </w:p>
    <w:p w:rsidR="002C0094" w:rsidRPr="0067279B" w:rsidRDefault="0053640A" w:rsidP="002C0094">
      <w:pPr>
        <w:numPr>
          <w:ilvl w:val="0"/>
          <w:numId w:val="2"/>
        </w:numPr>
      </w:pPr>
      <w:r w:rsidRPr="0067279B">
        <w:t>Дирекция „</w:t>
      </w:r>
      <w:r w:rsidR="002C0094" w:rsidRPr="0067279B">
        <w:t>Управление на собствеността”</w:t>
      </w:r>
      <w:r w:rsidRPr="0067279B">
        <w:t>;</w:t>
      </w:r>
    </w:p>
    <w:p w:rsidR="0050509B" w:rsidRPr="0067279B" w:rsidRDefault="0050509B" w:rsidP="002C0094">
      <w:pPr>
        <w:jc w:val="center"/>
        <w:rPr>
          <w:b/>
        </w:rPr>
      </w:pPr>
    </w:p>
    <w:p w:rsidR="002C0094" w:rsidRPr="0067279B" w:rsidRDefault="002C0094" w:rsidP="002C0094">
      <w:pPr>
        <w:jc w:val="center"/>
        <w:rPr>
          <w:b/>
        </w:rPr>
      </w:pPr>
      <w:r w:rsidRPr="0067279B">
        <w:rPr>
          <w:b/>
        </w:rPr>
        <w:t>СПЕЦИАЛИЗИРАНА АДМИНИСТРАЦИЯ</w:t>
      </w:r>
    </w:p>
    <w:p w:rsidR="00CF4188" w:rsidRPr="0067279B" w:rsidRDefault="00CF4188" w:rsidP="002C0094">
      <w:pPr>
        <w:rPr>
          <w:b/>
        </w:rPr>
      </w:pPr>
    </w:p>
    <w:p w:rsidR="002C0094" w:rsidRPr="0067279B" w:rsidRDefault="002C0094" w:rsidP="0078475E">
      <w:pPr>
        <w:ind w:firstLine="360"/>
        <w:jc w:val="both"/>
      </w:pPr>
      <w:r w:rsidRPr="0067279B">
        <w:rPr>
          <w:b/>
        </w:rPr>
        <w:t>Специализираната администрация</w:t>
      </w:r>
      <w:r w:rsidRPr="0067279B">
        <w:t xml:space="preserve"> е организирана в една главна дирекция и </w:t>
      </w:r>
      <w:r w:rsidR="00416216">
        <w:t>5</w:t>
      </w:r>
      <w:r w:rsidRPr="0067279B">
        <w:t>дирекции:</w:t>
      </w:r>
    </w:p>
    <w:p w:rsidR="002C0094" w:rsidRPr="0067279B" w:rsidRDefault="002C0094" w:rsidP="002C0094">
      <w:pPr>
        <w:numPr>
          <w:ilvl w:val="0"/>
          <w:numId w:val="3"/>
        </w:numPr>
      </w:pPr>
      <w:r w:rsidRPr="0067279B">
        <w:t xml:space="preserve">Главна дирекция </w:t>
      </w:r>
      <w:r w:rsidR="00827187" w:rsidRPr="0067279B">
        <w:t>„</w:t>
      </w:r>
      <w:r w:rsidRPr="0067279B">
        <w:t>Инспекторат за опазване на културното наследство</w:t>
      </w:r>
      <w:r w:rsidR="00827187" w:rsidRPr="0067279B">
        <w:t>“</w:t>
      </w:r>
      <w:r w:rsidRPr="0067279B">
        <w:t>;</w:t>
      </w:r>
    </w:p>
    <w:p w:rsidR="002C0094" w:rsidRPr="0067279B" w:rsidRDefault="002C0094" w:rsidP="002C0094">
      <w:pPr>
        <w:numPr>
          <w:ilvl w:val="0"/>
          <w:numId w:val="3"/>
        </w:numPr>
      </w:pPr>
      <w:r w:rsidRPr="0067279B">
        <w:t xml:space="preserve">Дирекция </w:t>
      </w:r>
      <w:r w:rsidR="00827187" w:rsidRPr="0067279B">
        <w:t>„</w:t>
      </w:r>
      <w:r w:rsidR="00130774" w:rsidRPr="0067279B">
        <w:t>Международн</w:t>
      </w:r>
      <w:r w:rsidR="00416216">
        <w:t>о сътрудничество, европейски проекти</w:t>
      </w:r>
      <w:r w:rsidR="00130774" w:rsidRPr="0067279B">
        <w:t xml:space="preserve"> и регионални дейности</w:t>
      </w:r>
      <w:r w:rsidR="00827187" w:rsidRPr="0067279B">
        <w:t>“</w:t>
      </w:r>
      <w:r w:rsidRPr="0067279B">
        <w:t>;</w:t>
      </w:r>
    </w:p>
    <w:p w:rsidR="002C0094" w:rsidRPr="0067279B" w:rsidRDefault="002C0094" w:rsidP="002C0094">
      <w:pPr>
        <w:numPr>
          <w:ilvl w:val="0"/>
          <w:numId w:val="3"/>
        </w:numPr>
      </w:pPr>
      <w:r w:rsidRPr="0067279B">
        <w:t>Дирекция „</w:t>
      </w:r>
      <w:r w:rsidR="00130774" w:rsidRPr="0067279B">
        <w:t>Правно</w:t>
      </w:r>
      <w:r w:rsidR="00416216">
        <w:t>нормативно</w:t>
      </w:r>
      <w:r w:rsidR="00130774" w:rsidRPr="0067279B">
        <w:t xml:space="preserve"> обслужване и обществени поръчки</w:t>
      </w:r>
      <w:r w:rsidRPr="0067279B">
        <w:t>”;</w:t>
      </w:r>
    </w:p>
    <w:p w:rsidR="002C0094" w:rsidRPr="0067279B" w:rsidRDefault="000155B6" w:rsidP="002C0094">
      <w:pPr>
        <w:numPr>
          <w:ilvl w:val="0"/>
          <w:numId w:val="3"/>
        </w:numPr>
      </w:pPr>
      <w:r w:rsidRPr="0067279B">
        <w:t>Дирекция „Културно наследство, музеи и изобразителни изкуства”</w:t>
      </w:r>
      <w:r w:rsidR="002C0094" w:rsidRPr="0067279B">
        <w:t>;</w:t>
      </w:r>
    </w:p>
    <w:p w:rsidR="002C0094" w:rsidRPr="0067279B" w:rsidRDefault="002C0094" w:rsidP="002C0094">
      <w:pPr>
        <w:numPr>
          <w:ilvl w:val="0"/>
          <w:numId w:val="3"/>
        </w:numPr>
        <w:shd w:val="clear" w:color="auto" w:fill="FFFFFF"/>
      </w:pPr>
      <w:r w:rsidRPr="0067279B">
        <w:t xml:space="preserve">Дирекция </w:t>
      </w:r>
      <w:r w:rsidR="000155B6" w:rsidRPr="0067279B">
        <w:t>„</w:t>
      </w:r>
      <w:r w:rsidR="00130774" w:rsidRPr="0067279B">
        <w:t xml:space="preserve">Сценични изкуства </w:t>
      </w:r>
      <w:r w:rsidR="000155B6" w:rsidRPr="0067279B">
        <w:t>и художествено образование”</w:t>
      </w:r>
      <w:r w:rsidRPr="0067279B">
        <w:t>;</w:t>
      </w:r>
    </w:p>
    <w:p w:rsidR="002C0094" w:rsidRPr="0067279B" w:rsidRDefault="002C0094" w:rsidP="002C0094">
      <w:pPr>
        <w:numPr>
          <w:ilvl w:val="0"/>
          <w:numId w:val="3"/>
        </w:numPr>
      </w:pPr>
      <w:r w:rsidRPr="0067279B">
        <w:t>Дирекция „Авторско право и сродните му права”.</w:t>
      </w:r>
    </w:p>
    <w:p w:rsidR="00CF4188" w:rsidRPr="0067279B" w:rsidRDefault="00CF4188" w:rsidP="00B32093">
      <w:bookmarkStart w:id="26" w:name="_Toc149350311"/>
    </w:p>
    <w:p w:rsidR="00B32093" w:rsidRPr="0067279B" w:rsidRDefault="00B32093" w:rsidP="00CF4188">
      <w:pPr>
        <w:ind w:firstLine="360"/>
        <w:rPr>
          <w:b/>
        </w:rPr>
      </w:pPr>
      <w:r w:rsidRPr="0067279B">
        <w:rPr>
          <w:b/>
        </w:rPr>
        <w:t>Основни направления, по които се работи:</w:t>
      </w:r>
      <w:bookmarkEnd w:id="26"/>
    </w:p>
    <w:p w:rsidR="00105B9E" w:rsidRPr="0067279B" w:rsidRDefault="00105B9E" w:rsidP="00CF4188">
      <w:pPr>
        <w:ind w:firstLine="360"/>
        <w:rPr>
          <w:b/>
        </w:rPr>
      </w:pPr>
    </w:p>
    <w:p w:rsidR="00660AB1" w:rsidRPr="0067279B" w:rsidRDefault="00660AB1" w:rsidP="00EB038E">
      <w:pPr>
        <w:numPr>
          <w:ilvl w:val="1"/>
          <w:numId w:val="8"/>
        </w:numPr>
        <w:tabs>
          <w:tab w:val="clear" w:pos="1440"/>
          <w:tab w:val="num" w:pos="540"/>
        </w:tabs>
        <w:spacing w:line="268" w:lineRule="auto"/>
        <w:ind w:left="540"/>
        <w:jc w:val="both"/>
        <w:textAlignment w:val="center"/>
        <w:rPr>
          <w:color w:val="000000"/>
        </w:rPr>
      </w:pPr>
      <w:r w:rsidRPr="0067279B">
        <w:rPr>
          <w:color w:val="000000"/>
        </w:rPr>
        <w:t>Деловодна дейност, архивиране и съхраняване на документацията на министерството;</w:t>
      </w:r>
    </w:p>
    <w:p w:rsidR="00660AB1" w:rsidRPr="0067279B" w:rsidRDefault="00660AB1" w:rsidP="00EB038E">
      <w:pPr>
        <w:numPr>
          <w:ilvl w:val="1"/>
          <w:numId w:val="8"/>
        </w:numPr>
        <w:tabs>
          <w:tab w:val="clear" w:pos="1440"/>
          <w:tab w:val="num" w:pos="540"/>
        </w:tabs>
        <w:spacing w:line="268" w:lineRule="auto"/>
        <w:ind w:left="540"/>
        <w:jc w:val="both"/>
        <w:textAlignment w:val="center"/>
        <w:rPr>
          <w:color w:val="000000"/>
        </w:rPr>
      </w:pPr>
      <w:r w:rsidRPr="0067279B">
        <w:rPr>
          <w:color w:val="000000"/>
        </w:rPr>
        <w:t>Осъществява</w:t>
      </w:r>
      <w:r w:rsidR="00642D72" w:rsidRPr="0067279B">
        <w:rPr>
          <w:color w:val="000000"/>
        </w:rPr>
        <w:t>не</w:t>
      </w:r>
      <w:r w:rsidRPr="0067279B">
        <w:rPr>
          <w:color w:val="000000"/>
        </w:rPr>
        <w:t xml:space="preserve"> на връзки с обществеността и комуникации; </w:t>
      </w:r>
    </w:p>
    <w:p w:rsidR="00660AB1" w:rsidRPr="0067279B" w:rsidRDefault="00660AB1" w:rsidP="00EB038E">
      <w:pPr>
        <w:numPr>
          <w:ilvl w:val="1"/>
          <w:numId w:val="8"/>
        </w:numPr>
        <w:tabs>
          <w:tab w:val="clear" w:pos="1440"/>
          <w:tab w:val="num" w:pos="540"/>
        </w:tabs>
        <w:spacing w:line="268" w:lineRule="auto"/>
        <w:ind w:left="540"/>
        <w:jc w:val="both"/>
        <w:textAlignment w:val="center"/>
        <w:rPr>
          <w:color w:val="000000"/>
        </w:rPr>
      </w:pPr>
      <w:r w:rsidRPr="0067279B">
        <w:rPr>
          <w:color w:val="000000"/>
        </w:rPr>
        <w:t>Разработва</w:t>
      </w:r>
      <w:r w:rsidR="00642D72" w:rsidRPr="0067279B">
        <w:rPr>
          <w:color w:val="000000"/>
        </w:rPr>
        <w:t>не на</w:t>
      </w:r>
      <w:r w:rsidRPr="0067279B">
        <w:rPr>
          <w:color w:val="000000"/>
        </w:rPr>
        <w:t xml:space="preserve"> проект на бюджет и 3-годишна бюджетна прогноза, организира</w:t>
      </w:r>
      <w:r w:rsidR="00130774" w:rsidRPr="0067279B">
        <w:rPr>
          <w:color w:val="000000"/>
        </w:rPr>
        <w:t>те</w:t>
      </w:r>
      <w:r w:rsidRPr="0067279B">
        <w:rPr>
          <w:color w:val="000000"/>
        </w:rPr>
        <w:t xml:space="preserve"> и контролир</w:t>
      </w:r>
      <w:r w:rsidR="00962D34" w:rsidRPr="0067279B">
        <w:rPr>
          <w:color w:val="000000"/>
        </w:rPr>
        <w:t>а</w:t>
      </w:r>
      <w:r w:rsidR="00130774" w:rsidRPr="0067279B">
        <w:rPr>
          <w:color w:val="000000"/>
        </w:rPr>
        <w:t>не</w:t>
      </w:r>
      <w:r w:rsidR="00962D34" w:rsidRPr="0067279B">
        <w:rPr>
          <w:color w:val="000000"/>
        </w:rPr>
        <w:t xml:space="preserve"> </w:t>
      </w:r>
      <w:r w:rsidRPr="0067279B">
        <w:rPr>
          <w:color w:val="000000"/>
        </w:rPr>
        <w:t>изпълнението на бюджета на администрацията на министерството и на второстепенните разпоредители в системата на МК;</w:t>
      </w:r>
    </w:p>
    <w:p w:rsidR="00660AB1" w:rsidRPr="0067279B" w:rsidRDefault="00660AB1" w:rsidP="00EB038E">
      <w:pPr>
        <w:numPr>
          <w:ilvl w:val="1"/>
          <w:numId w:val="8"/>
        </w:numPr>
        <w:tabs>
          <w:tab w:val="clear" w:pos="1440"/>
          <w:tab w:val="num" w:pos="540"/>
        </w:tabs>
        <w:spacing w:line="268" w:lineRule="auto"/>
        <w:ind w:left="540"/>
        <w:jc w:val="both"/>
        <w:textAlignment w:val="center"/>
        <w:rPr>
          <w:color w:val="000000"/>
        </w:rPr>
      </w:pPr>
      <w:r w:rsidRPr="0067279B">
        <w:rPr>
          <w:color w:val="000000"/>
        </w:rPr>
        <w:t>Изготв</w:t>
      </w:r>
      <w:r w:rsidR="00642D72" w:rsidRPr="0067279B">
        <w:rPr>
          <w:color w:val="000000"/>
        </w:rPr>
        <w:t>яне на</w:t>
      </w:r>
      <w:r w:rsidRPr="0067279B">
        <w:rPr>
          <w:color w:val="000000"/>
        </w:rPr>
        <w:t xml:space="preserve"> периодичните и годишните отчети за касовото изпълнение на бюджета, </w:t>
      </w:r>
      <w:r w:rsidR="00962D34" w:rsidRPr="0067279B">
        <w:t>на сметките за средства от Европейския съюз и на сметките за чужди средства</w:t>
      </w:r>
      <w:r w:rsidRPr="0067279B">
        <w:rPr>
          <w:color w:val="000000"/>
        </w:rPr>
        <w:t xml:space="preserve">, консолидирани финансови отчети и периодични и годишни отчети в програмен формат; </w:t>
      </w:r>
    </w:p>
    <w:p w:rsidR="00660AB1" w:rsidRPr="0067279B" w:rsidRDefault="00660AB1" w:rsidP="00EB038E">
      <w:pPr>
        <w:numPr>
          <w:ilvl w:val="1"/>
          <w:numId w:val="8"/>
        </w:numPr>
        <w:tabs>
          <w:tab w:val="clear" w:pos="1440"/>
          <w:tab w:val="num" w:pos="540"/>
        </w:tabs>
        <w:spacing w:line="268" w:lineRule="auto"/>
        <w:ind w:left="540"/>
        <w:jc w:val="both"/>
        <w:textAlignment w:val="center"/>
        <w:rPr>
          <w:color w:val="000000"/>
        </w:rPr>
      </w:pPr>
      <w:r w:rsidRPr="0067279B">
        <w:rPr>
          <w:color w:val="000000"/>
        </w:rPr>
        <w:t>Осъществява</w:t>
      </w:r>
      <w:r w:rsidR="00642D72" w:rsidRPr="0067279B">
        <w:rPr>
          <w:color w:val="000000"/>
        </w:rPr>
        <w:t>не на</w:t>
      </w:r>
      <w:r w:rsidRPr="0067279B">
        <w:rPr>
          <w:color w:val="000000"/>
        </w:rPr>
        <w:t xml:space="preserve"> цялостното финансово - счетоводно обслужване на дейността на администрацията на министерството;</w:t>
      </w:r>
    </w:p>
    <w:p w:rsidR="00660AB1" w:rsidRPr="0067279B" w:rsidRDefault="00660AB1" w:rsidP="00EB038E">
      <w:pPr>
        <w:numPr>
          <w:ilvl w:val="1"/>
          <w:numId w:val="8"/>
        </w:numPr>
        <w:tabs>
          <w:tab w:val="clear" w:pos="1440"/>
          <w:tab w:val="num" w:pos="540"/>
        </w:tabs>
        <w:spacing w:line="268" w:lineRule="auto"/>
        <w:ind w:left="540"/>
        <w:jc w:val="both"/>
        <w:textAlignment w:val="center"/>
        <w:rPr>
          <w:color w:val="000000"/>
        </w:rPr>
      </w:pPr>
      <w:r w:rsidRPr="0067279B">
        <w:rPr>
          <w:color w:val="000000"/>
        </w:rPr>
        <w:t>Организира</w:t>
      </w:r>
      <w:r w:rsidR="00642D72" w:rsidRPr="0067279B">
        <w:rPr>
          <w:color w:val="000000"/>
        </w:rPr>
        <w:t>не</w:t>
      </w:r>
      <w:r w:rsidRPr="0067279B">
        <w:rPr>
          <w:color w:val="000000"/>
        </w:rPr>
        <w:t xml:space="preserve"> и контролира</w:t>
      </w:r>
      <w:r w:rsidR="00642D72" w:rsidRPr="0067279B">
        <w:rPr>
          <w:color w:val="000000"/>
        </w:rPr>
        <w:t>не</w:t>
      </w:r>
      <w:r w:rsidRPr="0067279B">
        <w:rPr>
          <w:color w:val="000000"/>
        </w:rPr>
        <w:t xml:space="preserve"> управлението на недвижимите имоти, използване, стопанисване и управление на недвижимата – публична и частна, държавна собственост, предоставена на министерството; </w:t>
      </w:r>
    </w:p>
    <w:p w:rsidR="00660AB1" w:rsidRPr="0067279B" w:rsidRDefault="00660AB1" w:rsidP="00EB038E">
      <w:pPr>
        <w:numPr>
          <w:ilvl w:val="1"/>
          <w:numId w:val="8"/>
        </w:numPr>
        <w:tabs>
          <w:tab w:val="clear" w:pos="1440"/>
          <w:tab w:val="num" w:pos="540"/>
        </w:tabs>
        <w:spacing w:line="268" w:lineRule="auto"/>
        <w:ind w:left="540"/>
        <w:jc w:val="both"/>
        <w:textAlignment w:val="center"/>
        <w:rPr>
          <w:color w:val="000000"/>
        </w:rPr>
      </w:pPr>
      <w:r w:rsidRPr="0067279B">
        <w:rPr>
          <w:color w:val="000000"/>
        </w:rPr>
        <w:t>Изготвя</w:t>
      </w:r>
      <w:r w:rsidR="00642D72" w:rsidRPr="0067279B">
        <w:rPr>
          <w:color w:val="000000"/>
        </w:rPr>
        <w:t>не</w:t>
      </w:r>
      <w:r w:rsidRPr="0067279B">
        <w:rPr>
          <w:color w:val="000000"/>
        </w:rPr>
        <w:t xml:space="preserve"> и съхранява</w:t>
      </w:r>
      <w:r w:rsidR="00642D72" w:rsidRPr="0067279B">
        <w:rPr>
          <w:color w:val="000000"/>
        </w:rPr>
        <w:t xml:space="preserve">не на </w:t>
      </w:r>
      <w:r w:rsidRPr="0067279B">
        <w:rPr>
          <w:color w:val="000000"/>
        </w:rPr>
        <w:t>документи за възникването, изменянето и прекратяването на служебните и трудовите правоотношения със служители на министерството;.</w:t>
      </w:r>
    </w:p>
    <w:p w:rsidR="00660AB1" w:rsidRPr="0067279B" w:rsidRDefault="00660AB1" w:rsidP="00EB038E">
      <w:pPr>
        <w:numPr>
          <w:ilvl w:val="1"/>
          <w:numId w:val="8"/>
        </w:numPr>
        <w:tabs>
          <w:tab w:val="clear" w:pos="1440"/>
          <w:tab w:val="num" w:pos="540"/>
        </w:tabs>
        <w:spacing w:line="268" w:lineRule="auto"/>
        <w:ind w:left="540"/>
        <w:jc w:val="both"/>
        <w:textAlignment w:val="center"/>
        <w:rPr>
          <w:color w:val="000000"/>
        </w:rPr>
      </w:pPr>
      <w:r w:rsidRPr="0067279B">
        <w:rPr>
          <w:color w:val="000000"/>
        </w:rPr>
        <w:t>Контрол</w:t>
      </w:r>
      <w:r w:rsidR="00105B9E" w:rsidRPr="0067279B">
        <w:rPr>
          <w:color w:val="000000"/>
        </w:rPr>
        <w:t xml:space="preserve"> върху</w:t>
      </w:r>
      <w:r w:rsidRPr="0067279B">
        <w:rPr>
          <w:color w:val="000000"/>
        </w:rPr>
        <w:t xml:space="preserve"> спазването на нормите за безопасни и здравословни условия на труд; </w:t>
      </w:r>
    </w:p>
    <w:p w:rsidR="00660AB1" w:rsidRPr="0067279B" w:rsidRDefault="00660AB1" w:rsidP="00EB038E">
      <w:pPr>
        <w:numPr>
          <w:ilvl w:val="1"/>
          <w:numId w:val="8"/>
        </w:numPr>
        <w:tabs>
          <w:tab w:val="clear" w:pos="1440"/>
          <w:tab w:val="num" w:pos="540"/>
        </w:tabs>
        <w:spacing w:line="268" w:lineRule="auto"/>
        <w:ind w:left="540"/>
        <w:jc w:val="both"/>
        <w:textAlignment w:val="center"/>
        <w:rPr>
          <w:color w:val="000000"/>
        </w:rPr>
      </w:pPr>
      <w:r w:rsidRPr="0067279B">
        <w:rPr>
          <w:color w:val="000000"/>
        </w:rPr>
        <w:t>Разработва</w:t>
      </w:r>
      <w:r w:rsidR="00105B9E" w:rsidRPr="0067279B">
        <w:rPr>
          <w:color w:val="000000"/>
        </w:rPr>
        <w:t xml:space="preserve">не </w:t>
      </w:r>
      <w:r w:rsidRPr="0067279B">
        <w:rPr>
          <w:color w:val="000000"/>
        </w:rPr>
        <w:t>на проекти на закони и подзаконови нормативни актове, регулиращи дейностите в областта на културата, както и във всички случаи, когато министерството е заинтересувано ведомство;</w:t>
      </w:r>
    </w:p>
    <w:p w:rsidR="00660AB1" w:rsidRPr="0067279B" w:rsidRDefault="00660AB1" w:rsidP="00EB038E">
      <w:pPr>
        <w:numPr>
          <w:ilvl w:val="1"/>
          <w:numId w:val="8"/>
        </w:numPr>
        <w:tabs>
          <w:tab w:val="clear" w:pos="1440"/>
          <w:tab w:val="num" w:pos="540"/>
        </w:tabs>
        <w:spacing w:line="268" w:lineRule="auto"/>
        <w:ind w:left="540"/>
        <w:jc w:val="both"/>
        <w:textAlignment w:val="center"/>
        <w:rPr>
          <w:color w:val="000000"/>
        </w:rPr>
      </w:pPr>
      <w:r w:rsidRPr="0067279B">
        <w:rPr>
          <w:color w:val="000000"/>
        </w:rPr>
        <w:t>Планира</w:t>
      </w:r>
      <w:r w:rsidR="00105B9E" w:rsidRPr="0067279B">
        <w:rPr>
          <w:color w:val="000000"/>
        </w:rPr>
        <w:t>не</w:t>
      </w:r>
      <w:r w:rsidRPr="0067279B">
        <w:rPr>
          <w:color w:val="000000"/>
        </w:rPr>
        <w:t>, организира</w:t>
      </w:r>
      <w:r w:rsidR="00105B9E" w:rsidRPr="0067279B">
        <w:rPr>
          <w:color w:val="000000"/>
        </w:rPr>
        <w:t>не</w:t>
      </w:r>
      <w:r w:rsidRPr="0067279B">
        <w:rPr>
          <w:color w:val="000000"/>
        </w:rPr>
        <w:t xml:space="preserve"> и координира</w:t>
      </w:r>
      <w:r w:rsidR="00105B9E" w:rsidRPr="0067279B">
        <w:rPr>
          <w:color w:val="000000"/>
        </w:rPr>
        <w:t xml:space="preserve">не на </w:t>
      </w:r>
      <w:r w:rsidRPr="0067279B">
        <w:rPr>
          <w:color w:val="000000"/>
        </w:rPr>
        <w:t>всички дейности във връзка с подготовката и провеждането на процедури по възлагане на обществени поръчки;</w:t>
      </w:r>
    </w:p>
    <w:p w:rsidR="00660AB1" w:rsidRPr="0067279B" w:rsidRDefault="00660AB1" w:rsidP="00EB038E">
      <w:pPr>
        <w:numPr>
          <w:ilvl w:val="1"/>
          <w:numId w:val="8"/>
        </w:numPr>
        <w:tabs>
          <w:tab w:val="clear" w:pos="1440"/>
          <w:tab w:val="num" w:pos="540"/>
        </w:tabs>
        <w:ind w:left="540"/>
        <w:jc w:val="both"/>
      </w:pPr>
      <w:r w:rsidRPr="0067279B">
        <w:t>Административно обслужване на юридически и физически лица на "едно гише";</w:t>
      </w:r>
    </w:p>
    <w:p w:rsidR="00660AB1" w:rsidRPr="0067279B" w:rsidRDefault="00660AB1" w:rsidP="00EB038E">
      <w:pPr>
        <w:numPr>
          <w:ilvl w:val="1"/>
          <w:numId w:val="8"/>
        </w:numPr>
        <w:tabs>
          <w:tab w:val="clear" w:pos="1440"/>
          <w:tab w:val="num" w:pos="540"/>
        </w:tabs>
        <w:ind w:left="540"/>
        <w:jc w:val="both"/>
      </w:pPr>
      <w:r w:rsidRPr="0067279B">
        <w:t>Протоколна дейност.</w:t>
      </w:r>
    </w:p>
    <w:p w:rsidR="00130774" w:rsidRPr="0067279B" w:rsidRDefault="004B71C2" w:rsidP="00EB038E">
      <w:pPr>
        <w:numPr>
          <w:ilvl w:val="1"/>
          <w:numId w:val="8"/>
        </w:numPr>
        <w:tabs>
          <w:tab w:val="clear" w:pos="1440"/>
          <w:tab w:val="num" w:pos="540"/>
        </w:tabs>
        <w:ind w:left="540"/>
        <w:jc w:val="both"/>
      </w:pPr>
      <w:r w:rsidRPr="0067279B">
        <w:t xml:space="preserve">Подпомагане </w:t>
      </w:r>
      <w:r w:rsidR="00130774" w:rsidRPr="0067279B">
        <w:t>министъра при определянето на стратегията, приоритетите и механизмите за провеждане на държавната културна политика в сферата на културното наследство, музеите и изобразителните изкуства</w:t>
      </w:r>
    </w:p>
    <w:p w:rsidR="00017348" w:rsidRPr="0067279B" w:rsidRDefault="00017348" w:rsidP="00EB038E">
      <w:pPr>
        <w:numPr>
          <w:ilvl w:val="1"/>
          <w:numId w:val="8"/>
        </w:numPr>
        <w:tabs>
          <w:tab w:val="clear" w:pos="1440"/>
          <w:tab w:val="num" w:pos="540"/>
        </w:tabs>
        <w:ind w:left="540"/>
        <w:jc w:val="both"/>
      </w:pPr>
      <w:r w:rsidRPr="0067279B">
        <w:t>Контрол и изпълнение на разпоредбите на Закона за културното наследство;</w:t>
      </w:r>
    </w:p>
    <w:p w:rsidR="00096AAE" w:rsidRPr="0067279B" w:rsidRDefault="009A211C" w:rsidP="00EB038E">
      <w:pPr>
        <w:numPr>
          <w:ilvl w:val="1"/>
          <w:numId w:val="8"/>
        </w:numPr>
        <w:tabs>
          <w:tab w:val="clear" w:pos="1440"/>
          <w:tab w:val="num" w:pos="540"/>
        </w:tabs>
        <w:ind w:left="540"/>
        <w:jc w:val="both"/>
      </w:pPr>
      <w:r w:rsidRPr="0067279B">
        <w:t xml:space="preserve">Извършване на дейности в качеството на </w:t>
      </w:r>
      <w:r w:rsidR="00096AAE" w:rsidRPr="0067279B">
        <w:rPr>
          <w:color w:val="000000"/>
          <w:lang w:eastAsia="en-US"/>
        </w:rPr>
        <w:t>координационно звено по усвояване на средства от Структурните фондове на Европейския съюз или от други международни финансови институции и донори по проекти в областта на културата, изкуствата и културното наследство;</w:t>
      </w:r>
    </w:p>
    <w:p w:rsidR="00096AAE" w:rsidRPr="0067279B" w:rsidRDefault="009A211C" w:rsidP="00EB038E">
      <w:pPr>
        <w:numPr>
          <w:ilvl w:val="1"/>
          <w:numId w:val="8"/>
        </w:numPr>
        <w:tabs>
          <w:tab w:val="clear" w:pos="1440"/>
          <w:tab w:val="num" w:pos="540"/>
        </w:tabs>
        <w:ind w:left="540"/>
        <w:jc w:val="both"/>
      </w:pPr>
      <w:r w:rsidRPr="0067279B">
        <w:rPr>
          <w:color w:val="000000"/>
          <w:lang w:eastAsia="en-US"/>
        </w:rPr>
        <w:t>Извършване на дейности в качеството на</w:t>
      </w:r>
      <w:r w:rsidRPr="0067279B">
        <w:t xml:space="preserve"> </w:t>
      </w:r>
      <w:r w:rsidR="00096AAE" w:rsidRPr="0067279B">
        <w:rPr>
          <w:color w:val="000000"/>
          <w:lang w:eastAsia="en-US"/>
        </w:rPr>
        <w:t>Програмен оператор по Програма BG 08 "Културно наследство и съвременни изкуства", финансирана чрез Финансовия механизъм на Европейското икономическо пространство и Норвежкия финансов механизъм 2009 – 2014;</w:t>
      </w:r>
    </w:p>
    <w:p w:rsidR="00096AAE" w:rsidRPr="0067279B" w:rsidRDefault="009A211C" w:rsidP="00EB038E">
      <w:pPr>
        <w:numPr>
          <w:ilvl w:val="1"/>
          <w:numId w:val="8"/>
        </w:numPr>
        <w:tabs>
          <w:tab w:val="clear" w:pos="1440"/>
          <w:tab w:val="num" w:pos="540"/>
        </w:tabs>
        <w:ind w:left="540"/>
        <w:jc w:val="both"/>
      </w:pPr>
      <w:r w:rsidRPr="0067279B">
        <w:t>О</w:t>
      </w:r>
      <w:r w:rsidR="00096AAE" w:rsidRPr="0067279B">
        <w:t>рганизира</w:t>
      </w:r>
      <w:r w:rsidRPr="0067279B">
        <w:t xml:space="preserve">не </w:t>
      </w:r>
      <w:r w:rsidR="00096AAE" w:rsidRPr="0067279B">
        <w:t>и координира</w:t>
      </w:r>
      <w:r w:rsidRPr="0067279B">
        <w:t xml:space="preserve">не </w:t>
      </w:r>
      <w:r w:rsidR="00096AAE" w:rsidRPr="0067279B">
        <w:t xml:space="preserve"> </w:t>
      </w:r>
      <w:r w:rsidR="006A5162" w:rsidRPr="0067279B">
        <w:t>м</w:t>
      </w:r>
      <w:r w:rsidR="00096AAE" w:rsidRPr="0067279B">
        <w:t>еждународната дейност на Министерството в областта на културата, свързана с международни конвенции и двустранни договори, осъществява организацията и контрола за тяхното изпълнение; изготвя</w:t>
      </w:r>
      <w:r w:rsidRPr="0067279B">
        <w:t>не на</w:t>
      </w:r>
      <w:r w:rsidR="00096AAE" w:rsidRPr="0067279B">
        <w:t xml:space="preserve"> проекти на </w:t>
      </w:r>
      <w:r w:rsidR="00096AAE" w:rsidRPr="0067279B">
        <w:lastRenderedPageBreak/>
        <w:t xml:space="preserve">международни договори в областта на културата и </w:t>
      </w:r>
      <w:r w:rsidRPr="0067279B">
        <w:t>на</w:t>
      </w:r>
      <w:r w:rsidR="00096AAE" w:rsidRPr="0067279B">
        <w:t xml:space="preserve"> предложения за сключване, присъединяване, ратифициране или изменение на международни договори в областта на културата;</w:t>
      </w:r>
    </w:p>
    <w:p w:rsidR="00096AAE" w:rsidRPr="0067279B" w:rsidRDefault="009A211C" w:rsidP="00EB038E">
      <w:pPr>
        <w:numPr>
          <w:ilvl w:val="1"/>
          <w:numId w:val="8"/>
        </w:numPr>
        <w:tabs>
          <w:tab w:val="clear" w:pos="1440"/>
          <w:tab w:val="num" w:pos="540"/>
        </w:tabs>
        <w:ind w:left="540"/>
        <w:jc w:val="both"/>
      </w:pPr>
      <w:r w:rsidRPr="0067279B">
        <w:t>подпомагане министъра при провеждането на политиката в сферата на сценичните изкуства, училищата по културата и по изкуствата и младите таланти;</w:t>
      </w:r>
    </w:p>
    <w:p w:rsidR="009A211C" w:rsidRPr="0067279B" w:rsidRDefault="009A211C" w:rsidP="00EB038E">
      <w:pPr>
        <w:numPr>
          <w:ilvl w:val="1"/>
          <w:numId w:val="8"/>
        </w:numPr>
        <w:tabs>
          <w:tab w:val="clear" w:pos="1440"/>
          <w:tab w:val="num" w:pos="540"/>
        </w:tabs>
        <w:ind w:left="540"/>
        <w:jc w:val="both"/>
      </w:pPr>
      <w:r w:rsidRPr="0067279B">
        <w:t>контрол и изпълнение на разпоредбите на Закона за авторското право и сродните му права</w:t>
      </w:r>
    </w:p>
    <w:p w:rsidR="003C0B4A" w:rsidRDefault="003C0B4A" w:rsidP="006A5162">
      <w:pPr>
        <w:ind w:left="360"/>
        <w:jc w:val="center"/>
        <w:rPr>
          <w:b/>
          <w:color w:val="000000"/>
        </w:rPr>
      </w:pPr>
    </w:p>
    <w:p w:rsidR="00235311" w:rsidRPr="0067279B" w:rsidRDefault="00235311" w:rsidP="006A5162">
      <w:pPr>
        <w:ind w:left="360"/>
        <w:jc w:val="center"/>
        <w:rPr>
          <w:b/>
          <w:color w:val="000000"/>
        </w:rPr>
      </w:pPr>
      <w:r w:rsidRPr="0067279B">
        <w:rPr>
          <w:b/>
          <w:color w:val="000000"/>
        </w:rPr>
        <w:t>Отчет на разходите</w:t>
      </w:r>
    </w:p>
    <w:p w:rsidR="00235311" w:rsidRDefault="00235311" w:rsidP="006A5162">
      <w:pPr>
        <w:ind w:left="360"/>
        <w:jc w:val="center"/>
        <w:rPr>
          <w:b/>
          <w:color w:val="000000"/>
        </w:rPr>
      </w:pPr>
    </w:p>
    <w:tbl>
      <w:tblPr>
        <w:tblW w:w="10100" w:type="dxa"/>
        <w:tblInd w:w="55" w:type="dxa"/>
        <w:tblCellMar>
          <w:left w:w="70" w:type="dxa"/>
          <w:right w:w="70" w:type="dxa"/>
        </w:tblCellMar>
        <w:tblLook w:val="04A0" w:firstRow="1" w:lastRow="0" w:firstColumn="1" w:lastColumn="0" w:noHBand="0" w:noVBand="1"/>
      </w:tblPr>
      <w:tblGrid>
        <w:gridCol w:w="520"/>
        <w:gridCol w:w="6340"/>
        <w:gridCol w:w="1080"/>
        <w:gridCol w:w="1080"/>
        <w:gridCol w:w="1080"/>
      </w:tblGrid>
      <w:tr w:rsidR="0067527F" w:rsidTr="0067527F">
        <w:trPr>
          <w:trHeight w:val="315"/>
        </w:trPr>
        <w:tc>
          <w:tcPr>
            <w:tcW w:w="52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67527F" w:rsidRDefault="0067527F">
            <w:pPr>
              <w:jc w:val="center"/>
              <w:rPr>
                <w:b/>
                <w:bCs/>
                <w:color w:val="000000"/>
                <w:sz w:val="16"/>
                <w:szCs w:val="16"/>
              </w:rPr>
            </w:pPr>
            <w:r>
              <w:rPr>
                <w:b/>
                <w:bCs/>
                <w:color w:val="000000"/>
                <w:sz w:val="16"/>
                <w:szCs w:val="16"/>
              </w:rPr>
              <w:t>№</w:t>
            </w:r>
          </w:p>
        </w:tc>
        <w:tc>
          <w:tcPr>
            <w:tcW w:w="6340" w:type="dxa"/>
            <w:tcBorders>
              <w:top w:val="single" w:sz="8" w:space="0" w:color="auto"/>
              <w:left w:val="nil"/>
              <w:bottom w:val="nil"/>
              <w:right w:val="single" w:sz="8" w:space="0" w:color="auto"/>
            </w:tcBorders>
            <w:shd w:val="clear" w:color="auto" w:fill="auto"/>
            <w:noWrap/>
            <w:vAlign w:val="center"/>
            <w:hideMark/>
          </w:tcPr>
          <w:p w:rsidR="0067527F" w:rsidRDefault="0067527F">
            <w:pPr>
              <w:jc w:val="center"/>
              <w:rPr>
                <w:b/>
                <w:bCs/>
                <w:color w:val="000000"/>
                <w:sz w:val="16"/>
                <w:szCs w:val="16"/>
              </w:rPr>
            </w:pPr>
            <w:r>
              <w:rPr>
                <w:b/>
                <w:bCs/>
                <w:color w:val="000000"/>
                <w:sz w:val="16"/>
                <w:szCs w:val="16"/>
              </w:rPr>
              <w:t>1800.03.00 Бюджетна програма  „Администрация“</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7527F" w:rsidRDefault="0067527F">
            <w:pPr>
              <w:jc w:val="center"/>
              <w:rPr>
                <w:b/>
                <w:bCs/>
                <w:color w:val="000000"/>
                <w:sz w:val="16"/>
                <w:szCs w:val="16"/>
              </w:rPr>
            </w:pPr>
            <w:r>
              <w:rPr>
                <w:b/>
                <w:bCs/>
                <w:color w:val="000000"/>
                <w:sz w:val="16"/>
                <w:szCs w:val="16"/>
              </w:rPr>
              <w:t>Закон</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7527F" w:rsidRDefault="0067527F">
            <w:pPr>
              <w:jc w:val="center"/>
              <w:rPr>
                <w:b/>
                <w:bCs/>
                <w:color w:val="000000"/>
                <w:sz w:val="16"/>
                <w:szCs w:val="16"/>
              </w:rPr>
            </w:pPr>
            <w:r>
              <w:rPr>
                <w:b/>
                <w:bCs/>
                <w:color w:val="000000"/>
                <w:sz w:val="16"/>
                <w:szCs w:val="16"/>
              </w:rPr>
              <w:t>Уточнен план</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67527F" w:rsidRDefault="0067527F">
            <w:pPr>
              <w:jc w:val="center"/>
              <w:rPr>
                <w:b/>
                <w:bCs/>
                <w:color w:val="000000"/>
                <w:sz w:val="16"/>
                <w:szCs w:val="16"/>
              </w:rPr>
            </w:pPr>
            <w:r>
              <w:rPr>
                <w:b/>
                <w:bCs/>
                <w:color w:val="000000"/>
                <w:sz w:val="16"/>
                <w:szCs w:val="16"/>
              </w:rPr>
              <w:t>Отчет</w:t>
            </w:r>
          </w:p>
        </w:tc>
      </w:tr>
      <w:tr w:rsidR="0067527F" w:rsidTr="0067527F">
        <w:trPr>
          <w:trHeight w:val="330"/>
        </w:trPr>
        <w:tc>
          <w:tcPr>
            <w:tcW w:w="520" w:type="dxa"/>
            <w:vMerge/>
            <w:tcBorders>
              <w:top w:val="single" w:sz="8" w:space="0" w:color="auto"/>
              <w:left w:val="single" w:sz="8" w:space="0" w:color="auto"/>
              <w:bottom w:val="single" w:sz="8" w:space="0" w:color="000000"/>
              <w:right w:val="single" w:sz="8" w:space="0" w:color="auto"/>
            </w:tcBorders>
            <w:vAlign w:val="center"/>
            <w:hideMark/>
          </w:tcPr>
          <w:p w:rsidR="0067527F" w:rsidRDefault="0067527F">
            <w:pPr>
              <w:rPr>
                <w:b/>
                <w:bCs/>
                <w:color w:val="000000"/>
                <w:sz w:val="16"/>
                <w:szCs w:val="16"/>
              </w:rPr>
            </w:pPr>
          </w:p>
        </w:tc>
        <w:tc>
          <w:tcPr>
            <w:tcW w:w="6340" w:type="dxa"/>
            <w:tcBorders>
              <w:top w:val="nil"/>
              <w:left w:val="nil"/>
              <w:bottom w:val="single" w:sz="8" w:space="0" w:color="auto"/>
              <w:right w:val="single" w:sz="8" w:space="0" w:color="auto"/>
            </w:tcBorders>
            <w:shd w:val="clear" w:color="auto" w:fill="auto"/>
            <w:noWrap/>
            <w:vAlign w:val="center"/>
            <w:hideMark/>
          </w:tcPr>
          <w:p w:rsidR="0067527F" w:rsidRDefault="0067527F">
            <w:pPr>
              <w:jc w:val="center"/>
              <w:rPr>
                <w:b/>
                <w:bCs/>
                <w:color w:val="000000"/>
                <w:sz w:val="16"/>
                <w:szCs w:val="16"/>
              </w:rPr>
            </w:pPr>
            <w:r>
              <w:rPr>
                <w:b/>
                <w:bCs/>
                <w:color w:val="000000"/>
                <w:sz w:val="16"/>
                <w:szCs w:val="16"/>
              </w:rPr>
              <w:t>(в лева)</w:t>
            </w: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67527F" w:rsidRDefault="0067527F">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67527F" w:rsidRDefault="0067527F">
            <w:pPr>
              <w:rPr>
                <w:b/>
                <w:bCs/>
                <w:color w:val="000000"/>
                <w:sz w:val="16"/>
                <w:szCs w:val="16"/>
              </w:rPr>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67527F" w:rsidRDefault="0067527F">
            <w:pPr>
              <w:rPr>
                <w:b/>
                <w:bCs/>
                <w:color w:val="000000"/>
                <w:sz w:val="16"/>
                <w:szCs w:val="16"/>
              </w:rPr>
            </w:pP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b/>
                <w:bCs/>
                <w:color w:val="000000"/>
                <w:sz w:val="16"/>
                <w:szCs w:val="16"/>
              </w:rPr>
            </w:pPr>
            <w:r>
              <w:rPr>
                <w:b/>
                <w:bCs/>
                <w:color w:val="000000"/>
                <w:sz w:val="16"/>
                <w:szCs w:val="16"/>
              </w:rPr>
              <w:t>І.</w:t>
            </w:r>
          </w:p>
        </w:tc>
        <w:tc>
          <w:tcPr>
            <w:tcW w:w="6340" w:type="dxa"/>
            <w:tcBorders>
              <w:top w:val="nil"/>
              <w:left w:val="nil"/>
              <w:bottom w:val="single" w:sz="8" w:space="0" w:color="auto"/>
              <w:right w:val="single" w:sz="8" w:space="0" w:color="auto"/>
            </w:tcBorders>
            <w:shd w:val="clear" w:color="auto" w:fill="auto"/>
            <w:noWrap/>
            <w:vAlign w:val="center"/>
            <w:hideMark/>
          </w:tcPr>
          <w:p w:rsidR="0067527F" w:rsidRDefault="0067527F">
            <w:pPr>
              <w:rPr>
                <w:b/>
                <w:bCs/>
                <w:color w:val="000000"/>
                <w:sz w:val="16"/>
                <w:szCs w:val="16"/>
              </w:rPr>
            </w:pPr>
            <w:r>
              <w:rPr>
                <w:b/>
                <w:bCs/>
                <w:color w:val="000000"/>
                <w:sz w:val="16"/>
                <w:szCs w:val="16"/>
              </w:rPr>
              <w:t>Общо ведомствени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4 965 700</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4 498 785</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4 049 320</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67527F" w:rsidRDefault="0067527F">
            <w:pPr>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2 057 900</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2 442 382</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2 431 482</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67527F" w:rsidRDefault="0067527F">
            <w:pPr>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2 757 800</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1 765 123</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1 456 964</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67527F" w:rsidRDefault="0067527F">
            <w:pPr>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150 000</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291 280</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160 874</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b/>
                <w:bCs/>
                <w:color w:val="000000"/>
                <w:sz w:val="16"/>
                <w:szCs w:val="16"/>
              </w:rPr>
            </w:pPr>
            <w:r>
              <w:rPr>
                <w:b/>
                <w:bCs/>
                <w:color w:val="000000"/>
                <w:sz w:val="16"/>
                <w:szCs w:val="16"/>
              </w:rPr>
              <w:t>1</w:t>
            </w:r>
          </w:p>
        </w:tc>
        <w:tc>
          <w:tcPr>
            <w:tcW w:w="6340" w:type="dxa"/>
            <w:tcBorders>
              <w:top w:val="nil"/>
              <w:left w:val="nil"/>
              <w:bottom w:val="single" w:sz="8" w:space="0" w:color="auto"/>
              <w:right w:val="single" w:sz="8" w:space="0" w:color="auto"/>
            </w:tcBorders>
            <w:shd w:val="clear" w:color="auto" w:fill="auto"/>
            <w:noWrap/>
            <w:vAlign w:val="center"/>
            <w:hideMark/>
          </w:tcPr>
          <w:p w:rsidR="0067527F" w:rsidRDefault="0067527F" w:rsidP="0043500D">
            <w:pPr>
              <w:ind w:firstLineChars="200" w:firstLine="321"/>
              <w:rPr>
                <w:b/>
                <w:bCs/>
                <w:color w:val="000000"/>
                <w:sz w:val="16"/>
                <w:szCs w:val="16"/>
              </w:rPr>
            </w:pPr>
            <w:r>
              <w:rPr>
                <w:b/>
                <w:bCs/>
                <w:color w:val="000000"/>
                <w:sz w:val="16"/>
                <w:szCs w:val="16"/>
              </w:rPr>
              <w:t>Ведомствени разходи по бюджета на ПРБ:</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4 965 700</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4 498 785</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4 049 320</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67527F" w:rsidRDefault="0067527F">
            <w:pPr>
              <w:ind w:firstLineChars="200" w:firstLine="320"/>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2 057 900</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2 442 382</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2 431 482</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67527F" w:rsidRDefault="0067527F">
            <w:pPr>
              <w:ind w:firstLineChars="200" w:firstLine="320"/>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2 757 800</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1 765 123</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1 456 964</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67527F" w:rsidRDefault="0067527F">
            <w:pPr>
              <w:ind w:firstLineChars="200" w:firstLine="320"/>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150 000</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291 280</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160 874</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b/>
                <w:bCs/>
                <w:color w:val="000000"/>
                <w:sz w:val="16"/>
                <w:szCs w:val="16"/>
              </w:rPr>
            </w:pPr>
            <w:r>
              <w:rPr>
                <w:b/>
                <w:bCs/>
                <w:color w:val="000000"/>
                <w:sz w:val="16"/>
                <w:szCs w:val="16"/>
              </w:rPr>
              <w:t>2</w:t>
            </w:r>
          </w:p>
        </w:tc>
        <w:tc>
          <w:tcPr>
            <w:tcW w:w="6340" w:type="dxa"/>
            <w:tcBorders>
              <w:top w:val="nil"/>
              <w:left w:val="nil"/>
              <w:bottom w:val="single" w:sz="8" w:space="0" w:color="auto"/>
              <w:right w:val="single" w:sz="8" w:space="0" w:color="auto"/>
            </w:tcBorders>
            <w:shd w:val="clear" w:color="auto" w:fill="auto"/>
            <w:noWrap/>
            <w:vAlign w:val="center"/>
            <w:hideMark/>
          </w:tcPr>
          <w:p w:rsidR="0067527F" w:rsidRDefault="0067527F" w:rsidP="0043500D">
            <w:pPr>
              <w:ind w:firstLineChars="200" w:firstLine="321"/>
              <w:rPr>
                <w:b/>
                <w:bCs/>
                <w:color w:val="000000"/>
                <w:sz w:val="16"/>
                <w:szCs w:val="16"/>
              </w:rPr>
            </w:pPr>
            <w:r>
              <w:rPr>
                <w:b/>
                <w:bCs/>
                <w:color w:val="000000"/>
                <w:sz w:val="16"/>
                <w:szCs w:val="16"/>
              </w:rPr>
              <w:t xml:space="preserve">Ведомствени разходи по други бюджети и сметки за средства от ЕС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0</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67527F" w:rsidRDefault="0067527F">
            <w:pPr>
              <w:ind w:firstLineChars="200" w:firstLine="320"/>
              <w:rPr>
                <w:color w:val="000000"/>
                <w:sz w:val="16"/>
                <w:szCs w:val="16"/>
              </w:rPr>
            </w:pPr>
            <w:r>
              <w:rPr>
                <w:color w:val="000000"/>
                <w:sz w:val="16"/>
                <w:szCs w:val="16"/>
              </w:rPr>
              <w:t xml:space="preserve">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67527F" w:rsidRDefault="0067527F">
            <w:pPr>
              <w:ind w:firstLineChars="200" w:firstLine="320"/>
              <w:rPr>
                <w:color w:val="000000"/>
                <w:sz w:val="16"/>
                <w:szCs w:val="16"/>
              </w:rPr>
            </w:pPr>
            <w:r>
              <w:rPr>
                <w:color w:val="000000"/>
                <w:sz w:val="16"/>
                <w:szCs w:val="16"/>
              </w:rPr>
              <w:t xml:space="preserve">   Издръжка</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noWrap/>
            <w:vAlign w:val="center"/>
            <w:hideMark/>
          </w:tcPr>
          <w:p w:rsidR="0067527F" w:rsidRDefault="0067527F">
            <w:pPr>
              <w:ind w:firstLineChars="200" w:firstLine="320"/>
              <w:rPr>
                <w:color w:val="000000"/>
                <w:sz w:val="16"/>
                <w:szCs w:val="16"/>
              </w:rPr>
            </w:pPr>
            <w:r>
              <w:rPr>
                <w:color w:val="000000"/>
                <w:sz w:val="16"/>
                <w:szCs w:val="16"/>
              </w:rPr>
              <w:t xml:space="preserve">   Капиталови разходи</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color w:val="000000"/>
                <w:sz w:val="16"/>
                <w:szCs w:val="16"/>
              </w:rPr>
            </w:pPr>
            <w:r>
              <w:rPr>
                <w:color w:val="000000"/>
                <w:sz w:val="16"/>
                <w:szCs w:val="16"/>
              </w:rPr>
              <w:t> 2.1</w:t>
            </w:r>
          </w:p>
        </w:tc>
        <w:tc>
          <w:tcPr>
            <w:tcW w:w="6340" w:type="dxa"/>
            <w:tcBorders>
              <w:top w:val="nil"/>
              <w:left w:val="nil"/>
              <w:bottom w:val="single" w:sz="8" w:space="0" w:color="auto"/>
              <w:right w:val="single" w:sz="8" w:space="0" w:color="auto"/>
            </w:tcBorders>
            <w:shd w:val="clear" w:color="auto" w:fill="auto"/>
            <w:noWrap/>
            <w:vAlign w:val="center"/>
            <w:hideMark/>
          </w:tcPr>
          <w:p w:rsidR="0067527F" w:rsidRDefault="0067527F">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color w:val="000000"/>
                <w:sz w:val="16"/>
                <w:szCs w:val="16"/>
              </w:rPr>
            </w:pPr>
            <w:r>
              <w:rPr>
                <w:color w:val="000000"/>
                <w:sz w:val="16"/>
                <w:szCs w:val="16"/>
              </w:rPr>
              <w:t> 2.2</w:t>
            </w:r>
          </w:p>
        </w:tc>
        <w:tc>
          <w:tcPr>
            <w:tcW w:w="6340" w:type="dxa"/>
            <w:tcBorders>
              <w:top w:val="nil"/>
              <w:left w:val="nil"/>
              <w:bottom w:val="single" w:sz="8" w:space="0" w:color="auto"/>
              <w:right w:val="single" w:sz="8" w:space="0" w:color="auto"/>
            </w:tcBorders>
            <w:shd w:val="clear" w:color="auto" w:fill="auto"/>
            <w:noWrap/>
            <w:vAlign w:val="center"/>
            <w:hideMark/>
          </w:tcPr>
          <w:p w:rsidR="0067527F" w:rsidRDefault="0067527F">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67527F" w:rsidRDefault="0067527F">
            <w:pPr>
              <w:rPr>
                <w:i/>
                <w:iCs/>
                <w:color w:val="000000"/>
                <w:sz w:val="16"/>
                <w:szCs w:val="16"/>
              </w:rPr>
            </w:pPr>
            <w:r>
              <w:rPr>
                <w:i/>
                <w:iCs/>
                <w:color w:val="000000"/>
                <w:sz w:val="16"/>
                <w:szCs w:val="16"/>
              </w:rPr>
              <w:t xml:space="preserve">Администрирани разходни показатели </w:t>
            </w:r>
            <w:r>
              <w:rPr>
                <w:color w:val="000000"/>
                <w:sz w:val="16"/>
                <w:szCs w:val="16"/>
              </w:rPr>
              <w:t>**</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b/>
                <w:bCs/>
                <w:color w:val="000000"/>
                <w:sz w:val="16"/>
                <w:szCs w:val="16"/>
              </w:rPr>
            </w:pPr>
            <w:r>
              <w:rPr>
                <w:b/>
                <w:bCs/>
                <w:color w:val="000000"/>
                <w:sz w:val="16"/>
                <w:szCs w:val="16"/>
              </w:rPr>
              <w:t>ІІ.</w:t>
            </w:r>
          </w:p>
        </w:tc>
        <w:tc>
          <w:tcPr>
            <w:tcW w:w="6340" w:type="dxa"/>
            <w:tcBorders>
              <w:top w:val="nil"/>
              <w:left w:val="nil"/>
              <w:bottom w:val="single" w:sz="8" w:space="0" w:color="auto"/>
              <w:right w:val="single" w:sz="8" w:space="0" w:color="auto"/>
            </w:tcBorders>
            <w:shd w:val="clear" w:color="auto" w:fill="auto"/>
            <w:vAlign w:val="center"/>
            <w:hideMark/>
          </w:tcPr>
          <w:p w:rsidR="0067527F" w:rsidRDefault="0067527F">
            <w:pPr>
              <w:rPr>
                <w:b/>
                <w:bCs/>
                <w:color w:val="000000"/>
                <w:sz w:val="16"/>
                <w:szCs w:val="16"/>
              </w:rPr>
            </w:pPr>
            <w:r>
              <w:rPr>
                <w:b/>
                <w:bCs/>
                <w:color w:val="000000"/>
                <w:sz w:val="16"/>
                <w:szCs w:val="16"/>
              </w:rPr>
              <w:t xml:space="preserve">Администрирани разходни показатели по бюджета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0</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67527F" w:rsidRDefault="0067527F">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67527F" w:rsidRDefault="0067527F">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r>
      <w:tr w:rsidR="0067527F" w:rsidTr="0067527F">
        <w:trPr>
          <w:trHeight w:val="435"/>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b/>
                <w:bCs/>
                <w:color w:val="000000"/>
                <w:sz w:val="16"/>
                <w:szCs w:val="16"/>
              </w:rPr>
            </w:pPr>
            <w:r>
              <w:rPr>
                <w:b/>
                <w:bCs/>
                <w:color w:val="000000"/>
                <w:sz w:val="16"/>
                <w:szCs w:val="16"/>
              </w:rPr>
              <w:t>ІІІ.</w:t>
            </w:r>
          </w:p>
        </w:tc>
        <w:tc>
          <w:tcPr>
            <w:tcW w:w="6340" w:type="dxa"/>
            <w:tcBorders>
              <w:top w:val="nil"/>
              <w:left w:val="nil"/>
              <w:bottom w:val="single" w:sz="8" w:space="0" w:color="auto"/>
              <w:right w:val="single" w:sz="8" w:space="0" w:color="auto"/>
            </w:tcBorders>
            <w:shd w:val="clear" w:color="auto" w:fill="auto"/>
            <w:vAlign w:val="center"/>
            <w:hideMark/>
          </w:tcPr>
          <w:p w:rsidR="0067527F" w:rsidRDefault="0067527F">
            <w:pPr>
              <w:rPr>
                <w:b/>
                <w:bCs/>
                <w:color w:val="000000"/>
                <w:sz w:val="16"/>
                <w:szCs w:val="16"/>
              </w:rPr>
            </w:pPr>
            <w:r>
              <w:rPr>
                <w:b/>
                <w:bCs/>
                <w:color w:val="000000"/>
                <w:sz w:val="16"/>
                <w:szCs w:val="16"/>
              </w:rPr>
              <w:t>Администрирани разходни параграфи по други бюджети и сметки за средства от ЕС</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32 496</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32 496</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67527F" w:rsidRDefault="0067527F">
            <w:pPr>
              <w:rPr>
                <w:color w:val="000000"/>
                <w:sz w:val="16"/>
                <w:szCs w:val="16"/>
              </w:rPr>
            </w:pPr>
            <w:r>
              <w:rPr>
                <w:color w:val="000000"/>
                <w:sz w:val="16"/>
                <w:szCs w:val="16"/>
              </w:rPr>
              <w:t xml:space="preserve">1.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32 496</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32 496</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67527F" w:rsidRDefault="0067527F">
            <w:pPr>
              <w:rPr>
                <w:color w:val="000000"/>
                <w:sz w:val="16"/>
                <w:szCs w:val="16"/>
              </w:rPr>
            </w:pPr>
            <w:r>
              <w:rPr>
                <w:color w:val="000000"/>
                <w:sz w:val="16"/>
                <w:szCs w:val="16"/>
              </w:rPr>
              <w:t>2....................................</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67527F" w:rsidRDefault="0067527F">
            <w:pPr>
              <w:rPr>
                <w:b/>
                <w:bCs/>
                <w:color w:val="000000"/>
                <w:sz w:val="16"/>
                <w:szCs w:val="16"/>
              </w:rPr>
            </w:pPr>
            <w:r>
              <w:rPr>
                <w:b/>
                <w:bCs/>
                <w:color w:val="000000"/>
                <w:sz w:val="16"/>
                <w:szCs w:val="16"/>
              </w:rPr>
              <w:t>Общо администрирани разходи (ІІ.+ІІІ.):</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0</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32 496</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32 496</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67527F" w:rsidRDefault="0067527F">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67527F" w:rsidRDefault="0067527F">
            <w:pPr>
              <w:rPr>
                <w:b/>
                <w:bCs/>
                <w:color w:val="000000"/>
                <w:sz w:val="16"/>
                <w:szCs w:val="16"/>
              </w:rPr>
            </w:pPr>
            <w:r>
              <w:rPr>
                <w:b/>
                <w:bCs/>
                <w:color w:val="000000"/>
                <w:sz w:val="16"/>
                <w:szCs w:val="16"/>
              </w:rPr>
              <w:t>Общо разходи по бюджета (І.1+ІІ.):</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4 965 700</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4 498 785</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4 049 320</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67527F" w:rsidRDefault="0067527F">
            <w:pPr>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 </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b/>
                <w:bCs/>
                <w:color w:val="000000"/>
                <w:sz w:val="16"/>
                <w:szCs w:val="16"/>
              </w:rPr>
            </w:pPr>
            <w:r>
              <w:rPr>
                <w:b/>
                <w:bCs/>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67527F" w:rsidRDefault="0067527F">
            <w:pPr>
              <w:rPr>
                <w:b/>
                <w:bCs/>
                <w:color w:val="000000"/>
                <w:sz w:val="16"/>
                <w:szCs w:val="16"/>
              </w:rPr>
            </w:pPr>
            <w:r>
              <w:rPr>
                <w:b/>
                <w:bCs/>
                <w:color w:val="000000"/>
                <w:sz w:val="16"/>
                <w:szCs w:val="16"/>
              </w:rPr>
              <w:t>Общо разходи (І.+ІІ.+ІІІ.):</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4 965 700</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4 531 281</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b/>
                <w:bCs/>
                <w:color w:val="000000"/>
                <w:sz w:val="16"/>
                <w:szCs w:val="16"/>
              </w:rPr>
            </w:pPr>
            <w:r>
              <w:rPr>
                <w:b/>
                <w:bCs/>
                <w:color w:val="000000"/>
                <w:sz w:val="16"/>
                <w:szCs w:val="16"/>
              </w:rPr>
              <w:t>4 081 816</w:t>
            </w:r>
          </w:p>
        </w:tc>
      </w:tr>
      <w:tr w:rsidR="0067527F" w:rsidTr="0067527F">
        <w:trPr>
          <w:trHeight w:val="330"/>
        </w:trPr>
        <w:tc>
          <w:tcPr>
            <w:tcW w:w="520" w:type="dxa"/>
            <w:tcBorders>
              <w:top w:val="nil"/>
              <w:left w:val="single" w:sz="8" w:space="0" w:color="auto"/>
              <w:bottom w:val="single" w:sz="8" w:space="0" w:color="auto"/>
              <w:right w:val="single" w:sz="8" w:space="0" w:color="auto"/>
            </w:tcBorders>
            <w:shd w:val="clear" w:color="auto" w:fill="auto"/>
            <w:noWrap/>
            <w:vAlign w:val="center"/>
            <w:hideMark/>
          </w:tcPr>
          <w:p w:rsidR="0067527F" w:rsidRDefault="0067527F">
            <w:pPr>
              <w:jc w:val="both"/>
              <w:rPr>
                <w:color w:val="000000"/>
                <w:sz w:val="16"/>
                <w:szCs w:val="16"/>
              </w:rPr>
            </w:pPr>
            <w:r>
              <w:rPr>
                <w:color w:val="000000"/>
                <w:sz w:val="16"/>
                <w:szCs w:val="16"/>
              </w:rPr>
              <w:t> </w:t>
            </w:r>
          </w:p>
        </w:tc>
        <w:tc>
          <w:tcPr>
            <w:tcW w:w="6340" w:type="dxa"/>
            <w:tcBorders>
              <w:top w:val="nil"/>
              <w:left w:val="nil"/>
              <w:bottom w:val="single" w:sz="8" w:space="0" w:color="auto"/>
              <w:right w:val="single" w:sz="8" w:space="0" w:color="auto"/>
            </w:tcBorders>
            <w:shd w:val="clear" w:color="auto" w:fill="auto"/>
            <w:vAlign w:val="center"/>
            <w:hideMark/>
          </w:tcPr>
          <w:p w:rsidR="0067527F" w:rsidRDefault="0067527F">
            <w:pPr>
              <w:rPr>
                <w:color w:val="000000"/>
                <w:sz w:val="16"/>
                <w:szCs w:val="16"/>
              </w:rPr>
            </w:pPr>
            <w:r>
              <w:rPr>
                <w:color w:val="000000"/>
                <w:sz w:val="16"/>
                <w:szCs w:val="16"/>
              </w:rPr>
              <w:t>Численост на щатния персонал</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103</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103</w:t>
            </w:r>
          </w:p>
        </w:tc>
        <w:tc>
          <w:tcPr>
            <w:tcW w:w="1080" w:type="dxa"/>
            <w:tcBorders>
              <w:top w:val="nil"/>
              <w:left w:val="nil"/>
              <w:bottom w:val="single" w:sz="8" w:space="0" w:color="auto"/>
              <w:right w:val="single" w:sz="8" w:space="0" w:color="auto"/>
            </w:tcBorders>
            <w:shd w:val="clear" w:color="auto" w:fill="auto"/>
            <w:noWrap/>
            <w:vAlign w:val="center"/>
            <w:hideMark/>
          </w:tcPr>
          <w:p w:rsidR="0067527F" w:rsidRDefault="0067527F">
            <w:pPr>
              <w:jc w:val="right"/>
              <w:rPr>
                <w:color w:val="000000"/>
                <w:sz w:val="16"/>
                <w:szCs w:val="16"/>
              </w:rPr>
            </w:pPr>
            <w:r>
              <w:rPr>
                <w:color w:val="000000"/>
                <w:sz w:val="16"/>
                <w:szCs w:val="16"/>
              </w:rPr>
              <w:t>85</w:t>
            </w:r>
          </w:p>
        </w:tc>
      </w:tr>
    </w:tbl>
    <w:p w:rsidR="00CB3D14" w:rsidRPr="0067279B" w:rsidRDefault="00CB3D14" w:rsidP="00CB3D14">
      <w:pPr>
        <w:ind w:left="360"/>
        <w:jc w:val="both"/>
        <w:rPr>
          <w:b/>
          <w:color w:val="000000"/>
        </w:rPr>
      </w:pPr>
    </w:p>
    <w:p w:rsidR="00BF6C00" w:rsidRPr="0067279B" w:rsidRDefault="00BF6C00" w:rsidP="00623C64">
      <w:pPr>
        <w:rPr>
          <w:b/>
        </w:rPr>
      </w:pPr>
      <w:r w:rsidRPr="0067279B">
        <w:rPr>
          <w:b/>
        </w:rPr>
        <w:t xml:space="preserve">Отговорност за изпълнението на програмата </w:t>
      </w:r>
    </w:p>
    <w:p w:rsidR="005C5071" w:rsidRDefault="00BF6C00" w:rsidP="00CF3A93">
      <w:pPr>
        <w:jc w:val="both"/>
      </w:pPr>
      <w:r w:rsidRPr="0067279B">
        <w:t>Главният секретар и администрацията на Министерство на културата</w:t>
      </w:r>
      <w:r w:rsidR="00F120F8" w:rsidRPr="0067279B">
        <w:t>, директорите на дирекции</w:t>
      </w:r>
      <w:r w:rsidR="00A8336B" w:rsidRPr="0067279B">
        <w:t>.</w:t>
      </w:r>
    </w:p>
    <w:p w:rsidR="001A0858" w:rsidRDefault="001A0858" w:rsidP="00CF3A93">
      <w:pPr>
        <w:jc w:val="both"/>
      </w:pPr>
    </w:p>
    <w:p w:rsidR="001A0858" w:rsidRPr="0067279B" w:rsidRDefault="001A0858" w:rsidP="00CF3A93">
      <w:pPr>
        <w:jc w:val="both"/>
      </w:pPr>
    </w:p>
    <w:sectPr w:rsidR="001A0858" w:rsidRPr="0067279B" w:rsidSect="00C51265">
      <w:footerReference w:type="even" r:id="rId11"/>
      <w:footerReference w:type="default" r:id="rId12"/>
      <w:pgSz w:w="11906" w:h="16838"/>
      <w:pgMar w:top="719" w:right="926" w:bottom="851"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7866" w:rsidRDefault="00287866">
      <w:r>
        <w:separator/>
      </w:r>
    </w:p>
  </w:endnote>
  <w:endnote w:type="continuationSeparator" w:id="0">
    <w:p w:rsidR="00287866" w:rsidRDefault="00287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okCYR">
    <w:altName w:val="Times New Roman"/>
    <w:panose1 w:val="00000000000000000000"/>
    <w:charset w:val="CC"/>
    <w:family w:val="roman"/>
    <w:notTrueType/>
    <w:pitch w:val="default"/>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ll Times New Roman">
    <w:altName w:val="Times New Roman"/>
    <w:charset w:val="CC"/>
    <w:family w:val="roman"/>
    <w:pitch w:val="variable"/>
    <w:sig w:usb0="20007A87" w:usb1="80000000" w:usb2="00000008" w:usb3="00000000" w:csb0="000001FF" w:csb1="00000000"/>
  </w:font>
  <w:font w:name="Palatino Linotype">
    <w:panose1 w:val="02040502050505030304"/>
    <w:charset w:val="CC"/>
    <w:family w:val="roman"/>
    <w:pitch w:val="variable"/>
    <w:sig w:usb0="E0000287" w:usb1="40000013" w:usb2="00000000" w:usb3="00000000" w:csb0="0000019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3E9" w:rsidRDefault="005E43E9" w:rsidP="00FC2987">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5E43E9" w:rsidRDefault="005E43E9" w:rsidP="00FC2987">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3E9" w:rsidRDefault="005E43E9" w:rsidP="00FC2987">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191865">
      <w:rPr>
        <w:rStyle w:val="a9"/>
        <w:noProof/>
      </w:rPr>
      <w:t>137</w:t>
    </w:r>
    <w:r>
      <w:rPr>
        <w:rStyle w:val="a9"/>
      </w:rPr>
      <w:fldChar w:fldCharType="end"/>
    </w:r>
  </w:p>
  <w:p w:rsidR="005E43E9" w:rsidRDefault="005E43E9" w:rsidP="00FC2987">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7866" w:rsidRDefault="00287866">
      <w:r>
        <w:separator/>
      </w:r>
    </w:p>
  </w:footnote>
  <w:footnote w:type="continuationSeparator" w:id="0">
    <w:p w:rsidR="00287866" w:rsidRDefault="002878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pt;height:9pt" o:bullet="t">
        <v:imagedata r:id="rId1" o:title="BD14530_"/>
      </v:shape>
    </w:pict>
  </w:numPicBullet>
  <w:abstractNum w:abstractNumId="0">
    <w:nsid w:val="FFFFFF80"/>
    <w:multiLevelType w:val="singleLevel"/>
    <w:tmpl w:val="543623B0"/>
    <w:lvl w:ilvl="0">
      <w:start w:val="1"/>
      <w:numFmt w:val="bullet"/>
      <w:pStyle w:val="5"/>
      <w:lvlText w:val=""/>
      <w:lvlJc w:val="left"/>
      <w:pPr>
        <w:tabs>
          <w:tab w:val="num" w:pos="1492"/>
        </w:tabs>
        <w:ind w:left="1492" w:hanging="360"/>
      </w:pPr>
      <w:rPr>
        <w:rFonts w:ascii="Symbol" w:hAnsi="Symbol" w:hint="default"/>
      </w:rPr>
    </w:lvl>
  </w:abstractNum>
  <w:abstractNum w:abstractNumId="1">
    <w:nsid w:val="FFFFFF83"/>
    <w:multiLevelType w:val="singleLevel"/>
    <w:tmpl w:val="83AAA51E"/>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491AD496"/>
    <w:lvl w:ilvl="0">
      <w:start w:val="1"/>
      <w:numFmt w:val="bullet"/>
      <w:pStyle w:val="a"/>
      <w:lvlText w:val=""/>
      <w:lvlJc w:val="left"/>
      <w:pPr>
        <w:tabs>
          <w:tab w:val="num" w:pos="360"/>
        </w:tabs>
        <w:ind w:left="360" w:hanging="360"/>
      </w:pPr>
      <w:rPr>
        <w:rFonts w:ascii="Symbol" w:hAnsi="Symbol" w:hint="default"/>
      </w:rPr>
    </w:lvl>
  </w:abstractNum>
  <w:abstractNum w:abstractNumId="3">
    <w:nsid w:val="00000002"/>
    <w:multiLevelType w:val="singleLevel"/>
    <w:tmpl w:val="00000002"/>
    <w:name w:val="WW8Num2"/>
    <w:lvl w:ilvl="0">
      <w:start w:val="2"/>
      <w:numFmt w:val="bullet"/>
      <w:lvlText w:val="-"/>
      <w:lvlJc w:val="left"/>
      <w:pPr>
        <w:tabs>
          <w:tab w:val="num" w:pos="0"/>
        </w:tabs>
        <w:ind w:left="1068" w:hanging="360"/>
      </w:pPr>
      <w:rPr>
        <w:rFonts w:ascii="Times New Roman" w:hAnsi="Times New Roman" w:cs="Times New Roman"/>
      </w:rPr>
    </w:lvl>
  </w:abstractNum>
  <w:abstractNum w:abstractNumId="4">
    <w:nsid w:val="00000003"/>
    <w:multiLevelType w:val="multilevel"/>
    <w:tmpl w:val="00000003"/>
    <w:name w:val="WW8Num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nsid w:val="00000004"/>
    <w:multiLevelType w:val="singleLevel"/>
    <w:tmpl w:val="00000004"/>
    <w:name w:val="WW8Num20"/>
    <w:lvl w:ilvl="0">
      <w:start w:val="1"/>
      <w:numFmt w:val="bullet"/>
      <w:lvlText w:val=""/>
      <w:lvlJc w:val="left"/>
      <w:pPr>
        <w:tabs>
          <w:tab w:val="num" w:pos="0"/>
        </w:tabs>
        <w:ind w:left="1287" w:hanging="360"/>
      </w:pPr>
      <w:rPr>
        <w:rFonts w:ascii="Symbol" w:hAnsi="Symbol" w:cs="Symbol" w:hint="default"/>
      </w:rPr>
    </w:lvl>
  </w:abstractNum>
  <w:abstractNum w:abstractNumId="6">
    <w:nsid w:val="00000005"/>
    <w:multiLevelType w:val="singleLevel"/>
    <w:tmpl w:val="00000005"/>
    <w:name w:val="WW8Num6"/>
    <w:lvl w:ilvl="0">
      <w:start w:val="1"/>
      <w:numFmt w:val="bullet"/>
      <w:lvlText w:val=""/>
      <w:lvlJc w:val="left"/>
      <w:pPr>
        <w:tabs>
          <w:tab w:val="num" w:pos="1500"/>
        </w:tabs>
        <w:ind w:left="1500" w:hanging="360"/>
      </w:pPr>
      <w:rPr>
        <w:rFonts w:ascii="Symbol" w:hAnsi="Symbol"/>
      </w:rPr>
    </w:lvl>
  </w:abstractNum>
  <w:abstractNum w:abstractNumId="7">
    <w:nsid w:val="00000006"/>
    <w:multiLevelType w:val="multilevel"/>
    <w:tmpl w:val="00000006"/>
    <w:name w:val="WW8Num12"/>
    <w:lvl w:ilvl="0">
      <w:start w:val="1"/>
      <w:numFmt w:val="bullet"/>
      <w:lvlText w:val=""/>
      <w:lvlJc w:val="left"/>
      <w:pPr>
        <w:tabs>
          <w:tab w:val="num" w:pos="1461"/>
        </w:tabs>
        <w:ind w:left="1461" w:hanging="360"/>
      </w:pPr>
      <w:rPr>
        <w:rFonts w:ascii="Symbol" w:hAnsi="Symbol"/>
      </w:rPr>
    </w:lvl>
    <w:lvl w:ilvl="1">
      <w:start w:val="1"/>
      <w:numFmt w:val="bullet"/>
      <w:lvlText w:val=""/>
      <w:lvlJc w:val="left"/>
      <w:pPr>
        <w:tabs>
          <w:tab w:val="num" w:pos="2181"/>
        </w:tabs>
        <w:ind w:left="2181" w:hanging="360"/>
      </w:pPr>
      <w:rPr>
        <w:rFonts w:ascii="Wingdings" w:hAnsi="Wingdings"/>
      </w:rPr>
    </w:lvl>
    <w:lvl w:ilvl="2">
      <w:start w:val="1"/>
      <w:numFmt w:val="bullet"/>
      <w:lvlText w:val=""/>
      <w:lvlJc w:val="left"/>
      <w:pPr>
        <w:tabs>
          <w:tab w:val="num" w:pos="2901"/>
        </w:tabs>
        <w:ind w:left="2901" w:hanging="360"/>
      </w:pPr>
      <w:rPr>
        <w:rFonts w:ascii="Wingdings" w:hAnsi="Wingdings"/>
      </w:rPr>
    </w:lvl>
    <w:lvl w:ilvl="3">
      <w:start w:val="1"/>
      <w:numFmt w:val="bullet"/>
      <w:lvlText w:val=""/>
      <w:lvlJc w:val="left"/>
      <w:pPr>
        <w:tabs>
          <w:tab w:val="num" w:pos="3621"/>
        </w:tabs>
        <w:ind w:left="3621" w:hanging="360"/>
      </w:pPr>
      <w:rPr>
        <w:rFonts w:ascii="Symbol" w:hAnsi="Symbol"/>
      </w:rPr>
    </w:lvl>
    <w:lvl w:ilvl="4">
      <w:start w:val="1"/>
      <w:numFmt w:val="bullet"/>
      <w:lvlText w:val="o"/>
      <w:lvlJc w:val="left"/>
      <w:pPr>
        <w:tabs>
          <w:tab w:val="num" w:pos="4341"/>
        </w:tabs>
        <w:ind w:left="4341" w:hanging="360"/>
      </w:pPr>
      <w:rPr>
        <w:rFonts w:ascii="Courier New" w:hAnsi="Courier New" w:cs="Courier New"/>
      </w:rPr>
    </w:lvl>
    <w:lvl w:ilvl="5">
      <w:start w:val="1"/>
      <w:numFmt w:val="bullet"/>
      <w:lvlText w:val=""/>
      <w:lvlJc w:val="left"/>
      <w:pPr>
        <w:tabs>
          <w:tab w:val="num" w:pos="5061"/>
        </w:tabs>
        <w:ind w:left="5061" w:hanging="360"/>
      </w:pPr>
      <w:rPr>
        <w:rFonts w:ascii="Wingdings" w:hAnsi="Wingdings"/>
      </w:rPr>
    </w:lvl>
    <w:lvl w:ilvl="6">
      <w:start w:val="1"/>
      <w:numFmt w:val="bullet"/>
      <w:lvlText w:val=""/>
      <w:lvlJc w:val="left"/>
      <w:pPr>
        <w:tabs>
          <w:tab w:val="num" w:pos="5781"/>
        </w:tabs>
        <w:ind w:left="5781" w:hanging="360"/>
      </w:pPr>
      <w:rPr>
        <w:rFonts w:ascii="Symbol" w:hAnsi="Symbol"/>
      </w:rPr>
    </w:lvl>
    <w:lvl w:ilvl="7">
      <w:start w:val="1"/>
      <w:numFmt w:val="bullet"/>
      <w:lvlText w:val="o"/>
      <w:lvlJc w:val="left"/>
      <w:pPr>
        <w:tabs>
          <w:tab w:val="num" w:pos="6501"/>
        </w:tabs>
        <w:ind w:left="6501" w:hanging="360"/>
      </w:pPr>
      <w:rPr>
        <w:rFonts w:ascii="Courier New" w:hAnsi="Courier New" w:cs="Courier New"/>
      </w:rPr>
    </w:lvl>
    <w:lvl w:ilvl="8">
      <w:start w:val="1"/>
      <w:numFmt w:val="bullet"/>
      <w:lvlText w:val=""/>
      <w:lvlJc w:val="left"/>
      <w:pPr>
        <w:tabs>
          <w:tab w:val="num" w:pos="7221"/>
        </w:tabs>
        <w:ind w:left="7221" w:hanging="360"/>
      </w:pPr>
      <w:rPr>
        <w:rFonts w:ascii="Wingdings" w:hAnsi="Wingdings"/>
      </w:rPr>
    </w:lvl>
  </w:abstractNum>
  <w:abstractNum w:abstractNumId="8">
    <w:nsid w:val="0000000D"/>
    <w:multiLevelType w:val="singleLevel"/>
    <w:tmpl w:val="0000000D"/>
    <w:name w:val="WW8Num25"/>
    <w:lvl w:ilvl="0">
      <w:start w:val="1"/>
      <w:numFmt w:val="bullet"/>
      <w:lvlText w:val=""/>
      <w:lvlJc w:val="left"/>
      <w:pPr>
        <w:tabs>
          <w:tab w:val="num" w:pos="1461"/>
        </w:tabs>
        <w:ind w:left="1461" w:hanging="360"/>
      </w:pPr>
      <w:rPr>
        <w:rFonts w:ascii="Wingdings" w:hAnsi="Wingdings"/>
      </w:rPr>
    </w:lvl>
  </w:abstractNum>
  <w:abstractNum w:abstractNumId="9">
    <w:nsid w:val="00000011"/>
    <w:multiLevelType w:val="singleLevel"/>
    <w:tmpl w:val="00000011"/>
    <w:name w:val="WW8Num34"/>
    <w:lvl w:ilvl="0">
      <w:start w:val="1"/>
      <w:numFmt w:val="bullet"/>
      <w:lvlText w:val=""/>
      <w:lvlJc w:val="left"/>
      <w:pPr>
        <w:tabs>
          <w:tab w:val="num" w:pos="1740"/>
        </w:tabs>
        <w:ind w:left="1740" w:hanging="360"/>
      </w:pPr>
      <w:rPr>
        <w:rFonts w:ascii="Wingdings" w:hAnsi="Wingdings"/>
      </w:rPr>
    </w:lvl>
  </w:abstractNum>
  <w:abstractNum w:abstractNumId="10">
    <w:nsid w:val="057222C1"/>
    <w:multiLevelType w:val="hybridMultilevel"/>
    <w:tmpl w:val="F5C674AA"/>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nsid w:val="097D27D1"/>
    <w:multiLevelType w:val="multilevel"/>
    <w:tmpl w:val="80B41F8E"/>
    <w:lvl w:ilvl="0">
      <w:start w:val="1"/>
      <w:numFmt w:val="decimal"/>
      <w:lvlText w:val="%1."/>
      <w:lvlJc w:val="left"/>
      <w:pPr>
        <w:ind w:left="2203" w:hanging="360"/>
      </w:pPr>
    </w:lvl>
    <w:lvl w:ilvl="1">
      <w:start w:val="1"/>
      <w:numFmt w:val="decimal"/>
      <w:isLgl/>
      <w:lvlText w:val="%1.%2"/>
      <w:lvlJc w:val="left"/>
      <w:pPr>
        <w:ind w:left="317" w:hanging="720"/>
      </w:pPr>
    </w:lvl>
    <w:lvl w:ilvl="2">
      <w:start w:val="1"/>
      <w:numFmt w:val="decimal"/>
      <w:isLgl/>
      <w:lvlText w:val="%1.%2.%3"/>
      <w:lvlJc w:val="left"/>
      <w:pPr>
        <w:ind w:left="677" w:hanging="720"/>
      </w:pPr>
    </w:lvl>
    <w:lvl w:ilvl="3">
      <w:start w:val="1"/>
      <w:numFmt w:val="decimal"/>
      <w:isLgl/>
      <w:lvlText w:val="%1.%2.%3.%4"/>
      <w:lvlJc w:val="left"/>
      <w:pPr>
        <w:ind w:left="1397" w:hanging="1080"/>
      </w:pPr>
    </w:lvl>
    <w:lvl w:ilvl="4">
      <w:start w:val="1"/>
      <w:numFmt w:val="decimal"/>
      <w:isLgl/>
      <w:lvlText w:val="%1.%2.%3.%4.%5"/>
      <w:lvlJc w:val="left"/>
      <w:pPr>
        <w:ind w:left="2117" w:hanging="1440"/>
      </w:pPr>
    </w:lvl>
    <w:lvl w:ilvl="5">
      <w:start w:val="1"/>
      <w:numFmt w:val="decimal"/>
      <w:isLgl/>
      <w:lvlText w:val="%1.%2.%3.%4.%5.%6"/>
      <w:lvlJc w:val="left"/>
      <w:pPr>
        <w:ind w:left="2477" w:hanging="1440"/>
      </w:pPr>
    </w:lvl>
    <w:lvl w:ilvl="6">
      <w:start w:val="1"/>
      <w:numFmt w:val="decimal"/>
      <w:isLgl/>
      <w:lvlText w:val="%1.%2.%3.%4.%5.%6.%7"/>
      <w:lvlJc w:val="left"/>
      <w:pPr>
        <w:ind w:left="3197" w:hanging="1800"/>
      </w:pPr>
    </w:lvl>
    <w:lvl w:ilvl="7">
      <w:start w:val="1"/>
      <w:numFmt w:val="decimal"/>
      <w:isLgl/>
      <w:lvlText w:val="%1.%2.%3.%4.%5.%6.%7.%8"/>
      <w:lvlJc w:val="left"/>
      <w:pPr>
        <w:ind w:left="3917" w:hanging="2160"/>
      </w:pPr>
    </w:lvl>
    <w:lvl w:ilvl="8">
      <w:start w:val="1"/>
      <w:numFmt w:val="decimal"/>
      <w:isLgl/>
      <w:lvlText w:val="%1.%2.%3.%4.%5.%6.%7.%8.%9"/>
      <w:lvlJc w:val="left"/>
      <w:pPr>
        <w:ind w:left="4277" w:hanging="2160"/>
      </w:pPr>
    </w:lvl>
  </w:abstractNum>
  <w:abstractNum w:abstractNumId="12">
    <w:nsid w:val="16113C81"/>
    <w:multiLevelType w:val="hybridMultilevel"/>
    <w:tmpl w:val="E536E15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3">
    <w:nsid w:val="168F1437"/>
    <w:multiLevelType w:val="hybridMultilevel"/>
    <w:tmpl w:val="7846AEF6"/>
    <w:lvl w:ilvl="0" w:tplc="04020001">
      <w:start w:val="1"/>
      <w:numFmt w:val="bullet"/>
      <w:lvlText w:val=""/>
      <w:lvlJc w:val="left"/>
      <w:pPr>
        <w:tabs>
          <w:tab w:val="num" w:pos="795"/>
        </w:tabs>
        <w:ind w:left="795" w:hanging="360"/>
      </w:pPr>
      <w:rPr>
        <w:rFonts w:ascii="Symbol" w:hAnsi="Symbol" w:hint="default"/>
      </w:rPr>
    </w:lvl>
    <w:lvl w:ilvl="1" w:tplc="04020003" w:tentative="1">
      <w:start w:val="1"/>
      <w:numFmt w:val="bullet"/>
      <w:lvlText w:val="o"/>
      <w:lvlJc w:val="left"/>
      <w:pPr>
        <w:tabs>
          <w:tab w:val="num" w:pos="1515"/>
        </w:tabs>
        <w:ind w:left="1515" w:hanging="360"/>
      </w:pPr>
      <w:rPr>
        <w:rFonts w:ascii="Courier New" w:hAnsi="Courier New" w:cs="Courier New" w:hint="default"/>
      </w:rPr>
    </w:lvl>
    <w:lvl w:ilvl="2" w:tplc="04020005" w:tentative="1">
      <w:start w:val="1"/>
      <w:numFmt w:val="bullet"/>
      <w:lvlText w:val=""/>
      <w:lvlJc w:val="left"/>
      <w:pPr>
        <w:tabs>
          <w:tab w:val="num" w:pos="2235"/>
        </w:tabs>
        <w:ind w:left="2235" w:hanging="360"/>
      </w:pPr>
      <w:rPr>
        <w:rFonts w:ascii="Wingdings" w:hAnsi="Wingdings" w:hint="default"/>
      </w:rPr>
    </w:lvl>
    <w:lvl w:ilvl="3" w:tplc="04020001" w:tentative="1">
      <w:start w:val="1"/>
      <w:numFmt w:val="bullet"/>
      <w:lvlText w:val=""/>
      <w:lvlJc w:val="left"/>
      <w:pPr>
        <w:tabs>
          <w:tab w:val="num" w:pos="2955"/>
        </w:tabs>
        <w:ind w:left="2955" w:hanging="360"/>
      </w:pPr>
      <w:rPr>
        <w:rFonts w:ascii="Symbol" w:hAnsi="Symbol" w:hint="default"/>
      </w:rPr>
    </w:lvl>
    <w:lvl w:ilvl="4" w:tplc="04020003" w:tentative="1">
      <w:start w:val="1"/>
      <w:numFmt w:val="bullet"/>
      <w:lvlText w:val="o"/>
      <w:lvlJc w:val="left"/>
      <w:pPr>
        <w:tabs>
          <w:tab w:val="num" w:pos="3675"/>
        </w:tabs>
        <w:ind w:left="3675" w:hanging="360"/>
      </w:pPr>
      <w:rPr>
        <w:rFonts w:ascii="Courier New" w:hAnsi="Courier New" w:cs="Courier New" w:hint="default"/>
      </w:rPr>
    </w:lvl>
    <w:lvl w:ilvl="5" w:tplc="04020005" w:tentative="1">
      <w:start w:val="1"/>
      <w:numFmt w:val="bullet"/>
      <w:lvlText w:val=""/>
      <w:lvlJc w:val="left"/>
      <w:pPr>
        <w:tabs>
          <w:tab w:val="num" w:pos="4395"/>
        </w:tabs>
        <w:ind w:left="4395" w:hanging="360"/>
      </w:pPr>
      <w:rPr>
        <w:rFonts w:ascii="Wingdings" w:hAnsi="Wingdings" w:hint="default"/>
      </w:rPr>
    </w:lvl>
    <w:lvl w:ilvl="6" w:tplc="04020001" w:tentative="1">
      <w:start w:val="1"/>
      <w:numFmt w:val="bullet"/>
      <w:lvlText w:val=""/>
      <w:lvlJc w:val="left"/>
      <w:pPr>
        <w:tabs>
          <w:tab w:val="num" w:pos="5115"/>
        </w:tabs>
        <w:ind w:left="5115" w:hanging="360"/>
      </w:pPr>
      <w:rPr>
        <w:rFonts w:ascii="Symbol" w:hAnsi="Symbol" w:hint="default"/>
      </w:rPr>
    </w:lvl>
    <w:lvl w:ilvl="7" w:tplc="04020003" w:tentative="1">
      <w:start w:val="1"/>
      <w:numFmt w:val="bullet"/>
      <w:lvlText w:val="o"/>
      <w:lvlJc w:val="left"/>
      <w:pPr>
        <w:tabs>
          <w:tab w:val="num" w:pos="5835"/>
        </w:tabs>
        <w:ind w:left="5835" w:hanging="360"/>
      </w:pPr>
      <w:rPr>
        <w:rFonts w:ascii="Courier New" w:hAnsi="Courier New" w:cs="Courier New" w:hint="default"/>
      </w:rPr>
    </w:lvl>
    <w:lvl w:ilvl="8" w:tplc="04020005" w:tentative="1">
      <w:start w:val="1"/>
      <w:numFmt w:val="bullet"/>
      <w:lvlText w:val=""/>
      <w:lvlJc w:val="left"/>
      <w:pPr>
        <w:tabs>
          <w:tab w:val="num" w:pos="6555"/>
        </w:tabs>
        <w:ind w:left="6555" w:hanging="360"/>
      </w:pPr>
      <w:rPr>
        <w:rFonts w:ascii="Wingdings" w:hAnsi="Wingdings" w:hint="default"/>
      </w:rPr>
    </w:lvl>
  </w:abstractNum>
  <w:abstractNum w:abstractNumId="14">
    <w:nsid w:val="17345B4D"/>
    <w:multiLevelType w:val="hybridMultilevel"/>
    <w:tmpl w:val="A1E6846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5">
    <w:nsid w:val="17350FE9"/>
    <w:multiLevelType w:val="hybridMultilevel"/>
    <w:tmpl w:val="5E72D6EA"/>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nsid w:val="17430B0E"/>
    <w:multiLevelType w:val="hybridMultilevel"/>
    <w:tmpl w:val="ACC6AF5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7">
    <w:nsid w:val="175E1B84"/>
    <w:multiLevelType w:val="hybridMultilevel"/>
    <w:tmpl w:val="ADB21804"/>
    <w:lvl w:ilvl="0" w:tplc="04020001">
      <w:start w:val="1"/>
      <w:numFmt w:val="bullet"/>
      <w:lvlText w:val=""/>
      <w:lvlJc w:val="left"/>
      <w:pPr>
        <w:ind w:left="786" w:hanging="360"/>
      </w:pPr>
      <w:rPr>
        <w:rFonts w:ascii="Symbol" w:hAnsi="Symbol" w:hint="default"/>
        <w:b/>
      </w:rPr>
    </w:lvl>
    <w:lvl w:ilvl="1" w:tplc="04090019">
      <w:start w:val="1"/>
      <w:numFmt w:val="lowerLetter"/>
      <w:lvlText w:val="%2."/>
      <w:lvlJc w:val="left"/>
      <w:pPr>
        <w:ind w:left="2215" w:hanging="360"/>
      </w:pPr>
    </w:lvl>
    <w:lvl w:ilvl="2" w:tplc="0409001B">
      <w:start w:val="1"/>
      <w:numFmt w:val="lowerRoman"/>
      <w:lvlText w:val="%3."/>
      <w:lvlJc w:val="right"/>
      <w:pPr>
        <w:ind w:left="2935" w:hanging="180"/>
      </w:pPr>
    </w:lvl>
    <w:lvl w:ilvl="3" w:tplc="0409000F">
      <w:start w:val="1"/>
      <w:numFmt w:val="decimal"/>
      <w:lvlText w:val="%4."/>
      <w:lvlJc w:val="left"/>
      <w:pPr>
        <w:ind w:left="3655" w:hanging="360"/>
      </w:pPr>
    </w:lvl>
    <w:lvl w:ilvl="4" w:tplc="04090019">
      <w:start w:val="1"/>
      <w:numFmt w:val="lowerLetter"/>
      <w:lvlText w:val="%5."/>
      <w:lvlJc w:val="left"/>
      <w:pPr>
        <w:ind w:left="4375" w:hanging="360"/>
      </w:pPr>
    </w:lvl>
    <w:lvl w:ilvl="5" w:tplc="0409001B">
      <w:start w:val="1"/>
      <w:numFmt w:val="lowerRoman"/>
      <w:lvlText w:val="%6."/>
      <w:lvlJc w:val="right"/>
      <w:pPr>
        <w:ind w:left="5095" w:hanging="180"/>
      </w:pPr>
    </w:lvl>
    <w:lvl w:ilvl="6" w:tplc="0409000F">
      <w:start w:val="1"/>
      <w:numFmt w:val="decimal"/>
      <w:lvlText w:val="%7."/>
      <w:lvlJc w:val="left"/>
      <w:pPr>
        <w:ind w:left="5815" w:hanging="360"/>
      </w:pPr>
    </w:lvl>
    <w:lvl w:ilvl="7" w:tplc="04090019">
      <w:start w:val="1"/>
      <w:numFmt w:val="lowerLetter"/>
      <w:lvlText w:val="%8."/>
      <w:lvlJc w:val="left"/>
      <w:pPr>
        <w:ind w:left="6535" w:hanging="360"/>
      </w:pPr>
    </w:lvl>
    <w:lvl w:ilvl="8" w:tplc="0409001B">
      <w:start w:val="1"/>
      <w:numFmt w:val="lowerRoman"/>
      <w:lvlText w:val="%9."/>
      <w:lvlJc w:val="right"/>
      <w:pPr>
        <w:ind w:left="7255" w:hanging="180"/>
      </w:pPr>
    </w:lvl>
  </w:abstractNum>
  <w:abstractNum w:abstractNumId="18">
    <w:nsid w:val="186640E3"/>
    <w:multiLevelType w:val="hybridMultilevel"/>
    <w:tmpl w:val="ECE0D898"/>
    <w:lvl w:ilvl="0" w:tplc="0402000F">
      <w:start w:val="1"/>
      <w:numFmt w:val="decimal"/>
      <w:lvlText w:val="%1."/>
      <w:lvlJc w:val="left"/>
      <w:pPr>
        <w:tabs>
          <w:tab w:val="num" w:pos="502"/>
        </w:tabs>
        <w:ind w:left="502" w:hanging="360"/>
      </w:pPr>
    </w:lvl>
    <w:lvl w:ilvl="1" w:tplc="04020019" w:tentative="1">
      <w:start w:val="1"/>
      <w:numFmt w:val="lowerLetter"/>
      <w:lvlText w:val="%2."/>
      <w:lvlJc w:val="left"/>
      <w:pPr>
        <w:tabs>
          <w:tab w:val="num" w:pos="1582"/>
        </w:tabs>
        <w:ind w:left="1582" w:hanging="360"/>
      </w:pPr>
    </w:lvl>
    <w:lvl w:ilvl="2" w:tplc="0402001B" w:tentative="1">
      <w:start w:val="1"/>
      <w:numFmt w:val="lowerRoman"/>
      <w:lvlText w:val="%3."/>
      <w:lvlJc w:val="right"/>
      <w:pPr>
        <w:tabs>
          <w:tab w:val="num" w:pos="2302"/>
        </w:tabs>
        <w:ind w:left="2302" w:hanging="180"/>
      </w:pPr>
    </w:lvl>
    <w:lvl w:ilvl="3" w:tplc="0402000F" w:tentative="1">
      <w:start w:val="1"/>
      <w:numFmt w:val="decimal"/>
      <w:lvlText w:val="%4."/>
      <w:lvlJc w:val="left"/>
      <w:pPr>
        <w:tabs>
          <w:tab w:val="num" w:pos="3022"/>
        </w:tabs>
        <w:ind w:left="3022" w:hanging="360"/>
      </w:pPr>
    </w:lvl>
    <w:lvl w:ilvl="4" w:tplc="04020019" w:tentative="1">
      <w:start w:val="1"/>
      <w:numFmt w:val="lowerLetter"/>
      <w:lvlText w:val="%5."/>
      <w:lvlJc w:val="left"/>
      <w:pPr>
        <w:tabs>
          <w:tab w:val="num" w:pos="3742"/>
        </w:tabs>
        <w:ind w:left="3742" w:hanging="360"/>
      </w:pPr>
    </w:lvl>
    <w:lvl w:ilvl="5" w:tplc="0402001B" w:tentative="1">
      <w:start w:val="1"/>
      <w:numFmt w:val="lowerRoman"/>
      <w:lvlText w:val="%6."/>
      <w:lvlJc w:val="right"/>
      <w:pPr>
        <w:tabs>
          <w:tab w:val="num" w:pos="4462"/>
        </w:tabs>
        <w:ind w:left="4462" w:hanging="180"/>
      </w:pPr>
    </w:lvl>
    <w:lvl w:ilvl="6" w:tplc="0402000F" w:tentative="1">
      <w:start w:val="1"/>
      <w:numFmt w:val="decimal"/>
      <w:lvlText w:val="%7."/>
      <w:lvlJc w:val="left"/>
      <w:pPr>
        <w:tabs>
          <w:tab w:val="num" w:pos="5182"/>
        </w:tabs>
        <w:ind w:left="5182" w:hanging="360"/>
      </w:pPr>
    </w:lvl>
    <w:lvl w:ilvl="7" w:tplc="04020019" w:tentative="1">
      <w:start w:val="1"/>
      <w:numFmt w:val="lowerLetter"/>
      <w:lvlText w:val="%8."/>
      <w:lvlJc w:val="left"/>
      <w:pPr>
        <w:tabs>
          <w:tab w:val="num" w:pos="5902"/>
        </w:tabs>
        <w:ind w:left="5902" w:hanging="360"/>
      </w:pPr>
    </w:lvl>
    <w:lvl w:ilvl="8" w:tplc="0402001B" w:tentative="1">
      <w:start w:val="1"/>
      <w:numFmt w:val="lowerRoman"/>
      <w:lvlText w:val="%9."/>
      <w:lvlJc w:val="right"/>
      <w:pPr>
        <w:tabs>
          <w:tab w:val="num" w:pos="6622"/>
        </w:tabs>
        <w:ind w:left="6622" w:hanging="180"/>
      </w:pPr>
    </w:lvl>
  </w:abstractNum>
  <w:abstractNum w:abstractNumId="19">
    <w:nsid w:val="19E52F2F"/>
    <w:multiLevelType w:val="hybridMultilevel"/>
    <w:tmpl w:val="9D622EE2"/>
    <w:lvl w:ilvl="0" w:tplc="04020001">
      <w:start w:val="1"/>
      <w:numFmt w:val="bullet"/>
      <w:lvlText w:val=""/>
      <w:lvlJc w:val="left"/>
      <w:pPr>
        <w:ind w:left="0" w:hanging="360"/>
      </w:pPr>
      <w:rPr>
        <w:rFonts w:ascii="Symbol" w:hAnsi="Symbol" w:hint="default"/>
      </w:rPr>
    </w:lvl>
    <w:lvl w:ilvl="1" w:tplc="04020003">
      <w:start w:val="1"/>
      <w:numFmt w:val="bullet"/>
      <w:lvlText w:val="o"/>
      <w:lvlJc w:val="left"/>
      <w:pPr>
        <w:ind w:left="720" w:hanging="360"/>
      </w:pPr>
      <w:rPr>
        <w:rFonts w:ascii="Courier New" w:hAnsi="Courier New" w:cs="Courier New" w:hint="default"/>
      </w:rPr>
    </w:lvl>
    <w:lvl w:ilvl="2" w:tplc="04020005">
      <w:start w:val="1"/>
      <w:numFmt w:val="bullet"/>
      <w:lvlText w:val=""/>
      <w:lvlJc w:val="left"/>
      <w:pPr>
        <w:ind w:left="1440" w:hanging="360"/>
      </w:pPr>
      <w:rPr>
        <w:rFonts w:ascii="Wingdings" w:hAnsi="Wingdings" w:hint="default"/>
      </w:rPr>
    </w:lvl>
    <w:lvl w:ilvl="3" w:tplc="04020001">
      <w:start w:val="1"/>
      <w:numFmt w:val="bullet"/>
      <w:lvlText w:val=""/>
      <w:lvlJc w:val="left"/>
      <w:pPr>
        <w:ind w:left="2160" w:hanging="360"/>
      </w:pPr>
      <w:rPr>
        <w:rFonts w:ascii="Symbol" w:hAnsi="Symbol" w:hint="default"/>
      </w:rPr>
    </w:lvl>
    <w:lvl w:ilvl="4" w:tplc="04020003">
      <w:start w:val="1"/>
      <w:numFmt w:val="bullet"/>
      <w:lvlText w:val="o"/>
      <w:lvlJc w:val="left"/>
      <w:pPr>
        <w:ind w:left="2880" w:hanging="360"/>
      </w:pPr>
      <w:rPr>
        <w:rFonts w:ascii="Courier New" w:hAnsi="Courier New" w:cs="Courier New" w:hint="default"/>
      </w:rPr>
    </w:lvl>
    <w:lvl w:ilvl="5" w:tplc="04020005">
      <w:start w:val="1"/>
      <w:numFmt w:val="bullet"/>
      <w:lvlText w:val=""/>
      <w:lvlJc w:val="left"/>
      <w:pPr>
        <w:ind w:left="3600" w:hanging="360"/>
      </w:pPr>
      <w:rPr>
        <w:rFonts w:ascii="Wingdings" w:hAnsi="Wingdings" w:hint="default"/>
      </w:rPr>
    </w:lvl>
    <w:lvl w:ilvl="6" w:tplc="04020001">
      <w:start w:val="1"/>
      <w:numFmt w:val="bullet"/>
      <w:lvlText w:val=""/>
      <w:lvlJc w:val="left"/>
      <w:pPr>
        <w:ind w:left="4320" w:hanging="360"/>
      </w:pPr>
      <w:rPr>
        <w:rFonts w:ascii="Symbol" w:hAnsi="Symbol" w:hint="default"/>
      </w:rPr>
    </w:lvl>
    <w:lvl w:ilvl="7" w:tplc="04020003">
      <w:start w:val="1"/>
      <w:numFmt w:val="bullet"/>
      <w:lvlText w:val="o"/>
      <w:lvlJc w:val="left"/>
      <w:pPr>
        <w:ind w:left="5040" w:hanging="360"/>
      </w:pPr>
      <w:rPr>
        <w:rFonts w:ascii="Courier New" w:hAnsi="Courier New" w:cs="Courier New" w:hint="default"/>
      </w:rPr>
    </w:lvl>
    <w:lvl w:ilvl="8" w:tplc="04020005">
      <w:start w:val="1"/>
      <w:numFmt w:val="bullet"/>
      <w:lvlText w:val=""/>
      <w:lvlJc w:val="left"/>
      <w:pPr>
        <w:ind w:left="5760" w:hanging="360"/>
      </w:pPr>
      <w:rPr>
        <w:rFonts w:ascii="Wingdings" w:hAnsi="Wingdings" w:hint="default"/>
      </w:rPr>
    </w:lvl>
  </w:abstractNum>
  <w:abstractNum w:abstractNumId="20">
    <w:nsid w:val="1A8B0EF4"/>
    <w:multiLevelType w:val="multilevel"/>
    <w:tmpl w:val="9EC2F78C"/>
    <w:lvl w:ilvl="0">
      <w:start w:val="1"/>
      <w:numFmt w:val="decimal"/>
      <w:lvlText w:val="%1."/>
      <w:lvlJc w:val="left"/>
      <w:pPr>
        <w:tabs>
          <w:tab w:val="num" w:pos="360"/>
        </w:tabs>
        <w:ind w:left="360" w:hanging="360"/>
      </w:pPr>
      <w:rPr>
        <w:rFonts w:hint="default"/>
        <w:b/>
        <w:i/>
      </w:rPr>
    </w:lvl>
    <w:lvl w:ilvl="1">
      <w:start w:val="1"/>
      <w:numFmt w:val="decimal"/>
      <w:lvlText w:val="%1.%2."/>
      <w:lvlJc w:val="left"/>
      <w:pPr>
        <w:tabs>
          <w:tab w:val="num" w:pos="644"/>
        </w:tabs>
        <w:ind w:left="644" w:hanging="360"/>
      </w:pPr>
      <w:rPr>
        <w:rFonts w:hint="default"/>
        <w:b/>
        <w:i/>
      </w:rPr>
    </w:lvl>
    <w:lvl w:ilvl="2">
      <w:start w:val="1"/>
      <w:numFmt w:val="decimal"/>
      <w:lvlText w:val="%1.%2.%3."/>
      <w:lvlJc w:val="left"/>
      <w:pPr>
        <w:tabs>
          <w:tab w:val="num" w:pos="720"/>
        </w:tabs>
        <w:ind w:left="720" w:hanging="720"/>
      </w:pPr>
      <w:rPr>
        <w:rFonts w:hint="default"/>
        <w:b/>
        <w:i/>
      </w:rPr>
    </w:lvl>
    <w:lvl w:ilvl="3">
      <w:start w:val="1"/>
      <w:numFmt w:val="decimal"/>
      <w:lvlText w:val="%1.%2.%3.%4."/>
      <w:lvlJc w:val="left"/>
      <w:pPr>
        <w:tabs>
          <w:tab w:val="num" w:pos="720"/>
        </w:tabs>
        <w:ind w:left="720" w:hanging="720"/>
      </w:pPr>
      <w:rPr>
        <w:rFonts w:hint="default"/>
        <w:b/>
        <w:i/>
      </w:rPr>
    </w:lvl>
    <w:lvl w:ilvl="4">
      <w:start w:val="1"/>
      <w:numFmt w:val="decimal"/>
      <w:lvlText w:val="%1.%2.%3.%4.%5."/>
      <w:lvlJc w:val="left"/>
      <w:pPr>
        <w:tabs>
          <w:tab w:val="num" w:pos="1080"/>
        </w:tabs>
        <w:ind w:left="1080" w:hanging="1080"/>
      </w:pPr>
      <w:rPr>
        <w:rFonts w:hint="default"/>
        <w:b/>
        <w:i/>
      </w:rPr>
    </w:lvl>
    <w:lvl w:ilvl="5">
      <w:start w:val="1"/>
      <w:numFmt w:val="decimal"/>
      <w:lvlText w:val="%1.%2.%3.%4.%5.%6."/>
      <w:lvlJc w:val="left"/>
      <w:pPr>
        <w:tabs>
          <w:tab w:val="num" w:pos="1080"/>
        </w:tabs>
        <w:ind w:left="1080" w:hanging="1080"/>
      </w:pPr>
      <w:rPr>
        <w:rFonts w:hint="default"/>
        <w:b/>
        <w:i/>
      </w:rPr>
    </w:lvl>
    <w:lvl w:ilvl="6">
      <w:start w:val="1"/>
      <w:numFmt w:val="decimal"/>
      <w:lvlText w:val="%1.%2.%3.%4.%5.%6.%7."/>
      <w:lvlJc w:val="left"/>
      <w:pPr>
        <w:tabs>
          <w:tab w:val="num" w:pos="1440"/>
        </w:tabs>
        <w:ind w:left="1440" w:hanging="1440"/>
      </w:pPr>
      <w:rPr>
        <w:rFonts w:hint="default"/>
        <w:b/>
        <w:i/>
      </w:rPr>
    </w:lvl>
    <w:lvl w:ilvl="7">
      <w:start w:val="1"/>
      <w:numFmt w:val="decimal"/>
      <w:lvlText w:val="%1.%2.%3.%4.%5.%6.%7.%8."/>
      <w:lvlJc w:val="left"/>
      <w:pPr>
        <w:tabs>
          <w:tab w:val="num" w:pos="1440"/>
        </w:tabs>
        <w:ind w:left="1440" w:hanging="1440"/>
      </w:pPr>
      <w:rPr>
        <w:rFonts w:hint="default"/>
        <w:b/>
        <w:i/>
      </w:rPr>
    </w:lvl>
    <w:lvl w:ilvl="8">
      <w:start w:val="1"/>
      <w:numFmt w:val="decimal"/>
      <w:lvlText w:val="%1.%2.%3.%4.%5.%6.%7.%8.%9."/>
      <w:lvlJc w:val="left"/>
      <w:pPr>
        <w:tabs>
          <w:tab w:val="num" w:pos="1800"/>
        </w:tabs>
        <w:ind w:left="1800" w:hanging="1800"/>
      </w:pPr>
      <w:rPr>
        <w:rFonts w:hint="default"/>
        <w:b/>
        <w:i/>
      </w:rPr>
    </w:lvl>
  </w:abstractNum>
  <w:abstractNum w:abstractNumId="21">
    <w:nsid w:val="1CAE6CFB"/>
    <w:multiLevelType w:val="multilevel"/>
    <w:tmpl w:val="844268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nsid w:val="1EE55C48"/>
    <w:multiLevelType w:val="hybridMultilevel"/>
    <w:tmpl w:val="BB2ADEDC"/>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nsid w:val="22AA1442"/>
    <w:multiLevelType w:val="hybridMultilevel"/>
    <w:tmpl w:val="D8829D9E"/>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4">
    <w:nsid w:val="23471A2C"/>
    <w:multiLevelType w:val="multilevel"/>
    <w:tmpl w:val="9EC2F78C"/>
    <w:lvl w:ilvl="0">
      <w:start w:val="1"/>
      <w:numFmt w:val="decimal"/>
      <w:lvlText w:val="%1."/>
      <w:lvlJc w:val="left"/>
      <w:pPr>
        <w:tabs>
          <w:tab w:val="num" w:pos="360"/>
        </w:tabs>
        <w:ind w:left="360" w:hanging="360"/>
      </w:pPr>
      <w:rPr>
        <w:rFonts w:cs="Times New Roman"/>
        <w:b/>
        <w:i/>
      </w:rPr>
    </w:lvl>
    <w:lvl w:ilvl="1">
      <w:start w:val="1"/>
      <w:numFmt w:val="decimal"/>
      <w:lvlText w:val="%1.%2."/>
      <w:lvlJc w:val="left"/>
      <w:pPr>
        <w:tabs>
          <w:tab w:val="num" w:pos="1440"/>
        </w:tabs>
        <w:ind w:left="1440" w:hanging="360"/>
      </w:pPr>
      <w:rPr>
        <w:rFonts w:cs="Times New Roman"/>
        <w:b/>
        <w:i/>
      </w:rPr>
    </w:lvl>
    <w:lvl w:ilvl="2">
      <w:start w:val="1"/>
      <w:numFmt w:val="decimal"/>
      <w:lvlText w:val="%1.%2.%3."/>
      <w:lvlJc w:val="left"/>
      <w:pPr>
        <w:tabs>
          <w:tab w:val="num" w:pos="720"/>
        </w:tabs>
        <w:ind w:left="720" w:hanging="720"/>
      </w:pPr>
      <w:rPr>
        <w:rFonts w:cs="Times New Roman"/>
        <w:b/>
        <w:i/>
      </w:rPr>
    </w:lvl>
    <w:lvl w:ilvl="3">
      <w:start w:val="1"/>
      <w:numFmt w:val="decimal"/>
      <w:lvlText w:val="%1.%2.%3.%4."/>
      <w:lvlJc w:val="left"/>
      <w:pPr>
        <w:tabs>
          <w:tab w:val="num" w:pos="720"/>
        </w:tabs>
        <w:ind w:left="720" w:hanging="720"/>
      </w:pPr>
      <w:rPr>
        <w:rFonts w:cs="Times New Roman"/>
        <w:b/>
        <w:i/>
      </w:rPr>
    </w:lvl>
    <w:lvl w:ilvl="4">
      <w:start w:val="1"/>
      <w:numFmt w:val="decimal"/>
      <w:lvlText w:val="%1.%2.%3.%4.%5."/>
      <w:lvlJc w:val="left"/>
      <w:pPr>
        <w:tabs>
          <w:tab w:val="num" w:pos="1080"/>
        </w:tabs>
        <w:ind w:left="1080" w:hanging="1080"/>
      </w:pPr>
      <w:rPr>
        <w:rFonts w:cs="Times New Roman"/>
        <w:b/>
        <w:i/>
      </w:rPr>
    </w:lvl>
    <w:lvl w:ilvl="5">
      <w:start w:val="1"/>
      <w:numFmt w:val="decimal"/>
      <w:lvlText w:val="%1.%2.%3.%4.%5.%6."/>
      <w:lvlJc w:val="left"/>
      <w:pPr>
        <w:tabs>
          <w:tab w:val="num" w:pos="1080"/>
        </w:tabs>
        <w:ind w:left="1080" w:hanging="1080"/>
      </w:pPr>
      <w:rPr>
        <w:rFonts w:cs="Times New Roman"/>
        <w:b/>
        <w:i/>
      </w:rPr>
    </w:lvl>
    <w:lvl w:ilvl="6">
      <w:start w:val="1"/>
      <w:numFmt w:val="decimal"/>
      <w:lvlText w:val="%1.%2.%3.%4.%5.%6.%7."/>
      <w:lvlJc w:val="left"/>
      <w:pPr>
        <w:tabs>
          <w:tab w:val="num" w:pos="1440"/>
        </w:tabs>
        <w:ind w:left="1440" w:hanging="1440"/>
      </w:pPr>
      <w:rPr>
        <w:rFonts w:cs="Times New Roman"/>
        <w:b/>
        <w:i/>
      </w:rPr>
    </w:lvl>
    <w:lvl w:ilvl="7">
      <w:start w:val="1"/>
      <w:numFmt w:val="decimal"/>
      <w:lvlText w:val="%1.%2.%3.%4.%5.%6.%7.%8."/>
      <w:lvlJc w:val="left"/>
      <w:pPr>
        <w:tabs>
          <w:tab w:val="num" w:pos="1440"/>
        </w:tabs>
        <w:ind w:left="1440" w:hanging="1440"/>
      </w:pPr>
      <w:rPr>
        <w:rFonts w:cs="Times New Roman"/>
        <w:b/>
        <w:i/>
      </w:rPr>
    </w:lvl>
    <w:lvl w:ilvl="8">
      <w:start w:val="1"/>
      <w:numFmt w:val="decimal"/>
      <w:lvlText w:val="%1.%2.%3.%4.%5.%6.%7.%8.%9."/>
      <w:lvlJc w:val="left"/>
      <w:pPr>
        <w:tabs>
          <w:tab w:val="num" w:pos="1800"/>
        </w:tabs>
        <w:ind w:left="1800" w:hanging="1800"/>
      </w:pPr>
      <w:rPr>
        <w:rFonts w:cs="Times New Roman"/>
        <w:b/>
        <w:i/>
      </w:rPr>
    </w:lvl>
  </w:abstractNum>
  <w:abstractNum w:abstractNumId="25">
    <w:nsid w:val="2A937534"/>
    <w:multiLevelType w:val="hybridMultilevel"/>
    <w:tmpl w:val="517C64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2DF415C6"/>
    <w:multiLevelType w:val="hybridMultilevel"/>
    <w:tmpl w:val="CD0835D8"/>
    <w:lvl w:ilvl="0" w:tplc="2432F37A">
      <w:start w:val="1"/>
      <w:numFmt w:val="decimal"/>
      <w:lvlText w:val="%1."/>
      <w:lvlJc w:val="left"/>
      <w:pPr>
        <w:tabs>
          <w:tab w:val="num" w:pos="1080"/>
        </w:tabs>
        <w:ind w:left="1080" w:hanging="360"/>
      </w:pPr>
      <w:rPr>
        <w:color w:val="auto"/>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7">
    <w:nsid w:val="334467FE"/>
    <w:multiLevelType w:val="hybridMultilevel"/>
    <w:tmpl w:val="ABA09D7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8">
    <w:nsid w:val="33C257C7"/>
    <w:multiLevelType w:val="hybridMultilevel"/>
    <w:tmpl w:val="41E2E45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37987416"/>
    <w:multiLevelType w:val="hybridMultilevel"/>
    <w:tmpl w:val="9BBE500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0">
    <w:nsid w:val="37F736CC"/>
    <w:multiLevelType w:val="hybridMultilevel"/>
    <w:tmpl w:val="C666C0A0"/>
    <w:lvl w:ilvl="0" w:tplc="15F6BE7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82527B1"/>
    <w:multiLevelType w:val="hybridMultilevel"/>
    <w:tmpl w:val="B1C0B08C"/>
    <w:lvl w:ilvl="0" w:tplc="04020001">
      <w:start w:val="1"/>
      <w:numFmt w:val="bullet"/>
      <w:lvlText w:val=""/>
      <w:lvlJc w:val="left"/>
      <w:pPr>
        <w:ind w:left="0" w:hanging="360"/>
      </w:pPr>
      <w:rPr>
        <w:rFonts w:ascii="Symbol" w:hAnsi="Symbol" w:hint="default"/>
      </w:rPr>
    </w:lvl>
    <w:lvl w:ilvl="1" w:tplc="04020003">
      <w:start w:val="1"/>
      <w:numFmt w:val="bullet"/>
      <w:lvlText w:val="o"/>
      <w:lvlJc w:val="left"/>
      <w:pPr>
        <w:ind w:left="720" w:hanging="360"/>
      </w:pPr>
      <w:rPr>
        <w:rFonts w:ascii="Courier New" w:hAnsi="Courier New" w:cs="Courier New" w:hint="default"/>
      </w:rPr>
    </w:lvl>
    <w:lvl w:ilvl="2" w:tplc="04020005">
      <w:start w:val="1"/>
      <w:numFmt w:val="bullet"/>
      <w:lvlText w:val=""/>
      <w:lvlJc w:val="left"/>
      <w:pPr>
        <w:ind w:left="1440" w:hanging="360"/>
      </w:pPr>
      <w:rPr>
        <w:rFonts w:ascii="Wingdings" w:hAnsi="Wingdings" w:hint="default"/>
      </w:rPr>
    </w:lvl>
    <w:lvl w:ilvl="3" w:tplc="04020001">
      <w:start w:val="1"/>
      <w:numFmt w:val="bullet"/>
      <w:lvlText w:val=""/>
      <w:lvlJc w:val="left"/>
      <w:pPr>
        <w:ind w:left="2160" w:hanging="360"/>
      </w:pPr>
      <w:rPr>
        <w:rFonts w:ascii="Symbol" w:hAnsi="Symbol" w:hint="default"/>
      </w:rPr>
    </w:lvl>
    <w:lvl w:ilvl="4" w:tplc="04020003">
      <w:start w:val="1"/>
      <w:numFmt w:val="bullet"/>
      <w:lvlText w:val="o"/>
      <w:lvlJc w:val="left"/>
      <w:pPr>
        <w:ind w:left="2880" w:hanging="360"/>
      </w:pPr>
      <w:rPr>
        <w:rFonts w:ascii="Courier New" w:hAnsi="Courier New" w:cs="Courier New" w:hint="default"/>
      </w:rPr>
    </w:lvl>
    <w:lvl w:ilvl="5" w:tplc="04020005">
      <w:start w:val="1"/>
      <w:numFmt w:val="bullet"/>
      <w:lvlText w:val=""/>
      <w:lvlJc w:val="left"/>
      <w:pPr>
        <w:ind w:left="3600" w:hanging="360"/>
      </w:pPr>
      <w:rPr>
        <w:rFonts w:ascii="Wingdings" w:hAnsi="Wingdings" w:hint="default"/>
      </w:rPr>
    </w:lvl>
    <w:lvl w:ilvl="6" w:tplc="04020001">
      <w:start w:val="1"/>
      <w:numFmt w:val="bullet"/>
      <w:lvlText w:val=""/>
      <w:lvlJc w:val="left"/>
      <w:pPr>
        <w:ind w:left="4320" w:hanging="360"/>
      </w:pPr>
      <w:rPr>
        <w:rFonts w:ascii="Symbol" w:hAnsi="Symbol" w:hint="default"/>
      </w:rPr>
    </w:lvl>
    <w:lvl w:ilvl="7" w:tplc="04020003">
      <w:start w:val="1"/>
      <w:numFmt w:val="bullet"/>
      <w:lvlText w:val="o"/>
      <w:lvlJc w:val="left"/>
      <w:pPr>
        <w:ind w:left="5040" w:hanging="360"/>
      </w:pPr>
      <w:rPr>
        <w:rFonts w:ascii="Courier New" w:hAnsi="Courier New" w:cs="Courier New" w:hint="default"/>
      </w:rPr>
    </w:lvl>
    <w:lvl w:ilvl="8" w:tplc="04020005">
      <w:start w:val="1"/>
      <w:numFmt w:val="bullet"/>
      <w:lvlText w:val=""/>
      <w:lvlJc w:val="left"/>
      <w:pPr>
        <w:ind w:left="5760" w:hanging="360"/>
      </w:pPr>
      <w:rPr>
        <w:rFonts w:ascii="Wingdings" w:hAnsi="Wingdings" w:hint="default"/>
      </w:rPr>
    </w:lvl>
  </w:abstractNum>
  <w:abstractNum w:abstractNumId="32">
    <w:nsid w:val="39246348"/>
    <w:multiLevelType w:val="hybridMultilevel"/>
    <w:tmpl w:val="9334A000"/>
    <w:lvl w:ilvl="0" w:tplc="0809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3">
    <w:nsid w:val="39F76A69"/>
    <w:multiLevelType w:val="hybridMultilevel"/>
    <w:tmpl w:val="DE02A7CE"/>
    <w:lvl w:ilvl="0" w:tplc="E9005B60">
      <w:start w:val="1"/>
      <w:numFmt w:val="decimal"/>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4">
    <w:nsid w:val="3CE55AB8"/>
    <w:multiLevelType w:val="hybridMultilevel"/>
    <w:tmpl w:val="5126B8A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5">
    <w:nsid w:val="3D0B02B3"/>
    <w:multiLevelType w:val="hybridMultilevel"/>
    <w:tmpl w:val="1876DD1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nsid w:val="3E40653C"/>
    <w:multiLevelType w:val="hybridMultilevel"/>
    <w:tmpl w:val="30F0D50C"/>
    <w:lvl w:ilvl="0" w:tplc="73F62AAA">
      <w:numFmt w:val="bullet"/>
      <w:lvlText w:val="-"/>
      <w:lvlJc w:val="left"/>
      <w:pPr>
        <w:ind w:left="1080" w:hanging="360"/>
      </w:pPr>
      <w:rPr>
        <w:rFonts w:ascii="Times New Roman" w:eastAsia="Times New Roman" w:hAnsi="Times New Roman" w:cs="Times New Roman"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37">
    <w:nsid w:val="408904DD"/>
    <w:multiLevelType w:val="hybridMultilevel"/>
    <w:tmpl w:val="AB345444"/>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8">
    <w:nsid w:val="48D1443A"/>
    <w:multiLevelType w:val="hybridMultilevel"/>
    <w:tmpl w:val="5C547DCE"/>
    <w:lvl w:ilvl="0" w:tplc="FFFFFFFF">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4A6711AF"/>
    <w:multiLevelType w:val="hybridMultilevel"/>
    <w:tmpl w:val="2AEE5568"/>
    <w:lvl w:ilvl="0" w:tplc="0402000B">
      <w:start w:val="1"/>
      <w:numFmt w:val="bullet"/>
      <w:lvlText w:val=""/>
      <w:lvlJc w:val="left"/>
      <w:pPr>
        <w:ind w:left="780" w:hanging="360"/>
      </w:pPr>
      <w:rPr>
        <w:rFonts w:ascii="Wingdings" w:hAnsi="Wingdings" w:hint="default"/>
      </w:rPr>
    </w:lvl>
    <w:lvl w:ilvl="1" w:tplc="04020003" w:tentative="1">
      <w:start w:val="1"/>
      <w:numFmt w:val="bullet"/>
      <w:lvlText w:val="o"/>
      <w:lvlJc w:val="left"/>
      <w:pPr>
        <w:ind w:left="1500" w:hanging="360"/>
      </w:pPr>
      <w:rPr>
        <w:rFonts w:ascii="Courier New" w:hAnsi="Courier New" w:cs="Courier New" w:hint="default"/>
      </w:rPr>
    </w:lvl>
    <w:lvl w:ilvl="2" w:tplc="04020005" w:tentative="1">
      <w:start w:val="1"/>
      <w:numFmt w:val="bullet"/>
      <w:lvlText w:val=""/>
      <w:lvlJc w:val="left"/>
      <w:pPr>
        <w:ind w:left="2220" w:hanging="360"/>
      </w:pPr>
      <w:rPr>
        <w:rFonts w:ascii="Wingdings" w:hAnsi="Wingdings" w:hint="default"/>
      </w:rPr>
    </w:lvl>
    <w:lvl w:ilvl="3" w:tplc="04020001" w:tentative="1">
      <w:start w:val="1"/>
      <w:numFmt w:val="bullet"/>
      <w:lvlText w:val=""/>
      <w:lvlJc w:val="left"/>
      <w:pPr>
        <w:ind w:left="2940" w:hanging="360"/>
      </w:pPr>
      <w:rPr>
        <w:rFonts w:ascii="Symbol" w:hAnsi="Symbol" w:hint="default"/>
      </w:rPr>
    </w:lvl>
    <w:lvl w:ilvl="4" w:tplc="04020003" w:tentative="1">
      <w:start w:val="1"/>
      <w:numFmt w:val="bullet"/>
      <w:lvlText w:val="o"/>
      <w:lvlJc w:val="left"/>
      <w:pPr>
        <w:ind w:left="3660" w:hanging="360"/>
      </w:pPr>
      <w:rPr>
        <w:rFonts w:ascii="Courier New" w:hAnsi="Courier New" w:cs="Courier New" w:hint="default"/>
      </w:rPr>
    </w:lvl>
    <w:lvl w:ilvl="5" w:tplc="04020005" w:tentative="1">
      <w:start w:val="1"/>
      <w:numFmt w:val="bullet"/>
      <w:lvlText w:val=""/>
      <w:lvlJc w:val="left"/>
      <w:pPr>
        <w:ind w:left="4380" w:hanging="360"/>
      </w:pPr>
      <w:rPr>
        <w:rFonts w:ascii="Wingdings" w:hAnsi="Wingdings" w:hint="default"/>
      </w:rPr>
    </w:lvl>
    <w:lvl w:ilvl="6" w:tplc="04020001" w:tentative="1">
      <w:start w:val="1"/>
      <w:numFmt w:val="bullet"/>
      <w:lvlText w:val=""/>
      <w:lvlJc w:val="left"/>
      <w:pPr>
        <w:ind w:left="5100" w:hanging="360"/>
      </w:pPr>
      <w:rPr>
        <w:rFonts w:ascii="Symbol" w:hAnsi="Symbol" w:hint="default"/>
      </w:rPr>
    </w:lvl>
    <w:lvl w:ilvl="7" w:tplc="04020003" w:tentative="1">
      <w:start w:val="1"/>
      <w:numFmt w:val="bullet"/>
      <w:lvlText w:val="o"/>
      <w:lvlJc w:val="left"/>
      <w:pPr>
        <w:ind w:left="5820" w:hanging="360"/>
      </w:pPr>
      <w:rPr>
        <w:rFonts w:ascii="Courier New" w:hAnsi="Courier New" w:cs="Courier New" w:hint="default"/>
      </w:rPr>
    </w:lvl>
    <w:lvl w:ilvl="8" w:tplc="04020005" w:tentative="1">
      <w:start w:val="1"/>
      <w:numFmt w:val="bullet"/>
      <w:lvlText w:val=""/>
      <w:lvlJc w:val="left"/>
      <w:pPr>
        <w:ind w:left="6540" w:hanging="360"/>
      </w:pPr>
      <w:rPr>
        <w:rFonts w:ascii="Wingdings" w:hAnsi="Wingdings" w:hint="default"/>
      </w:rPr>
    </w:lvl>
  </w:abstractNum>
  <w:abstractNum w:abstractNumId="40">
    <w:nsid w:val="4AF7279A"/>
    <w:multiLevelType w:val="hybridMultilevel"/>
    <w:tmpl w:val="F5D0F794"/>
    <w:lvl w:ilvl="0" w:tplc="7A163CFC">
      <w:start w:val="1"/>
      <w:numFmt w:val="bullet"/>
      <w:lvlText w:val="-"/>
      <w:lvlJc w:val="left"/>
      <w:pPr>
        <w:ind w:left="1065" w:hanging="360"/>
      </w:pPr>
      <w:rPr>
        <w:rFonts w:ascii="Times New Roman" w:eastAsia="Times New Roman" w:hAnsi="Times New Roman" w:hint="default"/>
      </w:rPr>
    </w:lvl>
    <w:lvl w:ilvl="1" w:tplc="04090003" w:tentative="1">
      <w:start w:val="1"/>
      <w:numFmt w:val="bullet"/>
      <w:lvlText w:val="o"/>
      <w:lvlJc w:val="left"/>
      <w:pPr>
        <w:ind w:left="1785" w:hanging="360"/>
      </w:pPr>
      <w:rPr>
        <w:rFonts w:ascii="Courier New" w:hAnsi="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41">
    <w:nsid w:val="4CF231DB"/>
    <w:multiLevelType w:val="hybridMultilevel"/>
    <w:tmpl w:val="C7BAB766"/>
    <w:lvl w:ilvl="0" w:tplc="354E74C8">
      <w:start w:val="1"/>
      <w:numFmt w:val="decimal"/>
      <w:lvlText w:val="%1."/>
      <w:lvlJc w:val="left"/>
      <w:pPr>
        <w:ind w:left="928" w:hanging="360"/>
      </w:pPr>
      <w:rPr>
        <w:b/>
      </w:rPr>
    </w:lvl>
    <w:lvl w:ilvl="1" w:tplc="04090019">
      <w:start w:val="1"/>
      <w:numFmt w:val="lowerLetter"/>
      <w:lvlText w:val="%2."/>
      <w:lvlJc w:val="left"/>
      <w:pPr>
        <w:ind w:left="2357" w:hanging="360"/>
      </w:pPr>
    </w:lvl>
    <w:lvl w:ilvl="2" w:tplc="0409001B">
      <w:start w:val="1"/>
      <w:numFmt w:val="lowerRoman"/>
      <w:lvlText w:val="%3."/>
      <w:lvlJc w:val="right"/>
      <w:pPr>
        <w:ind w:left="3077" w:hanging="180"/>
      </w:pPr>
    </w:lvl>
    <w:lvl w:ilvl="3" w:tplc="0409000F">
      <w:start w:val="1"/>
      <w:numFmt w:val="decimal"/>
      <w:lvlText w:val="%4."/>
      <w:lvlJc w:val="left"/>
      <w:pPr>
        <w:ind w:left="3797" w:hanging="360"/>
      </w:pPr>
    </w:lvl>
    <w:lvl w:ilvl="4" w:tplc="04090019">
      <w:start w:val="1"/>
      <w:numFmt w:val="lowerLetter"/>
      <w:lvlText w:val="%5."/>
      <w:lvlJc w:val="left"/>
      <w:pPr>
        <w:ind w:left="4517" w:hanging="360"/>
      </w:pPr>
    </w:lvl>
    <w:lvl w:ilvl="5" w:tplc="0409001B">
      <w:start w:val="1"/>
      <w:numFmt w:val="lowerRoman"/>
      <w:lvlText w:val="%6."/>
      <w:lvlJc w:val="right"/>
      <w:pPr>
        <w:ind w:left="5237" w:hanging="180"/>
      </w:pPr>
    </w:lvl>
    <w:lvl w:ilvl="6" w:tplc="0409000F">
      <w:start w:val="1"/>
      <w:numFmt w:val="decimal"/>
      <w:lvlText w:val="%7."/>
      <w:lvlJc w:val="left"/>
      <w:pPr>
        <w:ind w:left="5957" w:hanging="360"/>
      </w:pPr>
    </w:lvl>
    <w:lvl w:ilvl="7" w:tplc="04090019">
      <w:start w:val="1"/>
      <w:numFmt w:val="lowerLetter"/>
      <w:lvlText w:val="%8."/>
      <w:lvlJc w:val="left"/>
      <w:pPr>
        <w:ind w:left="6677" w:hanging="360"/>
      </w:pPr>
    </w:lvl>
    <w:lvl w:ilvl="8" w:tplc="0409001B">
      <w:start w:val="1"/>
      <w:numFmt w:val="lowerRoman"/>
      <w:lvlText w:val="%9."/>
      <w:lvlJc w:val="right"/>
      <w:pPr>
        <w:ind w:left="7397" w:hanging="180"/>
      </w:pPr>
    </w:lvl>
  </w:abstractNum>
  <w:abstractNum w:abstractNumId="42">
    <w:nsid w:val="4FD4376A"/>
    <w:multiLevelType w:val="hybridMultilevel"/>
    <w:tmpl w:val="137CC1B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3">
    <w:nsid w:val="509F3165"/>
    <w:multiLevelType w:val="hybridMultilevel"/>
    <w:tmpl w:val="5F2204AE"/>
    <w:lvl w:ilvl="0" w:tplc="04020001">
      <w:start w:val="1"/>
      <w:numFmt w:val="bullet"/>
      <w:lvlText w:val=""/>
      <w:lvlJc w:val="left"/>
      <w:pPr>
        <w:ind w:left="1080" w:hanging="360"/>
      </w:pPr>
      <w:rPr>
        <w:rFonts w:ascii="Symbol" w:hAnsi="Symbol" w:hint="default"/>
      </w:rPr>
    </w:lvl>
    <w:lvl w:ilvl="1" w:tplc="04020003">
      <w:start w:val="1"/>
      <w:numFmt w:val="bullet"/>
      <w:lvlText w:val="o"/>
      <w:lvlJc w:val="left"/>
      <w:pPr>
        <w:ind w:left="1800" w:hanging="360"/>
      </w:pPr>
      <w:rPr>
        <w:rFonts w:ascii="Courier New" w:hAnsi="Courier New" w:cs="Courier New" w:hint="default"/>
      </w:rPr>
    </w:lvl>
    <w:lvl w:ilvl="2" w:tplc="04020005">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start w:val="1"/>
      <w:numFmt w:val="bullet"/>
      <w:lvlText w:val="o"/>
      <w:lvlJc w:val="left"/>
      <w:pPr>
        <w:ind w:left="3960" w:hanging="360"/>
      </w:pPr>
      <w:rPr>
        <w:rFonts w:ascii="Courier New" w:hAnsi="Courier New" w:cs="Courier New" w:hint="default"/>
      </w:rPr>
    </w:lvl>
    <w:lvl w:ilvl="5" w:tplc="04020005">
      <w:start w:val="1"/>
      <w:numFmt w:val="bullet"/>
      <w:lvlText w:val=""/>
      <w:lvlJc w:val="left"/>
      <w:pPr>
        <w:ind w:left="4680" w:hanging="360"/>
      </w:pPr>
      <w:rPr>
        <w:rFonts w:ascii="Wingdings" w:hAnsi="Wingdings" w:hint="default"/>
      </w:rPr>
    </w:lvl>
    <w:lvl w:ilvl="6" w:tplc="04020001">
      <w:start w:val="1"/>
      <w:numFmt w:val="bullet"/>
      <w:lvlText w:val=""/>
      <w:lvlJc w:val="left"/>
      <w:pPr>
        <w:ind w:left="5400" w:hanging="360"/>
      </w:pPr>
      <w:rPr>
        <w:rFonts w:ascii="Symbol" w:hAnsi="Symbol" w:hint="default"/>
      </w:rPr>
    </w:lvl>
    <w:lvl w:ilvl="7" w:tplc="04020003">
      <w:start w:val="1"/>
      <w:numFmt w:val="bullet"/>
      <w:lvlText w:val="o"/>
      <w:lvlJc w:val="left"/>
      <w:pPr>
        <w:ind w:left="6120" w:hanging="360"/>
      </w:pPr>
      <w:rPr>
        <w:rFonts w:ascii="Courier New" w:hAnsi="Courier New" w:cs="Courier New" w:hint="default"/>
      </w:rPr>
    </w:lvl>
    <w:lvl w:ilvl="8" w:tplc="04020005">
      <w:start w:val="1"/>
      <w:numFmt w:val="bullet"/>
      <w:lvlText w:val=""/>
      <w:lvlJc w:val="left"/>
      <w:pPr>
        <w:ind w:left="6840" w:hanging="360"/>
      </w:pPr>
      <w:rPr>
        <w:rFonts w:ascii="Wingdings" w:hAnsi="Wingdings" w:hint="default"/>
      </w:rPr>
    </w:lvl>
  </w:abstractNum>
  <w:abstractNum w:abstractNumId="44">
    <w:nsid w:val="54742844"/>
    <w:multiLevelType w:val="hybridMultilevel"/>
    <w:tmpl w:val="02A4C18E"/>
    <w:lvl w:ilvl="0" w:tplc="04020001">
      <w:start w:val="1"/>
      <w:numFmt w:val="bullet"/>
      <w:lvlText w:val=""/>
      <w:lvlJc w:val="left"/>
      <w:pPr>
        <w:tabs>
          <w:tab w:val="num" w:pos="1428"/>
        </w:tabs>
        <w:ind w:left="1428" w:hanging="360"/>
      </w:pPr>
      <w:rPr>
        <w:rFonts w:ascii="Symbol" w:hAnsi="Symbol" w:hint="default"/>
      </w:rPr>
    </w:lvl>
    <w:lvl w:ilvl="1" w:tplc="04020019" w:tentative="1">
      <w:start w:val="1"/>
      <w:numFmt w:val="lowerLetter"/>
      <w:lvlText w:val="%2."/>
      <w:lvlJc w:val="left"/>
      <w:pPr>
        <w:tabs>
          <w:tab w:val="num" w:pos="2148"/>
        </w:tabs>
        <w:ind w:left="2148" w:hanging="360"/>
      </w:pPr>
    </w:lvl>
    <w:lvl w:ilvl="2" w:tplc="0402001B" w:tentative="1">
      <w:start w:val="1"/>
      <w:numFmt w:val="lowerRoman"/>
      <w:lvlText w:val="%3."/>
      <w:lvlJc w:val="right"/>
      <w:pPr>
        <w:tabs>
          <w:tab w:val="num" w:pos="2868"/>
        </w:tabs>
        <w:ind w:left="2868" w:hanging="180"/>
      </w:pPr>
    </w:lvl>
    <w:lvl w:ilvl="3" w:tplc="0402000F" w:tentative="1">
      <w:start w:val="1"/>
      <w:numFmt w:val="decimal"/>
      <w:lvlText w:val="%4."/>
      <w:lvlJc w:val="left"/>
      <w:pPr>
        <w:tabs>
          <w:tab w:val="num" w:pos="3588"/>
        </w:tabs>
        <w:ind w:left="3588" w:hanging="360"/>
      </w:pPr>
    </w:lvl>
    <w:lvl w:ilvl="4" w:tplc="04020019" w:tentative="1">
      <w:start w:val="1"/>
      <w:numFmt w:val="lowerLetter"/>
      <w:lvlText w:val="%5."/>
      <w:lvlJc w:val="left"/>
      <w:pPr>
        <w:tabs>
          <w:tab w:val="num" w:pos="4308"/>
        </w:tabs>
        <w:ind w:left="4308" w:hanging="360"/>
      </w:pPr>
    </w:lvl>
    <w:lvl w:ilvl="5" w:tplc="0402001B" w:tentative="1">
      <w:start w:val="1"/>
      <w:numFmt w:val="lowerRoman"/>
      <w:lvlText w:val="%6."/>
      <w:lvlJc w:val="right"/>
      <w:pPr>
        <w:tabs>
          <w:tab w:val="num" w:pos="5028"/>
        </w:tabs>
        <w:ind w:left="5028" w:hanging="180"/>
      </w:pPr>
    </w:lvl>
    <w:lvl w:ilvl="6" w:tplc="0402000F" w:tentative="1">
      <w:start w:val="1"/>
      <w:numFmt w:val="decimal"/>
      <w:lvlText w:val="%7."/>
      <w:lvlJc w:val="left"/>
      <w:pPr>
        <w:tabs>
          <w:tab w:val="num" w:pos="5748"/>
        </w:tabs>
        <w:ind w:left="5748" w:hanging="360"/>
      </w:pPr>
    </w:lvl>
    <w:lvl w:ilvl="7" w:tplc="04020019" w:tentative="1">
      <w:start w:val="1"/>
      <w:numFmt w:val="lowerLetter"/>
      <w:lvlText w:val="%8."/>
      <w:lvlJc w:val="left"/>
      <w:pPr>
        <w:tabs>
          <w:tab w:val="num" w:pos="6468"/>
        </w:tabs>
        <w:ind w:left="6468" w:hanging="360"/>
      </w:pPr>
    </w:lvl>
    <w:lvl w:ilvl="8" w:tplc="0402001B" w:tentative="1">
      <w:start w:val="1"/>
      <w:numFmt w:val="lowerRoman"/>
      <w:lvlText w:val="%9."/>
      <w:lvlJc w:val="right"/>
      <w:pPr>
        <w:tabs>
          <w:tab w:val="num" w:pos="7188"/>
        </w:tabs>
        <w:ind w:left="7188" w:hanging="180"/>
      </w:pPr>
    </w:lvl>
  </w:abstractNum>
  <w:abstractNum w:abstractNumId="45">
    <w:nsid w:val="547C559B"/>
    <w:multiLevelType w:val="hybridMultilevel"/>
    <w:tmpl w:val="D4D8F43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6">
    <w:nsid w:val="5655311F"/>
    <w:multiLevelType w:val="hybridMultilevel"/>
    <w:tmpl w:val="F3EC2412"/>
    <w:lvl w:ilvl="0" w:tplc="EE468E42">
      <w:numFmt w:val="bullet"/>
      <w:lvlText w:val="-"/>
      <w:lvlJc w:val="left"/>
      <w:pPr>
        <w:tabs>
          <w:tab w:val="num" w:pos="1068"/>
        </w:tabs>
        <w:ind w:left="1068" w:hanging="360"/>
      </w:pPr>
      <w:rPr>
        <w:rFonts w:ascii="Times New Roman" w:eastAsia="Times New Roman" w:hAnsi="Times New Roman" w:cs="Times New Roman" w:hint="default"/>
      </w:rPr>
    </w:lvl>
    <w:lvl w:ilvl="1" w:tplc="04020003" w:tentative="1">
      <w:start w:val="1"/>
      <w:numFmt w:val="bullet"/>
      <w:lvlText w:val="o"/>
      <w:lvlJc w:val="left"/>
      <w:pPr>
        <w:tabs>
          <w:tab w:val="num" w:pos="1788"/>
        </w:tabs>
        <w:ind w:left="1788" w:hanging="360"/>
      </w:pPr>
      <w:rPr>
        <w:rFonts w:ascii="Courier New" w:hAnsi="Courier New" w:cs="Courier New" w:hint="default"/>
      </w:rPr>
    </w:lvl>
    <w:lvl w:ilvl="2" w:tplc="04020005" w:tentative="1">
      <w:start w:val="1"/>
      <w:numFmt w:val="bullet"/>
      <w:lvlText w:val=""/>
      <w:lvlJc w:val="left"/>
      <w:pPr>
        <w:tabs>
          <w:tab w:val="num" w:pos="2508"/>
        </w:tabs>
        <w:ind w:left="2508" w:hanging="360"/>
      </w:pPr>
      <w:rPr>
        <w:rFonts w:ascii="Wingdings" w:hAnsi="Wingdings" w:hint="default"/>
      </w:rPr>
    </w:lvl>
    <w:lvl w:ilvl="3" w:tplc="04020001" w:tentative="1">
      <w:start w:val="1"/>
      <w:numFmt w:val="bullet"/>
      <w:lvlText w:val=""/>
      <w:lvlJc w:val="left"/>
      <w:pPr>
        <w:tabs>
          <w:tab w:val="num" w:pos="3228"/>
        </w:tabs>
        <w:ind w:left="3228" w:hanging="360"/>
      </w:pPr>
      <w:rPr>
        <w:rFonts w:ascii="Symbol" w:hAnsi="Symbol" w:hint="default"/>
      </w:rPr>
    </w:lvl>
    <w:lvl w:ilvl="4" w:tplc="04020003" w:tentative="1">
      <w:start w:val="1"/>
      <w:numFmt w:val="bullet"/>
      <w:lvlText w:val="o"/>
      <w:lvlJc w:val="left"/>
      <w:pPr>
        <w:tabs>
          <w:tab w:val="num" w:pos="3948"/>
        </w:tabs>
        <w:ind w:left="3948" w:hanging="360"/>
      </w:pPr>
      <w:rPr>
        <w:rFonts w:ascii="Courier New" w:hAnsi="Courier New" w:cs="Courier New" w:hint="default"/>
      </w:rPr>
    </w:lvl>
    <w:lvl w:ilvl="5" w:tplc="04020005" w:tentative="1">
      <w:start w:val="1"/>
      <w:numFmt w:val="bullet"/>
      <w:lvlText w:val=""/>
      <w:lvlJc w:val="left"/>
      <w:pPr>
        <w:tabs>
          <w:tab w:val="num" w:pos="4668"/>
        </w:tabs>
        <w:ind w:left="4668" w:hanging="360"/>
      </w:pPr>
      <w:rPr>
        <w:rFonts w:ascii="Wingdings" w:hAnsi="Wingdings" w:hint="default"/>
      </w:rPr>
    </w:lvl>
    <w:lvl w:ilvl="6" w:tplc="04020001" w:tentative="1">
      <w:start w:val="1"/>
      <w:numFmt w:val="bullet"/>
      <w:lvlText w:val=""/>
      <w:lvlJc w:val="left"/>
      <w:pPr>
        <w:tabs>
          <w:tab w:val="num" w:pos="5388"/>
        </w:tabs>
        <w:ind w:left="5388" w:hanging="360"/>
      </w:pPr>
      <w:rPr>
        <w:rFonts w:ascii="Symbol" w:hAnsi="Symbol" w:hint="default"/>
      </w:rPr>
    </w:lvl>
    <w:lvl w:ilvl="7" w:tplc="04020003" w:tentative="1">
      <w:start w:val="1"/>
      <w:numFmt w:val="bullet"/>
      <w:lvlText w:val="o"/>
      <w:lvlJc w:val="left"/>
      <w:pPr>
        <w:tabs>
          <w:tab w:val="num" w:pos="6108"/>
        </w:tabs>
        <w:ind w:left="6108" w:hanging="360"/>
      </w:pPr>
      <w:rPr>
        <w:rFonts w:ascii="Courier New" w:hAnsi="Courier New" w:cs="Courier New" w:hint="default"/>
      </w:rPr>
    </w:lvl>
    <w:lvl w:ilvl="8" w:tplc="04020005" w:tentative="1">
      <w:start w:val="1"/>
      <w:numFmt w:val="bullet"/>
      <w:lvlText w:val=""/>
      <w:lvlJc w:val="left"/>
      <w:pPr>
        <w:tabs>
          <w:tab w:val="num" w:pos="6828"/>
        </w:tabs>
        <w:ind w:left="6828" w:hanging="360"/>
      </w:pPr>
      <w:rPr>
        <w:rFonts w:ascii="Wingdings" w:hAnsi="Wingdings" w:hint="default"/>
      </w:rPr>
    </w:lvl>
  </w:abstractNum>
  <w:abstractNum w:abstractNumId="47">
    <w:nsid w:val="5681637D"/>
    <w:multiLevelType w:val="hybridMultilevel"/>
    <w:tmpl w:val="0712AC9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8">
    <w:nsid w:val="568E4C99"/>
    <w:multiLevelType w:val="hybridMultilevel"/>
    <w:tmpl w:val="76B0DA74"/>
    <w:lvl w:ilvl="0" w:tplc="3D7AF9BA">
      <w:start w:val="1"/>
      <w:numFmt w:val="decimal"/>
      <w:lvlText w:val="%1."/>
      <w:lvlJc w:val="left"/>
      <w:pPr>
        <w:tabs>
          <w:tab w:val="num" w:pos="720"/>
        </w:tabs>
        <w:ind w:left="720" w:hanging="360"/>
      </w:pPr>
      <w:rPr>
        <w:rFonts w:hint="default"/>
        <w:b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9">
    <w:nsid w:val="577315A2"/>
    <w:multiLevelType w:val="hybridMultilevel"/>
    <w:tmpl w:val="2FEE024E"/>
    <w:lvl w:ilvl="0" w:tplc="04020009">
      <w:start w:val="1"/>
      <w:numFmt w:val="bullet"/>
      <w:lvlText w:val=""/>
      <w:lvlJc w:val="left"/>
      <w:pPr>
        <w:tabs>
          <w:tab w:val="num" w:pos="360"/>
        </w:tabs>
        <w:ind w:left="360" w:hanging="360"/>
      </w:pPr>
      <w:rPr>
        <w:rFonts w:ascii="Wingdings" w:hAnsi="Wingdings" w:hint="default"/>
      </w:rPr>
    </w:lvl>
    <w:lvl w:ilvl="1" w:tplc="0402000F">
      <w:start w:val="1"/>
      <w:numFmt w:val="decimal"/>
      <w:lvlText w:val="%2."/>
      <w:lvlJc w:val="left"/>
      <w:pPr>
        <w:tabs>
          <w:tab w:val="num" w:pos="1080"/>
        </w:tabs>
        <w:ind w:left="1080" w:hanging="360"/>
      </w:pPr>
      <w:rPr>
        <w:rFonts w:hint="default"/>
      </w:rPr>
    </w:lvl>
    <w:lvl w:ilvl="2" w:tplc="04020005" w:tentative="1">
      <w:start w:val="1"/>
      <w:numFmt w:val="bullet"/>
      <w:lvlText w:val=""/>
      <w:lvlJc w:val="left"/>
      <w:pPr>
        <w:tabs>
          <w:tab w:val="num" w:pos="1800"/>
        </w:tabs>
        <w:ind w:left="1800" w:hanging="360"/>
      </w:pPr>
      <w:rPr>
        <w:rFonts w:ascii="Wingdings" w:hAnsi="Wingdings" w:hint="default"/>
      </w:rPr>
    </w:lvl>
    <w:lvl w:ilvl="3" w:tplc="04020001" w:tentative="1">
      <w:start w:val="1"/>
      <w:numFmt w:val="bullet"/>
      <w:lvlText w:val=""/>
      <w:lvlJc w:val="left"/>
      <w:pPr>
        <w:tabs>
          <w:tab w:val="num" w:pos="2520"/>
        </w:tabs>
        <w:ind w:left="2520" w:hanging="360"/>
      </w:pPr>
      <w:rPr>
        <w:rFonts w:ascii="Symbol" w:hAnsi="Symbol" w:hint="default"/>
      </w:rPr>
    </w:lvl>
    <w:lvl w:ilvl="4" w:tplc="04020003" w:tentative="1">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50">
    <w:nsid w:val="593645AB"/>
    <w:multiLevelType w:val="hybridMultilevel"/>
    <w:tmpl w:val="06C88D2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1">
    <w:nsid w:val="5A4F61B1"/>
    <w:multiLevelType w:val="hybridMultilevel"/>
    <w:tmpl w:val="CBE81146"/>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2">
    <w:nsid w:val="5A99623D"/>
    <w:multiLevelType w:val="hybridMultilevel"/>
    <w:tmpl w:val="E61C409A"/>
    <w:lvl w:ilvl="0" w:tplc="04090001">
      <w:start w:val="1"/>
      <w:numFmt w:val="bullet"/>
      <w:lvlText w:val=""/>
      <w:lvlJc w:val="left"/>
      <w:pPr>
        <w:ind w:left="720" w:hanging="360"/>
      </w:pPr>
      <w:rPr>
        <w:rFonts w:ascii="Symbol" w:hAnsi="Symbol" w:hint="default"/>
      </w:rPr>
    </w:lvl>
    <w:lvl w:ilvl="1" w:tplc="4ABEED3C">
      <w:numFmt w:val="bullet"/>
      <w:lvlText w:val="–"/>
      <w:lvlJc w:val="left"/>
      <w:pPr>
        <w:ind w:left="1440" w:hanging="360"/>
      </w:pPr>
      <w:rPr>
        <w:rFonts w:ascii="Times New Roman" w:eastAsia="SimSun" w:hAnsi="Times New Roman" w:cs="Times New Roman" w:hint="default"/>
      </w:rPr>
    </w:lvl>
    <w:lvl w:ilvl="2" w:tplc="E4729922">
      <w:numFmt w:val="bullet"/>
      <w:lvlText w:val="-"/>
      <w:lvlJc w:val="left"/>
      <w:pPr>
        <w:ind w:left="2505" w:hanging="705"/>
      </w:pPr>
      <w:rPr>
        <w:rFonts w:ascii="Times New Roman" w:eastAsia="Calibri"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5D706270"/>
    <w:multiLevelType w:val="hybridMultilevel"/>
    <w:tmpl w:val="EADE010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4">
    <w:nsid w:val="5DA12FD8"/>
    <w:multiLevelType w:val="hybridMultilevel"/>
    <w:tmpl w:val="5CC4542C"/>
    <w:lvl w:ilvl="0" w:tplc="04020007">
      <w:start w:val="1"/>
      <w:numFmt w:val="bullet"/>
      <w:lvlText w:val=""/>
      <w:lvlPicBulletId w:val="0"/>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5">
    <w:nsid w:val="5DE575BC"/>
    <w:multiLevelType w:val="hybridMultilevel"/>
    <w:tmpl w:val="019028A8"/>
    <w:lvl w:ilvl="0" w:tplc="04020001">
      <w:start w:val="1"/>
      <w:numFmt w:val="bullet"/>
      <w:lvlText w:val=""/>
      <w:lvlJc w:val="left"/>
      <w:pPr>
        <w:tabs>
          <w:tab w:val="num" w:pos="360"/>
        </w:tabs>
        <w:ind w:left="36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6">
    <w:nsid w:val="60F25D0D"/>
    <w:multiLevelType w:val="hybridMultilevel"/>
    <w:tmpl w:val="D520EDC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7">
    <w:nsid w:val="61166414"/>
    <w:multiLevelType w:val="hybridMultilevel"/>
    <w:tmpl w:val="D1A2C8FE"/>
    <w:lvl w:ilvl="0" w:tplc="FFFFFFFF">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nsid w:val="61E85317"/>
    <w:multiLevelType w:val="hybridMultilevel"/>
    <w:tmpl w:val="CD6EA59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9">
    <w:nsid w:val="625E0E59"/>
    <w:multiLevelType w:val="hybridMultilevel"/>
    <w:tmpl w:val="0C68448A"/>
    <w:lvl w:ilvl="0" w:tplc="F68298BE">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639E782E"/>
    <w:multiLevelType w:val="multilevel"/>
    <w:tmpl w:val="E6329C70"/>
    <w:lvl w:ilvl="0">
      <w:start w:val="1"/>
      <w:numFmt w:val="decimal"/>
      <w:lvlText w:val="%1."/>
      <w:lvlJc w:val="left"/>
      <w:pPr>
        <w:ind w:left="1068" w:hanging="360"/>
      </w:pPr>
      <w:rPr>
        <w:rFonts w:hint="default"/>
        <w:b/>
      </w:rPr>
    </w:lvl>
    <w:lvl w:ilvl="1">
      <w:start w:val="1"/>
      <w:numFmt w:val="decimal"/>
      <w:lvlText w:val="%1.%2."/>
      <w:lvlJc w:val="left"/>
      <w:pPr>
        <w:ind w:left="1776" w:hanging="360"/>
      </w:pPr>
      <w:rPr>
        <w:rFonts w:hint="default"/>
        <w:b/>
      </w:rPr>
    </w:lvl>
    <w:lvl w:ilvl="2">
      <w:start w:val="1"/>
      <w:numFmt w:val="decimal"/>
      <w:lvlText w:val="%1.%2.%3."/>
      <w:lvlJc w:val="left"/>
      <w:pPr>
        <w:ind w:left="2844" w:hanging="720"/>
      </w:pPr>
      <w:rPr>
        <w:rFonts w:hint="default"/>
        <w:b/>
      </w:rPr>
    </w:lvl>
    <w:lvl w:ilvl="3">
      <w:start w:val="1"/>
      <w:numFmt w:val="decimal"/>
      <w:lvlText w:val="%1.%2.%3.%4."/>
      <w:lvlJc w:val="left"/>
      <w:pPr>
        <w:ind w:left="3552" w:hanging="720"/>
      </w:pPr>
      <w:rPr>
        <w:rFonts w:hint="default"/>
        <w:b/>
      </w:rPr>
    </w:lvl>
    <w:lvl w:ilvl="4">
      <w:start w:val="1"/>
      <w:numFmt w:val="decimal"/>
      <w:lvlText w:val="%1.%2.%3.%4.%5."/>
      <w:lvlJc w:val="left"/>
      <w:pPr>
        <w:ind w:left="4620" w:hanging="1080"/>
      </w:pPr>
      <w:rPr>
        <w:rFonts w:hint="default"/>
        <w:b/>
      </w:rPr>
    </w:lvl>
    <w:lvl w:ilvl="5">
      <w:start w:val="1"/>
      <w:numFmt w:val="decimal"/>
      <w:lvlText w:val="%1.%2.%3.%4.%5.%6."/>
      <w:lvlJc w:val="left"/>
      <w:pPr>
        <w:ind w:left="5328" w:hanging="1080"/>
      </w:pPr>
      <w:rPr>
        <w:rFonts w:hint="default"/>
        <w:b/>
      </w:rPr>
    </w:lvl>
    <w:lvl w:ilvl="6">
      <w:start w:val="1"/>
      <w:numFmt w:val="decimal"/>
      <w:lvlText w:val="%1.%2.%3.%4.%5.%6.%7."/>
      <w:lvlJc w:val="left"/>
      <w:pPr>
        <w:ind w:left="6396" w:hanging="1440"/>
      </w:pPr>
      <w:rPr>
        <w:rFonts w:hint="default"/>
        <w:b/>
      </w:rPr>
    </w:lvl>
    <w:lvl w:ilvl="7">
      <w:start w:val="1"/>
      <w:numFmt w:val="decimal"/>
      <w:lvlText w:val="%1.%2.%3.%4.%5.%6.%7.%8."/>
      <w:lvlJc w:val="left"/>
      <w:pPr>
        <w:ind w:left="7104" w:hanging="1440"/>
      </w:pPr>
      <w:rPr>
        <w:rFonts w:hint="default"/>
        <w:b/>
      </w:rPr>
    </w:lvl>
    <w:lvl w:ilvl="8">
      <w:start w:val="1"/>
      <w:numFmt w:val="decimal"/>
      <w:lvlText w:val="%1.%2.%3.%4.%5.%6.%7.%8.%9."/>
      <w:lvlJc w:val="left"/>
      <w:pPr>
        <w:ind w:left="8172" w:hanging="1800"/>
      </w:pPr>
      <w:rPr>
        <w:rFonts w:hint="default"/>
        <w:b/>
      </w:rPr>
    </w:lvl>
  </w:abstractNum>
  <w:abstractNum w:abstractNumId="61">
    <w:nsid w:val="67847DB0"/>
    <w:multiLevelType w:val="hybridMultilevel"/>
    <w:tmpl w:val="7DEA0218"/>
    <w:lvl w:ilvl="0" w:tplc="5986F98E">
      <w:start w:val="1"/>
      <w:numFmt w:val="bullet"/>
      <w:lvlText w:val="-"/>
      <w:lvlJc w:val="left"/>
      <w:pPr>
        <w:tabs>
          <w:tab w:val="num" w:pos="780"/>
        </w:tabs>
        <w:ind w:left="780" w:hanging="360"/>
      </w:pPr>
      <w:rPr>
        <w:rFonts w:ascii="Times New Roman" w:eastAsia="Times New Roman" w:hAnsi="Times New Roman" w:cs="Times New Roman" w:hint="default"/>
      </w:rPr>
    </w:lvl>
    <w:lvl w:ilvl="1" w:tplc="04020003">
      <w:start w:val="1"/>
      <w:numFmt w:val="bullet"/>
      <w:lvlText w:val="o"/>
      <w:lvlJc w:val="left"/>
      <w:pPr>
        <w:tabs>
          <w:tab w:val="num" w:pos="1500"/>
        </w:tabs>
        <w:ind w:left="1500" w:hanging="360"/>
      </w:pPr>
      <w:rPr>
        <w:rFonts w:ascii="Courier New" w:hAnsi="Courier New" w:cs="Courier New" w:hint="default"/>
      </w:rPr>
    </w:lvl>
    <w:lvl w:ilvl="2" w:tplc="04020005">
      <w:start w:val="1"/>
      <w:numFmt w:val="bullet"/>
      <w:lvlText w:val=""/>
      <w:lvlJc w:val="left"/>
      <w:pPr>
        <w:tabs>
          <w:tab w:val="num" w:pos="2220"/>
        </w:tabs>
        <w:ind w:left="2220" w:hanging="360"/>
      </w:pPr>
      <w:rPr>
        <w:rFonts w:ascii="Wingdings" w:hAnsi="Wingdings" w:hint="default"/>
      </w:rPr>
    </w:lvl>
    <w:lvl w:ilvl="3" w:tplc="04020001">
      <w:start w:val="1"/>
      <w:numFmt w:val="bullet"/>
      <w:lvlText w:val=""/>
      <w:lvlJc w:val="left"/>
      <w:pPr>
        <w:tabs>
          <w:tab w:val="num" w:pos="2940"/>
        </w:tabs>
        <w:ind w:left="2940" w:hanging="360"/>
      </w:pPr>
      <w:rPr>
        <w:rFonts w:ascii="Symbol" w:hAnsi="Symbol" w:hint="default"/>
      </w:rPr>
    </w:lvl>
    <w:lvl w:ilvl="4" w:tplc="04020003">
      <w:start w:val="1"/>
      <w:numFmt w:val="bullet"/>
      <w:lvlText w:val="o"/>
      <w:lvlJc w:val="left"/>
      <w:pPr>
        <w:tabs>
          <w:tab w:val="num" w:pos="3660"/>
        </w:tabs>
        <w:ind w:left="3660" w:hanging="360"/>
      </w:pPr>
      <w:rPr>
        <w:rFonts w:ascii="Courier New" w:hAnsi="Courier New" w:cs="Courier New" w:hint="default"/>
      </w:rPr>
    </w:lvl>
    <w:lvl w:ilvl="5" w:tplc="04020005">
      <w:start w:val="1"/>
      <w:numFmt w:val="bullet"/>
      <w:lvlText w:val=""/>
      <w:lvlJc w:val="left"/>
      <w:pPr>
        <w:tabs>
          <w:tab w:val="num" w:pos="4380"/>
        </w:tabs>
        <w:ind w:left="4380" w:hanging="360"/>
      </w:pPr>
      <w:rPr>
        <w:rFonts w:ascii="Wingdings" w:hAnsi="Wingdings" w:hint="default"/>
      </w:rPr>
    </w:lvl>
    <w:lvl w:ilvl="6" w:tplc="04020001">
      <w:start w:val="1"/>
      <w:numFmt w:val="bullet"/>
      <w:lvlText w:val=""/>
      <w:lvlJc w:val="left"/>
      <w:pPr>
        <w:tabs>
          <w:tab w:val="num" w:pos="5100"/>
        </w:tabs>
        <w:ind w:left="5100" w:hanging="360"/>
      </w:pPr>
      <w:rPr>
        <w:rFonts w:ascii="Symbol" w:hAnsi="Symbol" w:hint="default"/>
      </w:rPr>
    </w:lvl>
    <w:lvl w:ilvl="7" w:tplc="04020003">
      <w:start w:val="1"/>
      <w:numFmt w:val="bullet"/>
      <w:lvlText w:val="o"/>
      <w:lvlJc w:val="left"/>
      <w:pPr>
        <w:tabs>
          <w:tab w:val="num" w:pos="5820"/>
        </w:tabs>
        <w:ind w:left="5820" w:hanging="360"/>
      </w:pPr>
      <w:rPr>
        <w:rFonts w:ascii="Courier New" w:hAnsi="Courier New" w:cs="Courier New" w:hint="default"/>
      </w:rPr>
    </w:lvl>
    <w:lvl w:ilvl="8" w:tplc="04020005">
      <w:start w:val="1"/>
      <w:numFmt w:val="bullet"/>
      <w:lvlText w:val=""/>
      <w:lvlJc w:val="left"/>
      <w:pPr>
        <w:tabs>
          <w:tab w:val="num" w:pos="6540"/>
        </w:tabs>
        <w:ind w:left="6540" w:hanging="360"/>
      </w:pPr>
      <w:rPr>
        <w:rFonts w:ascii="Wingdings" w:hAnsi="Wingdings" w:hint="default"/>
      </w:rPr>
    </w:lvl>
  </w:abstractNum>
  <w:abstractNum w:abstractNumId="62">
    <w:nsid w:val="686118A3"/>
    <w:multiLevelType w:val="hybridMultilevel"/>
    <w:tmpl w:val="2550ECCC"/>
    <w:lvl w:ilvl="0" w:tplc="15F6BE7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6AFC13E4"/>
    <w:multiLevelType w:val="hybridMultilevel"/>
    <w:tmpl w:val="5EE631C0"/>
    <w:lvl w:ilvl="0" w:tplc="B6F68B1E">
      <w:start w:val="3"/>
      <w:numFmt w:val="bullet"/>
      <w:lvlText w:val="-"/>
      <w:lvlJc w:val="left"/>
      <w:pPr>
        <w:ind w:left="1440" w:hanging="360"/>
      </w:pPr>
      <w:rPr>
        <w:rFonts w:ascii="Times New Roman" w:eastAsia="Calibri"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64">
    <w:nsid w:val="6EAC1B60"/>
    <w:multiLevelType w:val="hybridMultilevel"/>
    <w:tmpl w:val="A1A25CA8"/>
    <w:lvl w:ilvl="0" w:tplc="5C7EC69E">
      <w:start w:val="1"/>
      <w:numFmt w:val="bullet"/>
      <w:lvlText w:val="-"/>
      <w:lvlJc w:val="left"/>
      <w:pPr>
        <w:tabs>
          <w:tab w:val="num" w:pos="1125"/>
        </w:tabs>
        <w:ind w:left="1125" w:hanging="360"/>
      </w:pPr>
      <w:rPr>
        <w:rFonts w:ascii="Times New Roman" w:eastAsia="Times New Roman" w:hAnsi="Times New Roman" w:cs="Times New Roman" w:hint="default"/>
      </w:rPr>
    </w:lvl>
    <w:lvl w:ilvl="1" w:tplc="0809000F">
      <w:start w:val="1"/>
      <w:numFmt w:val="decimal"/>
      <w:lvlText w:val="%2."/>
      <w:lvlJc w:val="left"/>
      <w:pPr>
        <w:tabs>
          <w:tab w:val="num" w:pos="1845"/>
        </w:tabs>
        <w:ind w:left="1845" w:hanging="360"/>
      </w:pPr>
      <w:rPr>
        <w:rFonts w:hint="default"/>
      </w:rPr>
    </w:lvl>
    <w:lvl w:ilvl="2" w:tplc="04020005" w:tentative="1">
      <w:start w:val="1"/>
      <w:numFmt w:val="bullet"/>
      <w:lvlText w:val=""/>
      <w:lvlJc w:val="left"/>
      <w:pPr>
        <w:tabs>
          <w:tab w:val="num" w:pos="2565"/>
        </w:tabs>
        <w:ind w:left="2565" w:hanging="360"/>
      </w:pPr>
      <w:rPr>
        <w:rFonts w:ascii="Wingdings" w:hAnsi="Wingdings" w:hint="default"/>
      </w:rPr>
    </w:lvl>
    <w:lvl w:ilvl="3" w:tplc="04020001" w:tentative="1">
      <w:start w:val="1"/>
      <w:numFmt w:val="bullet"/>
      <w:lvlText w:val=""/>
      <w:lvlJc w:val="left"/>
      <w:pPr>
        <w:tabs>
          <w:tab w:val="num" w:pos="3285"/>
        </w:tabs>
        <w:ind w:left="3285" w:hanging="360"/>
      </w:pPr>
      <w:rPr>
        <w:rFonts w:ascii="Symbol" w:hAnsi="Symbol" w:hint="default"/>
      </w:rPr>
    </w:lvl>
    <w:lvl w:ilvl="4" w:tplc="04020003" w:tentative="1">
      <w:start w:val="1"/>
      <w:numFmt w:val="bullet"/>
      <w:lvlText w:val="o"/>
      <w:lvlJc w:val="left"/>
      <w:pPr>
        <w:tabs>
          <w:tab w:val="num" w:pos="4005"/>
        </w:tabs>
        <w:ind w:left="4005" w:hanging="360"/>
      </w:pPr>
      <w:rPr>
        <w:rFonts w:ascii="Courier New" w:hAnsi="Courier New" w:cs="Courier New" w:hint="default"/>
      </w:rPr>
    </w:lvl>
    <w:lvl w:ilvl="5" w:tplc="04020005" w:tentative="1">
      <w:start w:val="1"/>
      <w:numFmt w:val="bullet"/>
      <w:lvlText w:val=""/>
      <w:lvlJc w:val="left"/>
      <w:pPr>
        <w:tabs>
          <w:tab w:val="num" w:pos="4725"/>
        </w:tabs>
        <w:ind w:left="4725" w:hanging="360"/>
      </w:pPr>
      <w:rPr>
        <w:rFonts w:ascii="Wingdings" w:hAnsi="Wingdings" w:hint="default"/>
      </w:rPr>
    </w:lvl>
    <w:lvl w:ilvl="6" w:tplc="04020001" w:tentative="1">
      <w:start w:val="1"/>
      <w:numFmt w:val="bullet"/>
      <w:lvlText w:val=""/>
      <w:lvlJc w:val="left"/>
      <w:pPr>
        <w:tabs>
          <w:tab w:val="num" w:pos="5445"/>
        </w:tabs>
        <w:ind w:left="5445" w:hanging="360"/>
      </w:pPr>
      <w:rPr>
        <w:rFonts w:ascii="Symbol" w:hAnsi="Symbol" w:hint="default"/>
      </w:rPr>
    </w:lvl>
    <w:lvl w:ilvl="7" w:tplc="04020003" w:tentative="1">
      <w:start w:val="1"/>
      <w:numFmt w:val="bullet"/>
      <w:lvlText w:val="o"/>
      <w:lvlJc w:val="left"/>
      <w:pPr>
        <w:tabs>
          <w:tab w:val="num" w:pos="6165"/>
        </w:tabs>
        <w:ind w:left="6165" w:hanging="360"/>
      </w:pPr>
      <w:rPr>
        <w:rFonts w:ascii="Courier New" w:hAnsi="Courier New" w:cs="Courier New" w:hint="default"/>
      </w:rPr>
    </w:lvl>
    <w:lvl w:ilvl="8" w:tplc="04020005" w:tentative="1">
      <w:start w:val="1"/>
      <w:numFmt w:val="bullet"/>
      <w:lvlText w:val=""/>
      <w:lvlJc w:val="left"/>
      <w:pPr>
        <w:tabs>
          <w:tab w:val="num" w:pos="6885"/>
        </w:tabs>
        <w:ind w:left="6885" w:hanging="360"/>
      </w:pPr>
      <w:rPr>
        <w:rFonts w:ascii="Wingdings" w:hAnsi="Wingdings" w:hint="default"/>
      </w:rPr>
    </w:lvl>
  </w:abstractNum>
  <w:abstractNum w:abstractNumId="65">
    <w:nsid w:val="6EDE033A"/>
    <w:multiLevelType w:val="hybridMultilevel"/>
    <w:tmpl w:val="D3E0E7C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66">
    <w:nsid w:val="702F0979"/>
    <w:multiLevelType w:val="multilevel"/>
    <w:tmpl w:val="432AF3E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7">
    <w:nsid w:val="76A31250"/>
    <w:multiLevelType w:val="hybridMultilevel"/>
    <w:tmpl w:val="37121A4E"/>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68">
    <w:nsid w:val="7AB658AF"/>
    <w:multiLevelType w:val="hybridMultilevel"/>
    <w:tmpl w:val="82A2E00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9">
    <w:nsid w:val="7B3277CD"/>
    <w:multiLevelType w:val="hybridMultilevel"/>
    <w:tmpl w:val="6DDE5E2A"/>
    <w:lvl w:ilvl="0" w:tplc="34B0B8C2">
      <w:start w:val="1"/>
      <w:numFmt w:val="bullet"/>
      <w:lvlText w:val=""/>
      <w:lvlJc w:val="left"/>
      <w:pPr>
        <w:tabs>
          <w:tab w:val="num" w:pos="720"/>
        </w:tabs>
        <w:ind w:left="720" w:hanging="360"/>
      </w:pPr>
      <w:rPr>
        <w:rFonts w:ascii="Wingdings" w:hAnsi="Wingding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70">
    <w:nsid w:val="7B5A0311"/>
    <w:multiLevelType w:val="hybridMultilevel"/>
    <w:tmpl w:val="A7B2C8EE"/>
    <w:lvl w:ilvl="0" w:tplc="04020001">
      <w:start w:val="1"/>
      <w:numFmt w:val="bullet"/>
      <w:lvlText w:val=""/>
      <w:lvlJc w:val="left"/>
      <w:pPr>
        <w:ind w:left="717" w:hanging="360"/>
      </w:pPr>
      <w:rPr>
        <w:rFonts w:ascii="Symbol" w:hAnsi="Symbol" w:hint="default"/>
      </w:rPr>
    </w:lvl>
    <w:lvl w:ilvl="1" w:tplc="04020003">
      <w:start w:val="1"/>
      <w:numFmt w:val="bullet"/>
      <w:lvlText w:val="o"/>
      <w:lvlJc w:val="left"/>
      <w:pPr>
        <w:ind w:left="717" w:hanging="360"/>
      </w:pPr>
      <w:rPr>
        <w:rFonts w:ascii="Courier New" w:hAnsi="Courier New" w:cs="Courier New" w:hint="default"/>
      </w:rPr>
    </w:lvl>
    <w:lvl w:ilvl="2" w:tplc="04020005" w:tentative="1">
      <w:start w:val="1"/>
      <w:numFmt w:val="bullet"/>
      <w:lvlText w:val=""/>
      <w:lvlJc w:val="left"/>
      <w:pPr>
        <w:ind w:left="1437" w:hanging="360"/>
      </w:pPr>
      <w:rPr>
        <w:rFonts w:ascii="Wingdings" w:hAnsi="Wingdings" w:hint="default"/>
      </w:rPr>
    </w:lvl>
    <w:lvl w:ilvl="3" w:tplc="04020001" w:tentative="1">
      <w:start w:val="1"/>
      <w:numFmt w:val="bullet"/>
      <w:lvlText w:val=""/>
      <w:lvlJc w:val="left"/>
      <w:pPr>
        <w:ind w:left="2157" w:hanging="360"/>
      </w:pPr>
      <w:rPr>
        <w:rFonts w:ascii="Symbol" w:hAnsi="Symbol" w:hint="default"/>
      </w:rPr>
    </w:lvl>
    <w:lvl w:ilvl="4" w:tplc="04020003" w:tentative="1">
      <w:start w:val="1"/>
      <w:numFmt w:val="bullet"/>
      <w:lvlText w:val="o"/>
      <w:lvlJc w:val="left"/>
      <w:pPr>
        <w:ind w:left="2877" w:hanging="360"/>
      </w:pPr>
      <w:rPr>
        <w:rFonts w:ascii="Courier New" w:hAnsi="Courier New" w:cs="Courier New" w:hint="default"/>
      </w:rPr>
    </w:lvl>
    <w:lvl w:ilvl="5" w:tplc="04020005" w:tentative="1">
      <w:start w:val="1"/>
      <w:numFmt w:val="bullet"/>
      <w:lvlText w:val=""/>
      <w:lvlJc w:val="left"/>
      <w:pPr>
        <w:ind w:left="3597" w:hanging="360"/>
      </w:pPr>
      <w:rPr>
        <w:rFonts w:ascii="Wingdings" w:hAnsi="Wingdings" w:hint="default"/>
      </w:rPr>
    </w:lvl>
    <w:lvl w:ilvl="6" w:tplc="04020001" w:tentative="1">
      <w:start w:val="1"/>
      <w:numFmt w:val="bullet"/>
      <w:lvlText w:val=""/>
      <w:lvlJc w:val="left"/>
      <w:pPr>
        <w:ind w:left="4317" w:hanging="360"/>
      </w:pPr>
      <w:rPr>
        <w:rFonts w:ascii="Symbol" w:hAnsi="Symbol" w:hint="default"/>
      </w:rPr>
    </w:lvl>
    <w:lvl w:ilvl="7" w:tplc="04020003" w:tentative="1">
      <w:start w:val="1"/>
      <w:numFmt w:val="bullet"/>
      <w:lvlText w:val="o"/>
      <w:lvlJc w:val="left"/>
      <w:pPr>
        <w:ind w:left="5037" w:hanging="360"/>
      </w:pPr>
      <w:rPr>
        <w:rFonts w:ascii="Courier New" w:hAnsi="Courier New" w:cs="Courier New" w:hint="default"/>
      </w:rPr>
    </w:lvl>
    <w:lvl w:ilvl="8" w:tplc="04020005" w:tentative="1">
      <w:start w:val="1"/>
      <w:numFmt w:val="bullet"/>
      <w:lvlText w:val=""/>
      <w:lvlJc w:val="left"/>
      <w:pPr>
        <w:ind w:left="5757" w:hanging="360"/>
      </w:pPr>
      <w:rPr>
        <w:rFonts w:ascii="Wingdings" w:hAnsi="Wingdings" w:hint="default"/>
      </w:rPr>
    </w:lvl>
  </w:abstractNum>
  <w:abstractNum w:abstractNumId="71">
    <w:nsid w:val="7B7D405D"/>
    <w:multiLevelType w:val="hybridMultilevel"/>
    <w:tmpl w:val="077A57A4"/>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2">
    <w:nsid w:val="7C6B60E0"/>
    <w:multiLevelType w:val="hybridMultilevel"/>
    <w:tmpl w:val="4ADEB518"/>
    <w:lvl w:ilvl="0" w:tplc="04020001">
      <w:start w:val="1"/>
      <w:numFmt w:val="bullet"/>
      <w:lvlText w:val=""/>
      <w:lvlJc w:val="left"/>
      <w:pPr>
        <w:ind w:left="1490" w:hanging="360"/>
      </w:pPr>
      <w:rPr>
        <w:rFonts w:ascii="Symbol" w:hAnsi="Symbol" w:hint="default"/>
      </w:rPr>
    </w:lvl>
    <w:lvl w:ilvl="1" w:tplc="F44EE45E">
      <w:numFmt w:val="bullet"/>
      <w:lvlText w:val="•"/>
      <w:lvlJc w:val="left"/>
      <w:pPr>
        <w:ind w:left="2555" w:hanging="705"/>
      </w:pPr>
      <w:rPr>
        <w:rFonts w:ascii="Times New Roman" w:eastAsia="Times New Roman" w:hAnsi="Times New Roman" w:cs="Times New Roman" w:hint="default"/>
        <w:color w:val="auto"/>
      </w:rPr>
    </w:lvl>
    <w:lvl w:ilvl="2" w:tplc="04020005">
      <w:start w:val="1"/>
      <w:numFmt w:val="bullet"/>
      <w:lvlText w:val=""/>
      <w:lvlJc w:val="left"/>
      <w:pPr>
        <w:ind w:left="2930" w:hanging="360"/>
      </w:pPr>
      <w:rPr>
        <w:rFonts w:ascii="Wingdings" w:hAnsi="Wingdings" w:hint="default"/>
      </w:rPr>
    </w:lvl>
    <w:lvl w:ilvl="3" w:tplc="04020001">
      <w:start w:val="1"/>
      <w:numFmt w:val="bullet"/>
      <w:lvlText w:val=""/>
      <w:lvlJc w:val="left"/>
      <w:pPr>
        <w:ind w:left="3650" w:hanging="360"/>
      </w:pPr>
      <w:rPr>
        <w:rFonts w:ascii="Symbol" w:hAnsi="Symbol" w:hint="default"/>
      </w:rPr>
    </w:lvl>
    <w:lvl w:ilvl="4" w:tplc="04020003">
      <w:start w:val="1"/>
      <w:numFmt w:val="bullet"/>
      <w:lvlText w:val="o"/>
      <w:lvlJc w:val="left"/>
      <w:pPr>
        <w:ind w:left="4370" w:hanging="360"/>
      </w:pPr>
      <w:rPr>
        <w:rFonts w:ascii="Courier New" w:hAnsi="Courier New" w:cs="Courier New" w:hint="default"/>
      </w:rPr>
    </w:lvl>
    <w:lvl w:ilvl="5" w:tplc="04020005">
      <w:start w:val="1"/>
      <w:numFmt w:val="bullet"/>
      <w:lvlText w:val=""/>
      <w:lvlJc w:val="left"/>
      <w:pPr>
        <w:ind w:left="5090" w:hanging="360"/>
      </w:pPr>
      <w:rPr>
        <w:rFonts w:ascii="Wingdings" w:hAnsi="Wingdings" w:hint="default"/>
      </w:rPr>
    </w:lvl>
    <w:lvl w:ilvl="6" w:tplc="04020001">
      <w:start w:val="1"/>
      <w:numFmt w:val="bullet"/>
      <w:lvlText w:val=""/>
      <w:lvlJc w:val="left"/>
      <w:pPr>
        <w:ind w:left="5810" w:hanging="360"/>
      </w:pPr>
      <w:rPr>
        <w:rFonts w:ascii="Symbol" w:hAnsi="Symbol" w:hint="default"/>
      </w:rPr>
    </w:lvl>
    <w:lvl w:ilvl="7" w:tplc="04020003">
      <w:start w:val="1"/>
      <w:numFmt w:val="bullet"/>
      <w:lvlText w:val="o"/>
      <w:lvlJc w:val="left"/>
      <w:pPr>
        <w:ind w:left="6530" w:hanging="360"/>
      </w:pPr>
      <w:rPr>
        <w:rFonts w:ascii="Courier New" w:hAnsi="Courier New" w:cs="Courier New" w:hint="default"/>
      </w:rPr>
    </w:lvl>
    <w:lvl w:ilvl="8" w:tplc="04020005">
      <w:start w:val="1"/>
      <w:numFmt w:val="bullet"/>
      <w:lvlText w:val=""/>
      <w:lvlJc w:val="left"/>
      <w:pPr>
        <w:ind w:left="7250" w:hanging="360"/>
      </w:pPr>
      <w:rPr>
        <w:rFonts w:ascii="Wingdings" w:hAnsi="Wingdings" w:hint="default"/>
      </w:rPr>
    </w:lvl>
  </w:abstractNum>
  <w:abstractNum w:abstractNumId="73">
    <w:nsid w:val="7E2825E0"/>
    <w:multiLevelType w:val="hybridMultilevel"/>
    <w:tmpl w:val="0494E1CC"/>
    <w:lvl w:ilvl="0" w:tplc="04020001">
      <w:start w:val="1"/>
      <w:numFmt w:val="bullet"/>
      <w:lvlText w:val=""/>
      <w:lvlJc w:val="left"/>
      <w:pPr>
        <w:ind w:left="720" w:hanging="360"/>
      </w:pPr>
      <w:rPr>
        <w:rFonts w:ascii="Symbol" w:hAnsi="Symbol" w:hint="default"/>
      </w:rPr>
    </w:lvl>
    <w:lvl w:ilvl="1" w:tplc="101ED04C">
      <w:numFmt w:val="bullet"/>
      <w:lvlText w:val="-"/>
      <w:lvlJc w:val="left"/>
      <w:pPr>
        <w:ind w:left="1440" w:hanging="360"/>
      </w:pPr>
      <w:rPr>
        <w:rFonts w:ascii="Times New Roman" w:eastAsiaTheme="minorHAnsi" w:hAnsi="Times New Roman" w:cs="Times New Roman"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num w:numId="1">
    <w:abstractNumId w:val="55"/>
  </w:num>
  <w:num w:numId="2">
    <w:abstractNumId w:val="12"/>
  </w:num>
  <w:num w:numId="3">
    <w:abstractNumId w:val="29"/>
  </w:num>
  <w:num w:numId="4">
    <w:abstractNumId w:val="2"/>
  </w:num>
  <w:num w:numId="5">
    <w:abstractNumId w:val="1"/>
  </w:num>
  <w:num w:numId="6">
    <w:abstractNumId w:val="0"/>
  </w:num>
  <w:num w:numId="7">
    <w:abstractNumId w:val="10"/>
  </w:num>
  <w:num w:numId="8">
    <w:abstractNumId w:val="54"/>
  </w:num>
  <w:num w:numId="9">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7"/>
  </w:num>
  <w:num w:numId="11">
    <w:abstractNumId w:val="65"/>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num>
  <w:num w:numId="14">
    <w:abstractNumId w:val="52"/>
  </w:num>
  <w:num w:numId="15">
    <w:abstractNumId w:val="66"/>
  </w:num>
  <w:num w:numId="16">
    <w:abstractNumId w:val="40"/>
  </w:num>
  <w:num w:numId="17">
    <w:abstractNumId w:val="50"/>
  </w:num>
  <w:num w:numId="18">
    <w:abstractNumId w:val="27"/>
  </w:num>
  <w:num w:numId="19">
    <w:abstractNumId w:val="67"/>
  </w:num>
  <w:num w:numId="20">
    <w:abstractNumId w:val="45"/>
  </w:num>
  <w:num w:numId="21">
    <w:abstractNumId w:val="22"/>
  </w:num>
  <w:num w:numId="22">
    <w:abstractNumId w:val="39"/>
  </w:num>
  <w:num w:numId="23">
    <w:abstractNumId w:val="62"/>
  </w:num>
  <w:num w:numId="24">
    <w:abstractNumId w:val="30"/>
  </w:num>
  <w:num w:numId="25">
    <w:abstractNumId w:val="54"/>
  </w:num>
  <w:num w:numId="26">
    <w:abstractNumId w:val="23"/>
  </w:num>
  <w:num w:numId="27">
    <w:abstractNumId w:val="13"/>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2"/>
  </w:num>
  <w:num w:numId="30">
    <w:abstractNumId w:val="56"/>
  </w:num>
  <w:num w:numId="3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5"/>
  </w:num>
  <w:num w:numId="35">
    <w:abstractNumId w:val="57"/>
  </w:num>
  <w:num w:numId="36">
    <w:abstractNumId w:val="38"/>
  </w:num>
  <w:num w:numId="37">
    <w:abstractNumId w:val="59"/>
  </w:num>
  <w:num w:numId="38">
    <w:abstractNumId w:val="25"/>
  </w:num>
  <w:num w:numId="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64"/>
    <w:lvlOverride w:ilvl="0"/>
    <w:lvlOverride w:ilvl="1">
      <w:startOverride w:val="1"/>
    </w:lvlOverride>
    <w:lvlOverride w:ilvl="2"/>
    <w:lvlOverride w:ilvl="3"/>
    <w:lvlOverride w:ilvl="4"/>
    <w:lvlOverride w:ilvl="5"/>
    <w:lvlOverride w:ilvl="6"/>
    <w:lvlOverride w:ilvl="7"/>
    <w:lvlOverride w:ilvl="8"/>
  </w:num>
  <w:num w:numId="50">
    <w:abstractNumId w:val="61"/>
  </w:num>
  <w:num w:numId="51">
    <w:abstractNumId w:val="21"/>
  </w:num>
  <w:num w:numId="52">
    <w:abstractNumId w:val="44"/>
  </w:num>
  <w:num w:numId="53">
    <w:abstractNumId w:val="49"/>
    <w:lvlOverride w:ilvl="0"/>
    <w:lvlOverride w:ilvl="1">
      <w:startOverride w:val="1"/>
    </w:lvlOverride>
    <w:lvlOverride w:ilvl="2"/>
    <w:lvlOverride w:ilvl="3"/>
    <w:lvlOverride w:ilvl="4"/>
    <w:lvlOverride w:ilvl="5"/>
    <w:lvlOverride w:ilvl="6"/>
    <w:lvlOverride w:ilvl="7"/>
    <w:lvlOverride w:ilvl="8"/>
  </w:num>
  <w:num w:numId="54">
    <w:abstractNumId w:val="19"/>
  </w:num>
  <w:num w:numId="55">
    <w:abstractNumId w:val="72"/>
  </w:num>
  <w:num w:numId="5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6"/>
  </w:num>
  <w:num w:numId="58">
    <w:abstractNumId w:val="73"/>
  </w:num>
  <w:num w:numId="59">
    <w:abstractNumId w:val="31"/>
  </w:num>
  <w:num w:numId="60">
    <w:abstractNumId w:val="37"/>
  </w:num>
  <w:num w:numId="61">
    <w:abstractNumId w:val="58"/>
  </w:num>
  <w:num w:numId="62">
    <w:abstractNumId w:val="14"/>
  </w:num>
  <w:num w:numId="6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3"/>
  </w:num>
  <w:num w:numId="66">
    <w:abstractNumId w:val="36"/>
  </w:num>
  <w:num w:numId="67">
    <w:abstractNumId w:val="71"/>
  </w:num>
  <w:num w:numId="68">
    <w:abstractNumId w:val="70"/>
  </w:num>
  <w:num w:numId="69">
    <w:abstractNumId w:val="63"/>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533D"/>
    <w:rsid w:val="00000453"/>
    <w:rsid w:val="000023D7"/>
    <w:rsid w:val="000029A8"/>
    <w:rsid w:val="000036C0"/>
    <w:rsid w:val="000065FD"/>
    <w:rsid w:val="00007D07"/>
    <w:rsid w:val="00012BCA"/>
    <w:rsid w:val="00014000"/>
    <w:rsid w:val="000141BD"/>
    <w:rsid w:val="000155B6"/>
    <w:rsid w:val="00015ABB"/>
    <w:rsid w:val="000163BA"/>
    <w:rsid w:val="00016951"/>
    <w:rsid w:val="00016E71"/>
    <w:rsid w:val="00017348"/>
    <w:rsid w:val="00017682"/>
    <w:rsid w:val="00017B20"/>
    <w:rsid w:val="00017B50"/>
    <w:rsid w:val="00021BAC"/>
    <w:rsid w:val="00021E65"/>
    <w:rsid w:val="000233B6"/>
    <w:rsid w:val="00023839"/>
    <w:rsid w:val="00023F9D"/>
    <w:rsid w:val="00024870"/>
    <w:rsid w:val="00026668"/>
    <w:rsid w:val="00027007"/>
    <w:rsid w:val="00027778"/>
    <w:rsid w:val="000301DC"/>
    <w:rsid w:val="000326ED"/>
    <w:rsid w:val="00032AA0"/>
    <w:rsid w:val="00034065"/>
    <w:rsid w:val="0003428F"/>
    <w:rsid w:val="00034AFE"/>
    <w:rsid w:val="00035830"/>
    <w:rsid w:val="00040E46"/>
    <w:rsid w:val="00040FCF"/>
    <w:rsid w:val="000422F7"/>
    <w:rsid w:val="0004236E"/>
    <w:rsid w:val="00042546"/>
    <w:rsid w:val="000438A3"/>
    <w:rsid w:val="000438BD"/>
    <w:rsid w:val="0004580A"/>
    <w:rsid w:val="00045B5B"/>
    <w:rsid w:val="00045C63"/>
    <w:rsid w:val="0004692D"/>
    <w:rsid w:val="000475B6"/>
    <w:rsid w:val="00047F06"/>
    <w:rsid w:val="000501EE"/>
    <w:rsid w:val="00050DF0"/>
    <w:rsid w:val="00050EB0"/>
    <w:rsid w:val="000513AA"/>
    <w:rsid w:val="00052E4F"/>
    <w:rsid w:val="00053235"/>
    <w:rsid w:val="000539CB"/>
    <w:rsid w:val="00053E18"/>
    <w:rsid w:val="00055C74"/>
    <w:rsid w:val="0005601A"/>
    <w:rsid w:val="00056806"/>
    <w:rsid w:val="0005745E"/>
    <w:rsid w:val="00057B91"/>
    <w:rsid w:val="00057DC5"/>
    <w:rsid w:val="00060BC7"/>
    <w:rsid w:val="00060C59"/>
    <w:rsid w:val="00060D38"/>
    <w:rsid w:val="00061BE7"/>
    <w:rsid w:val="000643E4"/>
    <w:rsid w:val="00064D10"/>
    <w:rsid w:val="00066D15"/>
    <w:rsid w:val="00066F66"/>
    <w:rsid w:val="000672A5"/>
    <w:rsid w:val="000676E3"/>
    <w:rsid w:val="0006772A"/>
    <w:rsid w:val="00072936"/>
    <w:rsid w:val="00072EB9"/>
    <w:rsid w:val="00074B3D"/>
    <w:rsid w:val="00074B94"/>
    <w:rsid w:val="00075762"/>
    <w:rsid w:val="00075C0E"/>
    <w:rsid w:val="00076324"/>
    <w:rsid w:val="00076EA7"/>
    <w:rsid w:val="00076FFE"/>
    <w:rsid w:val="00077163"/>
    <w:rsid w:val="00077563"/>
    <w:rsid w:val="00080105"/>
    <w:rsid w:val="00082246"/>
    <w:rsid w:val="0008488E"/>
    <w:rsid w:val="00084D56"/>
    <w:rsid w:val="00085097"/>
    <w:rsid w:val="00086319"/>
    <w:rsid w:val="00086C2C"/>
    <w:rsid w:val="000879E6"/>
    <w:rsid w:val="00091559"/>
    <w:rsid w:val="000940F7"/>
    <w:rsid w:val="00094855"/>
    <w:rsid w:val="00094F05"/>
    <w:rsid w:val="00095C11"/>
    <w:rsid w:val="0009630D"/>
    <w:rsid w:val="00096AAE"/>
    <w:rsid w:val="000972E2"/>
    <w:rsid w:val="00097962"/>
    <w:rsid w:val="000A024C"/>
    <w:rsid w:val="000A0693"/>
    <w:rsid w:val="000A14D2"/>
    <w:rsid w:val="000A1ECD"/>
    <w:rsid w:val="000A3147"/>
    <w:rsid w:val="000A4B2D"/>
    <w:rsid w:val="000A55CD"/>
    <w:rsid w:val="000A6285"/>
    <w:rsid w:val="000A6E38"/>
    <w:rsid w:val="000B0828"/>
    <w:rsid w:val="000B3780"/>
    <w:rsid w:val="000B5A8C"/>
    <w:rsid w:val="000B5B30"/>
    <w:rsid w:val="000B5EAA"/>
    <w:rsid w:val="000B63C5"/>
    <w:rsid w:val="000B6620"/>
    <w:rsid w:val="000B6ED6"/>
    <w:rsid w:val="000C1213"/>
    <w:rsid w:val="000C1C78"/>
    <w:rsid w:val="000C308A"/>
    <w:rsid w:val="000C329B"/>
    <w:rsid w:val="000C348E"/>
    <w:rsid w:val="000C38D5"/>
    <w:rsid w:val="000C4912"/>
    <w:rsid w:val="000C5204"/>
    <w:rsid w:val="000C5871"/>
    <w:rsid w:val="000C58F5"/>
    <w:rsid w:val="000C6B62"/>
    <w:rsid w:val="000C7031"/>
    <w:rsid w:val="000C756F"/>
    <w:rsid w:val="000D0014"/>
    <w:rsid w:val="000D15BB"/>
    <w:rsid w:val="000D228C"/>
    <w:rsid w:val="000D3E00"/>
    <w:rsid w:val="000D5239"/>
    <w:rsid w:val="000D5C24"/>
    <w:rsid w:val="000D6315"/>
    <w:rsid w:val="000D6F32"/>
    <w:rsid w:val="000D7A70"/>
    <w:rsid w:val="000D7FA1"/>
    <w:rsid w:val="000E076E"/>
    <w:rsid w:val="000E08D1"/>
    <w:rsid w:val="000E27BC"/>
    <w:rsid w:val="000E3426"/>
    <w:rsid w:val="000E352B"/>
    <w:rsid w:val="000E3952"/>
    <w:rsid w:val="000E3A7A"/>
    <w:rsid w:val="000E3B96"/>
    <w:rsid w:val="000E503D"/>
    <w:rsid w:val="000E5C12"/>
    <w:rsid w:val="000E65BC"/>
    <w:rsid w:val="000E7A38"/>
    <w:rsid w:val="000F2B91"/>
    <w:rsid w:val="000F2F55"/>
    <w:rsid w:val="000F404F"/>
    <w:rsid w:val="000F40FA"/>
    <w:rsid w:val="000F4C84"/>
    <w:rsid w:val="000F4E4D"/>
    <w:rsid w:val="000F51B8"/>
    <w:rsid w:val="000F6568"/>
    <w:rsid w:val="000F6DA6"/>
    <w:rsid w:val="000F7235"/>
    <w:rsid w:val="000F73E0"/>
    <w:rsid w:val="00100D39"/>
    <w:rsid w:val="001010DC"/>
    <w:rsid w:val="001013A4"/>
    <w:rsid w:val="001028CE"/>
    <w:rsid w:val="00102D3E"/>
    <w:rsid w:val="001035CF"/>
    <w:rsid w:val="00103650"/>
    <w:rsid w:val="0010377F"/>
    <w:rsid w:val="0010446B"/>
    <w:rsid w:val="00104B4B"/>
    <w:rsid w:val="00104F46"/>
    <w:rsid w:val="001052BC"/>
    <w:rsid w:val="00105B9E"/>
    <w:rsid w:val="00106327"/>
    <w:rsid w:val="00106E24"/>
    <w:rsid w:val="001073CB"/>
    <w:rsid w:val="00107A1D"/>
    <w:rsid w:val="00107F17"/>
    <w:rsid w:val="00111ACD"/>
    <w:rsid w:val="001130D2"/>
    <w:rsid w:val="001135EA"/>
    <w:rsid w:val="00115188"/>
    <w:rsid w:val="00117071"/>
    <w:rsid w:val="00120B8D"/>
    <w:rsid w:val="0012151A"/>
    <w:rsid w:val="00121D09"/>
    <w:rsid w:val="00121D14"/>
    <w:rsid w:val="0012204C"/>
    <w:rsid w:val="0012308F"/>
    <w:rsid w:val="00123AE8"/>
    <w:rsid w:val="00123BE7"/>
    <w:rsid w:val="00123E04"/>
    <w:rsid w:val="001247E0"/>
    <w:rsid w:val="001276FC"/>
    <w:rsid w:val="00127897"/>
    <w:rsid w:val="00130549"/>
    <w:rsid w:val="00130774"/>
    <w:rsid w:val="00130C84"/>
    <w:rsid w:val="00131057"/>
    <w:rsid w:val="00131E1C"/>
    <w:rsid w:val="001331A1"/>
    <w:rsid w:val="001332FB"/>
    <w:rsid w:val="0013344C"/>
    <w:rsid w:val="0013400E"/>
    <w:rsid w:val="001342FB"/>
    <w:rsid w:val="0013456D"/>
    <w:rsid w:val="00134B19"/>
    <w:rsid w:val="00135649"/>
    <w:rsid w:val="00135B41"/>
    <w:rsid w:val="00135C6C"/>
    <w:rsid w:val="00136690"/>
    <w:rsid w:val="001369D6"/>
    <w:rsid w:val="00141DA0"/>
    <w:rsid w:val="00142C27"/>
    <w:rsid w:val="00144107"/>
    <w:rsid w:val="00144E02"/>
    <w:rsid w:val="001451D0"/>
    <w:rsid w:val="00145C72"/>
    <w:rsid w:val="0014645B"/>
    <w:rsid w:val="001465B1"/>
    <w:rsid w:val="001467FF"/>
    <w:rsid w:val="00146A9B"/>
    <w:rsid w:val="0014708D"/>
    <w:rsid w:val="00150A49"/>
    <w:rsid w:val="00151625"/>
    <w:rsid w:val="00152BE4"/>
    <w:rsid w:val="0015370B"/>
    <w:rsid w:val="0015392F"/>
    <w:rsid w:val="00154337"/>
    <w:rsid w:val="00154358"/>
    <w:rsid w:val="00154395"/>
    <w:rsid w:val="00154D79"/>
    <w:rsid w:val="0015723C"/>
    <w:rsid w:val="00157811"/>
    <w:rsid w:val="001600EB"/>
    <w:rsid w:val="0016084D"/>
    <w:rsid w:val="00160C1D"/>
    <w:rsid w:val="00161498"/>
    <w:rsid w:val="00161D80"/>
    <w:rsid w:val="001622F5"/>
    <w:rsid w:val="00163C1A"/>
    <w:rsid w:val="001640FA"/>
    <w:rsid w:val="001656D9"/>
    <w:rsid w:val="00166204"/>
    <w:rsid w:val="00166B1E"/>
    <w:rsid w:val="00166C45"/>
    <w:rsid w:val="00170848"/>
    <w:rsid w:val="00170BAE"/>
    <w:rsid w:val="00170FC8"/>
    <w:rsid w:val="0017328C"/>
    <w:rsid w:val="001736CE"/>
    <w:rsid w:val="00173ABE"/>
    <w:rsid w:val="00174A58"/>
    <w:rsid w:val="00174A7D"/>
    <w:rsid w:val="00175B65"/>
    <w:rsid w:val="00175D07"/>
    <w:rsid w:val="001778D1"/>
    <w:rsid w:val="00177A3B"/>
    <w:rsid w:val="00177EE6"/>
    <w:rsid w:val="0018020D"/>
    <w:rsid w:val="0018108E"/>
    <w:rsid w:val="00182A90"/>
    <w:rsid w:val="00182B65"/>
    <w:rsid w:val="00182C39"/>
    <w:rsid w:val="00182FB8"/>
    <w:rsid w:val="00183581"/>
    <w:rsid w:val="00183BC7"/>
    <w:rsid w:val="00184F9D"/>
    <w:rsid w:val="001855F0"/>
    <w:rsid w:val="0018585A"/>
    <w:rsid w:val="00185F07"/>
    <w:rsid w:val="00186616"/>
    <w:rsid w:val="001867C2"/>
    <w:rsid w:val="00187433"/>
    <w:rsid w:val="00187796"/>
    <w:rsid w:val="001909EA"/>
    <w:rsid w:val="00190A2D"/>
    <w:rsid w:val="00190D64"/>
    <w:rsid w:val="00191026"/>
    <w:rsid w:val="00191865"/>
    <w:rsid w:val="001928BE"/>
    <w:rsid w:val="00193184"/>
    <w:rsid w:val="00193D60"/>
    <w:rsid w:val="00194934"/>
    <w:rsid w:val="00194F5D"/>
    <w:rsid w:val="00195D32"/>
    <w:rsid w:val="001972E3"/>
    <w:rsid w:val="001A0858"/>
    <w:rsid w:val="001A0FDF"/>
    <w:rsid w:val="001A13B0"/>
    <w:rsid w:val="001A1D9F"/>
    <w:rsid w:val="001A1FEC"/>
    <w:rsid w:val="001A2F0E"/>
    <w:rsid w:val="001A39C9"/>
    <w:rsid w:val="001A3D96"/>
    <w:rsid w:val="001A40DB"/>
    <w:rsid w:val="001A521C"/>
    <w:rsid w:val="001A586D"/>
    <w:rsid w:val="001A5F36"/>
    <w:rsid w:val="001B053B"/>
    <w:rsid w:val="001B056E"/>
    <w:rsid w:val="001B1A0A"/>
    <w:rsid w:val="001B2094"/>
    <w:rsid w:val="001B2753"/>
    <w:rsid w:val="001B2969"/>
    <w:rsid w:val="001B38D7"/>
    <w:rsid w:val="001B40B8"/>
    <w:rsid w:val="001B4377"/>
    <w:rsid w:val="001C0C0D"/>
    <w:rsid w:val="001C0C84"/>
    <w:rsid w:val="001C15C7"/>
    <w:rsid w:val="001C2EED"/>
    <w:rsid w:val="001C348C"/>
    <w:rsid w:val="001C442B"/>
    <w:rsid w:val="001C52F6"/>
    <w:rsid w:val="001C5663"/>
    <w:rsid w:val="001C6364"/>
    <w:rsid w:val="001C63EC"/>
    <w:rsid w:val="001C701F"/>
    <w:rsid w:val="001D108C"/>
    <w:rsid w:val="001D1C52"/>
    <w:rsid w:val="001D27AA"/>
    <w:rsid w:val="001D371E"/>
    <w:rsid w:val="001D6996"/>
    <w:rsid w:val="001D6CB6"/>
    <w:rsid w:val="001D7D35"/>
    <w:rsid w:val="001E0261"/>
    <w:rsid w:val="001E065D"/>
    <w:rsid w:val="001E08CD"/>
    <w:rsid w:val="001E08D8"/>
    <w:rsid w:val="001E14F9"/>
    <w:rsid w:val="001E1659"/>
    <w:rsid w:val="001E1907"/>
    <w:rsid w:val="001E26CB"/>
    <w:rsid w:val="001E2AEB"/>
    <w:rsid w:val="001E32FD"/>
    <w:rsid w:val="001E499F"/>
    <w:rsid w:val="001E4AB2"/>
    <w:rsid w:val="001E57CA"/>
    <w:rsid w:val="001E6954"/>
    <w:rsid w:val="001E724F"/>
    <w:rsid w:val="001F0245"/>
    <w:rsid w:val="001F04BA"/>
    <w:rsid w:val="001F0883"/>
    <w:rsid w:val="001F08D9"/>
    <w:rsid w:val="001F1644"/>
    <w:rsid w:val="001F2936"/>
    <w:rsid w:val="001F2B64"/>
    <w:rsid w:val="001F3656"/>
    <w:rsid w:val="001F37F8"/>
    <w:rsid w:val="001F3DC7"/>
    <w:rsid w:val="001F53E8"/>
    <w:rsid w:val="001F596A"/>
    <w:rsid w:val="001F6E09"/>
    <w:rsid w:val="00202401"/>
    <w:rsid w:val="002024B7"/>
    <w:rsid w:val="00202635"/>
    <w:rsid w:val="00202741"/>
    <w:rsid w:val="002027F8"/>
    <w:rsid w:val="002029CE"/>
    <w:rsid w:val="00203E3F"/>
    <w:rsid w:val="0020440C"/>
    <w:rsid w:val="0020446A"/>
    <w:rsid w:val="00204501"/>
    <w:rsid w:val="00204626"/>
    <w:rsid w:val="0020502C"/>
    <w:rsid w:val="0020536C"/>
    <w:rsid w:val="00205A04"/>
    <w:rsid w:val="0020607D"/>
    <w:rsid w:val="0020657B"/>
    <w:rsid w:val="0020688D"/>
    <w:rsid w:val="00206DC8"/>
    <w:rsid w:val="00206ED7"/>
    <w:rsid w:val="00207097"/>
    <w:rsid w:val="00210FA9"/>
    <w:rsid w:val="00211403"/>
    <w:rsid w:val="00213926"/>
    <w:rsid w:val="002139B3"/>
    <w:rsid w:val="002147AA"/>
    <w:rsid w:val="002155AB"/>
    <w:rsid w:val="00216149"/>
    <w:rsid w:val="00216CFA"/>
    <w:rsid w:val="00220648"/>
    <w:rsid w:val="00221BB4"/>
    <w:rsid w:val="00221EBD"/>
    <w:rsid w:val="00223905"/>
    <w:rsid w:val="0022467C"/>
    <w:rsid w:val="00224916"/>
    <w:rsid w:val="00224FD5"/>
    <w:rsid w:val="00225487"/>
    <w:rsid w:val="002264E0"/>
    <w:rsid w:val="00226D0D"/>
    <w:rsid w:val="002270DB"/>
    <w:rsid w:val="00230E14"/>
    <w:rsid w:val="002313BE"/>
    <w:rsid w:val="00232C26"/>
    <w:rsid w:val="0023327C"/>
    <w:rsid w:val="002346FE"/>
    <w:rsid w:val="002349C5"/>
    <w:rsid w:val="00235311"/>
    <w:rsid w:val="00235505"/>
    <w:rsid w:val="00235872"/>
    <w:rsid w:val="00236C7C"/>
    <w:rsid w:val="00236D43"/>
    <w:rsid w:val="0024156A"/>
    <w:rsid w:val="00241C48"/>
    <w:rsid w:val="00241DBE"/>
    <w:rsid w:val="002423D9"/>
    <w:rsid w:val="0024313F"/>
    <w:rsid w:val="002439A9"/>
    <w:rsid w:val="00243F10"/>
    <w:rsid w:val="002440B7"/>
    <w:rsid w:val="0024509B"/>
    <w:rsid w:val="00245C07"/>
    <w:rsid w:val="00245E30"/>
    <w:rsid w:val="002466FE"/>
    <w:rsid w:val="002478C7"/>
    <w:rsid w:val="00254F38"/>
    <w:rsid w:val="0025500F"/>
    <w:rsid w:val="00255A9A"/>
    <w:rsid w:val="00255F73"/>
    <w:rsid w:val="0025664F"/>
    <w:rsid w:val="00257DD5"/>
    <w:rsid w:val="00257EA7"/>
    <w:rsid w:val="0026156F"/>
    <w:rsid w:val="0026193D"/>
    <w:rsid w:val="00261A95"/>
    <w:rsid w:val="00261ACF"/>
    <w:rsid w:val="00263007"/>
    <w:rsid w:val="002638B0"/>
    <w:rsid w:val="002648AF"/>
    <w:rsid w:val="00265660"/>
    <w:rsid w:val="002665A9"/>
    <w:rsid w:val="002670D9"/>
    <w:rsid w:val="0026751B"/>
    <w:rsid w:val="00267719"/>
    <w:rsid w:val="00270536"/>
    <w:rsid w:val="00271102"/>
    <w:rsid w:val="00271177"/>
    <w:rsid w:val="00271ED5"/>
    <w:rsid w:val="00272119"/>
    <w:rsid w:val="002722C0"/>
    <w:rsid w:val="002728B5"/>
    <w:rsid w:val="00273637"/>
    <w:rsid w:val="0027395D"/>
    <w:rsid w:val="00274FAC"/>
    <w:rsid w:val="00275124"/>
    <w:rsid w:val="00276066"/>
    <w:rsid w:val="00276367"/>
    <w:rsid w:val="00276B62"/>
    <w:rsid w:val="002778D2"/>
    <w:rsid w:val="00277E9E"/>
    <w:rsid w:val="002806BC"/>
    <w:rsid w:val="002814D4"/>
    <w:rsid w:val="002827DA"/>
    <w:rsid w:val="00282F52"/>
    <w:rsid w:val="00283323"/>
    <w:rsid w:val="00283EEF"/>
    <w:rsid w:val="002843A3"/>
    <w:rsid w:val="00284606"/>
    <w:rsid w:val="0028500B"/>
    <w:rsid w:val="00285A39"/>
    <w:rsid w:val="0028662F"/>
    <w:rsid w:val="002867DC"/>
    <w:rsid w:val="002874EF"/>
    <w:rsid w:val="00287866"/>
    <w:rsid w:val="00287E7D"/>
    <w:rsid w:val="002907B6"/>
    <w:rsid w:val="0029341A"/>
    <w:rsid w:val="00293B56"/>
    <w:rsid w:val="00293D93"/>
    <w:rsid w:val="002941B8"/>
    <w:rsid w:val="002942CA"/>
    <w:rsid w:val="00295024"/>
    <w:rsid w:val="00295D80"/>
    <w:rsid w:val="00295EAF"/>
    <w:rsid w:val="00296BA5"/>
    <w:rsid w:val="00297EDF"/>
    <w:rsid w:val="002A05EB"/>
    <w:rsid w:val="002A07BE"/>
    <w:rsid w:val="002A1595"/>
    <w:rsid w:val="002A3034"/>
    <w:rsid w:val="002A30CB"/>
    <w:rsid w:val="002A3CA9"/>
    <w:rsid w:val="002A4583"/>
    <w:rsid w:val="002A58F6"/>
    <w:rsid w:val="002A5F9D"/>
    <w:rsid w:val="002A6208"/>
    <w:rsid w:val="002A62DB"/>
    <w:rsid w:val="002A6586"/>
    <w:rsid w:val="002A678C"/>
    <w:rsid w:val="002A697A"/>
    <w:rsid w:val="002A70D2"/>
    <w:rsid w:val="002A7661"/>
    <w:rsid w:val="002B0734"/>
    <w:rsid w:val="002B2DEA"/>
    <w:rsid w:val="002B3D8B"/>
    <w:rsid w:val="002B4292"/>
    <w:rsid w:val="002B430B"/>
    <w:rsid w:val="002B49DF"/>
    <w:rsid w:val="002B4F29"/>
    <w:rsid w:val="002B5D9F"/>
    <w:rsid w:val="002B6121"/>
    <w:rsid w:val="002B71AD"/>
    <w:rsid w:val="002B7281"/>
    <w:rsid w:val="002B7405"/>
    <w:rsid w:val="002C0094"/>
    <w:rsid w:val="002C04E0"/>
    <w:rsid w:val="002C09EC"/>
    <w:rsid w:val="002C0B42"/>
    <w:rsid w:val="002C0B84"/>
    <w:rsid w:val="002C125C"/>
    <w:rsid w:val="002C1F1F"/>
    <w:rsid w:val="002C347D"/>
    <w:rsid w:val="002C63A2"/>
    <w:rsid w:val="002C63ED"/>
    <w:rsid w:val="002C6622"/>
    <w:rsid w:val="002C66B8"/>
    <w:rsid w:val="002C68AE"/>
    <w:rsid w:val="002C6A6D"/>
    <w:rsid w:val="002C787E"/>
    <w:rsid w:val="002D000C"/>
    <w:rsid w:val="002D163F"/>
    <w:rsid w:val="002D1D19"/>
    <w:rsid w:val="002D216B"/>
    <w:rsid w:val="002D2671"/>
    <w:rsid w:val="002D2700"/>
    <w:rsid w:val="002D305D"/>
    <w:rsid w:val="002D3070"/>
    <w:rsid w:val="002D32C8"/>
    <w:rsid w:val="002D380B"/>
    <w:rsid w:val="002D4525"/>
    <w:rsid w:val="002D48DB"/>
    <w:rsid w:val="002D5AF3"/>
    <w:rsid w:val="002D5EF7"/>
    <w:rsid w:val="002D685E"/>
    <w:rsid w:val="002D6AC0"/>
    <w:rsid w:val="002D75A7"/>
    <w:rsid w:val="002D7F7F"/>
    <w:rsid w:val="002E0509"/>
    <w:rsid w:val="002E0932"/>
    <w:rsid w:val="002E0C12"/>
    <w:rsid w:val="002E1D5F"/>
    <w:rsid w:val="002E206C"/>
    <w:rsid w:val="002E2AF9"/>
    <w:rsid w:val="002E3556"/>
    <w:rsid w:val="002E55CF"/>
    <w:rsid w:val="002F071B"/>
    <w:rsid w:val="002F0FB7"/>
    <w:rsid w:val="002F26C1"/>
    <w:rsid w:val="002F3E7E"/>
    <w:rsid w:val="002F40B3"/>
    <w:rsid w:val="002F481B"/>
    <w:rsid w:val="002F4DE7"/>
    <w:rsid w:val="002F4E99"/>
    <w:rsid w:val="002F5E8E"/>
    <w:rsid w:val="00300438"/>
    <w:rsid w:val="00302830"/>
    <w:rsid w:val="00303079"/>
    <w:rsid w:val="003031E7"/>
    <w:rsid w:val="003042F2"/>
    <w:rsid w:val="003046AB"/>
    <w:rsid w:val="00305042"/>
    <w:rsid w:val="00310FC7"/>
    <w:rsid w:val="003113BA"/>
    <w:rsid w:val="00313AF6"/>
    <w:rsid w:val="00313C23"/>
    <w:rsid w:val="003152E7"/>
    <w:rsid w:val="003153A0"/>
    <w:rsid w:val="00315654"/>
    <w:rsid w:val="0031630E"/>
    <w:rsid w:val="00316477"/>
    <w:rsid w:val="00317396"/>
    <w:rsid w:val="0031799F"/>
    <w:rsid w:val="00320068"/>
    <w:rsid w:val="003203DD"/>
    <w:rsid w:val="00320B21"/>
    <w:rsid w:val="00320EBB"/>
    <w:rsid w:val="00320F29"/>
    <w:rsid w:val="003213DA"/>
    <w:rsid w:val="00323706"/>
    <w:rsid w:val="00323D37"/>
    <w:rsid w:val="00324161"/>
    <w:rsid w:val="00324CDC"/>
    <w:rsid w:val="00324E46"/>
    <w:rsid w:val="00325454"/>
    <w:rsid w:val="00325BF3"/>
    <w:rsid w:val="00326D15"/>
    <w:rsid w:val="00327365"/>
    <w:rsid w:val="00330650"/>
    <w:rsid w:val="00330799"/>
    <w:rsid w:val="00330F25"/>
    <w:rsid w:val="0033147F"/>
    <w:rsid w:val="003328D7"/>
    <w:rsid w:val="00332969"/>
    <w:rsid w:val="00333F61"/>
    <w:rsid w:val="00335341"/>
    <w:rsid w:val="0033583F"/>
    <w:rsid w:val="00335884"/>
    <w:rsid w:val="00335956"/>
    <w:rsid w:val="003373AA"/>
    <w:rsid w:val="003402A9"/>
    <w:rsid w:val="00341349"/>
    <w:rsid w:val="003417FC"/>
    <w:rsid w:val="003422D3"/>
    <w:rsid w:val="00342FDC"/>
    <w:rsid w:val="0034314A"/>
    <w:rsid w:val="00343E94"/>
    <w:rsid w:val="00344537"/>
    <w:rsid w:val="003447CC"/>
    <w:rsid w:val="00344891"/>
    <w:rsid w:val="00344F74"/>
    <w:rsid w:val="00345AF8"/>
    <w:rsid w:val="00347200"/>
    <w:rsid w:val="0034744E"/>
    <w:rsid w:val="003474C5"/>
    <w:rsid w:val="00347EC3"/>
    <w:rsid w:val="0035020E"/>
    <w:rsid w:val="00350D8A"/>
    <w:rsid w:val="00351045"/>
    <w:rsid w:val="003522D2"/>
    <w:rsid w:val="003522DF"/>
    <w:rsid w:val="00353DEC"/>
    <w:rsid w:val="003552FB"/>
    <w:rsid w:val="003557CA"/>
    <w:rsid w:val="0035593C"/>
    <w:rsid w:val="0035597D"/>
    <w:rsid w:val="003567D7"/>
    <w:rsid w:val="00357164"/>
    <w:rsid w:val="00357266"/>
    <w:rsid w:val="003616F9"/>
    <w:rsid w:val="00361C33"/>
    <w:rsid w:val="00361E6B"/>
    <w:rsid w:val="00362E48"/>
    <w:rsid w:val="0036339F"/>
    <w:rsid w:val="00363538"/>
    <w:rsid w:val="0036444E"/>
    <w:rsid w:val="00365391"/>
    <w:rsid w:val="00365A52"/>
    <w:rsid w:val="00366448"/>
    <w:rsid w:val="00366568"/>
    <w:rsid w:val="003667A9"/>
    <w:rsid w:val="00366B83"/>
    <w:rsid w:val="003703CB"/>
    <w:rsid w:val="00370E50"/>
    <w:rsid w:val="00371276"/>
    <w:rsid w:val="00372574"/>
    <w:rsid w:val="00372810"/>
    <w:rsid w:val="0037311E"/>
    <w:rsid w:val="00373779"/>
    <w:rsid w:val="003737E8"/>
    <w:rsid w:val="00373AAC"/>
    <w:rsid w:val="00376518"/>
    <w:rsid w:val="00376574"/>
    <w:rsid w:val="00377AA4"/>
    <w:rsid w:val="00380283"/>
    <w:rsid w:val="00381526"/>
    <w:rsid w:val="00381B58"/>
    <w:rsid w:val="00381C08"/>
    <w:rsid w:val="00381FFE"/>
    <w:rsid w:val="00382D31"/>
    <w:rsid w:val="0038392B"/>
    <w:rsid w:val="003843B7"/>
    <w:rsid w:val="0038478A"/>
    <w:rsid w:val="003857BC"/>
    <w:rsid w:val="00385AB5"/>
    <w:rsid w:val="00385E6E"/>
    <w:rsid w:val="00387818"/>
    <w:rsid w:val="00390055"/>
    <w:rsid w:val="003913FA"/>
    <w:rsid w:val="00391B27"/>
    <w:rsid w:val="00391B5D"/>
    <w:rsid w:val="00393196"/>
    <w:rsid w:val="00393EB5"/>
    <w:rsid w:val="00394193"/>
    <w:rsid w:val="00394AD6"/>
    <w:rsid w:val="0039548D"/>
    <w:rsid w:val="0039550E"/>
    <w:rsid w:val="0039635B"/>
    <w:rsid w:val="00396760"/>
    <w:rsid w:val="00396E22"/>
    <w:rsid w:val="003975AA"/>
    <w:rsid w:val="003A0DDC"/>
    <w:rsid w:val="003A1120"/>
    <w:rsid w:val="003A1191"/>
    <w:rsid w:val="003A1321"/>
    <w:rsid w:val="003A1709"/>
    <w:rsid w:val="003A18BD"/>
    <w:rsid w:val="003A1A2E"/>
    <w:rsid w:val="003A1EF3"/>
    <w:rsid w:val="003A44BB"/>
    <w:rsid w:val="003A48CF"/>
    <w:rsid w:val="003A5319"/>
    <w:rsid w:val="003A5A15"/>
    <w:rsid w:val="003B0CA0"/>
    <w:rsid w:val="003B1A90"/>
    <w:rsid w:val="003B1DC0"/>
    <w:rsid w:val="003B424C"/>
    <w:rsid w:val="003B5459"/>
    <w:rsid w:val="003B5A53"/>
    <w:rsid w:val="003B61C3"/>
    <w:rsid w:val="003B6EE7"/>
    <w:rsid w:val="003B7599"/>
    <w:rsid w:val="003B75FD"/>
    <w:rsid w:val="003C0A7E"/>
    <w:rsid w:val="003C0B4A"/>
    <w:rsid w:val="003C0D7C"/>
    <w:rsid w:val="003C1186"/>
    <w:rsid w:val="003C231B"/>
    <w:rsid w:val="003C29AB"/>
    <w:rsid w:val="003C2B52"/>
    <w:rsid w:val="003C4C8A"/>
    <w:rsid w:val="003C4F6E"/>
    <w:rsid w:val="003C5BB0"/>
    <w:rsid w:val="003C75BE"/>
    <w:rsid w:val="003C7A12"/>
    <w:rsid w:val="003D06A2"/>
    <w:rsid w:val="003D0CC2"/>
    <w:rsid w:val="003D1D66"/>
    <w:rsid w:val="003D2DF2"/>
    <w:rsid w:val="003D33FC"/>
    <w:rsid w:val="003D3B92"/>
    <w:rsid w:val="003D4031"/>
    <w:rsid w:val="003D50B6"/>
    <w:rsid w:val="003D5242"/>
    <w:rsid w:val="003D58ED"/>
    <w:rsid w:val="003D58F1"/>
    <w:rsid w:val="003D5954"/>
    <w:rsid w:val="003D644B"/>
    <w:rsid w:val="003D7AED"/>
    <w:rsid w:val="003E0B6A"/>
    <w:rsid w:val="003E0BBF"/>
    <w:rsid w:val="003E1A3D"/>
    <w:rsid w:val="003E2AED"/>
    <w:rsid w:val="003E39C0"/>
    <w:rsid w:val="003E4861"/>
    <w:rsid w:val="003E643F"/>
    <w:rsid w:val="003E7096"/>
    <w:rsid w:val="003E7CE1"/>
    <w:rsid w:val="003F0186"/>
    <w:rsid w:val="003F04F1"/>
    <w:rsid w:val="003F0EA1"/>
    <w:rsid w:val="003F13F7"/>
    <w:rsid w:val="003F187D"/>
    <w:rsid w:val="003F1AAC"/>
    <w:rsid w:val="003F2C5A"/>
    <w:rsid w:val="003F2D09"/>
    <w:rsid w:val="003F314E"/>
    <w:rsid w:val="003F37B7"/>
    <w:rsid w:val="003F54D6"/>
    <w:rsid w:val="003F65E7"/>
    <w:rsid w:val="0040001D"/>
    <w:rsid w:val="004023BB"/>
    <w:rsid w:val="004044AC"/>
    <w:rsid w:val="004044FC"/>
    <w:rsid w:val="004046F6"/>
    <w:rsid w:val="004062A8"/>
    <w:rsid w:val="00406A49"/>
    <w:rsid w:val="004076BF"/>
    <w:rsid w:val="00407DCE"/>
    <w:rsid w:val="00407F25"/>
    <w:rsid w:val="00410BB0"/>
    <w:rsid w:val="00410C99"/>
    <w:rsid w:val="004117A8"/>
    <w:rsid w:val="00412683"/>
    <w:rsid w:val="00412EFE"/>
    <w:rsid w:val="004137A7"/>
    <w:rsid w:val="00413CFC"/>
    <w:rsid w:val="004152B8"/>
    <w:rsid w:val="00415A05"/>
    <w:rsid w:val="00415D6E"/>
    <w:rsid w:val="00416184"/>
    <w:rsid w:val="00416216"/>
    <w:rsid w:val="00416BAF"/>
    <w:rsid w:val="00417F1E"/>
    <w:rsid w:val="00420004"/>
    <w:rsid w:val="00420980"/>
    <w:rsid w:val="00424413"/>
    <w:rsid w:val="0042559C"/>
    <w:rsid w:val="00426723"/>
    <w:rsid w:val="004267E7"/>
    <w:rsid w:val="0042681D"/>
    <w:rsid w:val="00427D1C"/>
    <w:rsid w:val="00427DAC"/>
    <w:rsid w:val="004307E5"/>
    <w:rsid w:val="0043200B"/>
    <w:rsid w:val="00433846"/>
    <w:rsid w:val="00434056"/>
    <w:rsid w:val="00434169"/>
    <w:rsid w:val="0043500D"/>
    <w:rsid w:val="00435652"/>
    <w:rsid w:val="0043688E"/>
    <w:rsid w:val="00441FA1"/>
    <w:rsid w:val="00442B95"/>
    <w:rsid w:val="00443440"/>
    <w:rsid w:val="004436AF"/>
    <w:rsid w:val="00443D7F"/>
    <w:rsid w:val="004444F5"/>
    <w:rsid w:val="00444C13"/>
    <w:rsid w:val="0044694A"/>
    <w:rsid w:val="00447456"/>
    <w:rsid w:val="0045015A"/>
    <w:rsid w:val="00450271"/>
    <w:rsid w:val="00450562"/>
    <w:rsid w:val="00450C4C"/>
    <w:rsid w:val="00450F92"/>
    <w:rsid w:val="00452D62"/>
    <w:rsid w:val="00457242"/>
    <w:rsid w:val="004575AA"/>
    <w:rsid w:val="00457E42"/>
    <w:rsid w:val="0046067B"/>
    <w:rsid w:val="00461410"/>
    <w:rsid w:val="00461AC5"/>
    <w:rsid w:val="0046343B"/>
    <w:rsid w:val="0046418E"/>
    <w:rsid w:val="00464821"/>
    <w:rsid w:val="00464870"/>
    <w:rsid w:val="00470A40"/>
    <w:rsid w:val="00473504"/>
    <w:rsid w:val="00474E7A"/>
    <w:rsid w:val="00475763"/>
    <w:rsid w:val="00475E7E"/>
    <w:rsid w:val="0047613A"/>
    <w:rsid w:val="004762C6"/>
    <w:rsid w:val="00476349"/>
    <w:rsid w:val="0048022B"/>
    <w:rsid w:val="00480AC1"/>
    <w:rsid w:val="00481E5E"/>
    <w:rsid w:val="00482ADC"/>
    <w:rsid w:val="00483110"/>
    <w:rsid w:val="004845BD"/>
    <w:rsid w:val="00484863"/>
    <w:rsid w:val="0048532A"/>
    <w:rsid w:val="0048629E"/>
    <w:rsid w:val="004862BB"/>
    <w:rsid w:val="004867E5"/>
    <w:rsid w:val="004867ED"/>
    <w:rsid w:val="0048709A"/>
    <w:rsid w:val="0049065B"/>
    <w:rsid w:val="00490D20"/>
    <w:rsid w:val="00493CC2"/>
    <w:rsid w:val="00493D13"/>
    <w:rsid w:val="00493D28"/>
    <w:rsid w:val="00493E32"/>
    <w:rsid w:val="00494BA4"/>
    <w:rsid w:val="00494D8A"/>
    <w:rsid w:val="00494EE8"/>
    <w:rsid w:val="00496B8A"/>
    <w:rsid w:val="004A0250"/>
    <w:rsid w:val="004A09DF"/>
    <w:rsid w:val="004A340B"/>
    <w:rsid w:val="004A365D"/>
    <w:rsid w:val="004A385B"/>
    <w:rsid w:val="004A3BA4"/>
    <w:rsid w:val="004A3CB0"/>
    <w:rsid w:val="004A43F6"/>
    <w:rsid w:val="004A4437"/>
    <w:rsid w:val="004A4876"/>
    <w:rsid w:val="004A5216"/>
    <w:rsid w:val="004A7B1F"/>
    <w:rsid w:val="004B0878"/>
    <w:rsid w:val="004B28E9"/>
    <w:rsid w:val="004B3F58"/>
    <w:rsid w:val="004B409E"/>
    <w:rsid w:val="004B5258"/>
    <w:rsid w:val="004B5AB4"/>
    <w:rsid w:val="004B6D01"/>
    <w:rsid w:val="004B6E20"/>
    <w:rsid w:val="004B71C2"/>
    <w:rsid w:val="004C1925"/>
    <w:rsid w:val="004C1950"/>
    <w:rsid w:val="004C1A25"/>
    <w:rsid w:val="004C2C43"/>
    <w:rsid w:val="004C2D1E"/>
    <w:rsid w:val="004C32AF"/>
    <w:rsid w:val="004C4B9D"/>
    <w:rsid w:val="004C51D5"/>
    <w:rsid w:val="004C72DE"/>
    <w:rsid w:val="004D1B73"/>
    <w:rsid w:val="004D3061"/>
    <w:rsid w:val="004D30BE"/>
    <w:rsid w:val="004D3C26"/>
    <w:rsid w:val="004D3D51"/>
    <w:rsid w:val="004D4EAD"/>
    <w:rsid w:val="004D62BF"/>
    <w:rsid w:val="004D6594"/>
    <w:rsid w:val="004D672E"/>
    <w:rsid w:val="004D77A3"/>
    <w:rsid w:val="004D7A36"/>
    <w:rsid w:val="004E001E"/>
    <w:rsid w:val="004E027F"/>
    <w:rsid w:val="004E0FC5"/>
    <w:rsid w:val="004E10B2"/>
    <w:rsid w:val="004E1B9C"/>
    <w:rsid w:val="004E2C6C"/>
    <w:rsid w:val="004E32F7"/>
    <w:rsid w:val="004E3480"/>
    <w:rsid w:val="004E4D51"/>
    <w:rsid w:val="004E62D4"/>
    <w:rsid w:val="004F094A"/>
    <w:rsid w:val="004F1EA0"/>
    <w:rsid w:val="004F2CF6"/>
    <w:rsid w:val="004F3113"/>
    <w:rsid w:val="004F3B62"/>
    <w:rsid w:val="004F3F01"/>
    <w:rsid w:val="004F4913"/>
    <w:rsid w:val="004F5665"/>
    <w:rsid w:val="004F58B9"/>
    <w:rsid w:val="004F5D57"/>
    <w:rsid w:val="004F6BB1"/>
    <w:rsid w:val="004F6E6B"/>
    <w:rsid w:val="004F748A"/>
    <w:rsid w:val="004F7949"/>
    <w:rsid w:val="00501D05"/>
    <w:rsid w:val="00503108"/>
    <w:rsid w:val="0050360B"/>
    <w:rsid w:val="005036BC"/>
    <w:rsid w:val="00503A91"/>
    <w:rsid w:val="00504042"/>
    <w:rsid w:val="00504659"/>
    <w:rsid w:val="00504A99"/>
    <w:rsid w:val="0050509B"/>
    <w:rsid w:val="005051F4"/>
    <w:rsid w:val="005062C0"/>
    <w:rsid w:val="00506597"/>
    <w:rsid w:val="00506911"/>
    <w:rsid w:val="00506C1D"/>
    <w:rsid w:val="00510024"/>
    <w:rsid w:val="005108E4"/>
    <w:rsid w:val="00510A6A"/>
    <w:rsid w:val="00510FA0"/>
    <w:rsid w:val="0051104C"/>
    <w:rsid w:val="00511AC1"/>
    <w:rsid w:val="00511FDB"/>
    <w:rsid w:val="005121DE"/>
    <w:rsid w:val="0051258E"/>
    <w:rsid w:val="0051297D"/>
    <w:rsid w:val="00512F8F"/>
    <w:rsid w:val="005141B7"/>
    <w:rsid w:val="005141C9"/>
    <w:rsid w:val="005153D0"/>
    <w:rsid w:val="00515E33"/>
    <w:rsid w:val="0051664B"/>
    <w:rsid w:val="005204FB"/>
    <w:rsid w:val="005205C1"/>
    <w:rsid w:val="00520C46"/>
    <w:rsid w:val="00521C6A"/>
    <w:rsid w:val="00522518"/>
    <w:rsid w:val="0052327E"/>
    <w:rsid w:val="00523D0E"/>
    <w:rsid w:val="005245C5"/>
    <w:rsid w:val="00524919"/>
    <w:rsid w:val="00524928"/>
    <w:rsid w:val="00524DBA"/>
    <w:rsid w:val="00525AE3"/>
    <w:rsid w:val="00525D8A"/>
    <w:rsid w:val="00525F3E"/>
    <w:rsid w:val="005265C3"/>
    <w:rsid w:val="005300FB"/>
    <w:rsid w:val="00530126"/>
    <w:rsid w:val="0053046D"/>
    <w:rsid w:val="00530B5C"/>
    <w:rsid w:val="00531051"/>
    <w:rsid w:val="005314BB"/>
    <w:rsid w:val="00531C25"/>
    <w:rsid w:val="00532D62"/>
    <w:rsid w:val="005335E6"/>
    <w:rsid w:val="00533B6F"/>
    <w:rsid w:val="005344E1"/>
    <w:rsid w:val="0053555C"/>
    <w:rsid w:val="0053640A"/>
    <w:rsid w:val="005374E8"/>
    <w:rsid w:val="00537E09"/>
    <w:rsid w:val="00540F74"/>
    <w:rsid w:val="00541468"/>
    <w:rsid w:val="0054278E"/>
    <w:rsid w:val="00542DB3"/>
    <w:rsid w:val="00543284"/>
    <w:rsid w:val="0054336A"/>
    <w:rsid w:val="005436D5"/>
    <w:rsid w:val="00544683"/>
    <w:rsid w:val="00544CEB"/>
    <w:rsid w:val="00545A89"/>
    <w:rsid w:val="0054615C"/>
    <w:rsid w:val="00546A9E"/>
    <w:rsid w:val="0054754A"/>
    <w:rsid w:val="00547B45"/>
    <w:rsid w:val="005503BD"/>
    <w:rsid w:val="00550F56"/>
    <w:rsid w:val="0055277E"/>
    <w:rsid w:val="00552A89"/>
    <w:rsid w:val="00553DB6"/>
    <w:rsid w:val="00553EA8"/>
    <w:rsid w:val="00554DD5"/>
    <w:rsid w:val="00555B60"/>
    <w:rsid w:val="00555FAE"/>
    <w:rsid w:val="00556878"/>
    <w:rsid w:val="00560706"/>
    <w:rsid w:val="005614C6"/>
    <w:rsid w:val="00561A92"/>
    <w:rsid w:val="00561F47"/>
    <w:rsid w:val="005627C6"/>
    <w:rsid w:val="005631C2"/>
    <w:rsid w:val="00563CD4"/>
    <w:rsid w:val="00564B86"/>
    <w:rsid w:val="00564DFC"/>
    <w:rsid w:val="005654E4"/>
    <w:rsid w:val="00566885"/>
    <w:rsid w:val="005668FA"/>
    <w:rsid w:val="00567BE1"/>
    <w:rsid w:val="00570A23"/>
    <w:rsid w:val="0057154C"/>
    <w:rsid w:val="0057242A"/>
    <w:rsid w:val="005728AB"/>
    <w:rsid w:val="00572977"/>
    <w:rsid w:val="00572DC4"/>
    <w:rsid w:val="0057378F"/>
    <w:rsid w:val="00573A86"/>
    <w:rsid w:val="00574080"/>
    <w:rsid w:val="00574B78"/>
    <w:rsid w:val="005756BD"/>
    <w:rsid w:val="005756F0"/>
    <w:rsid w:val="00575798"/>
    <w:rsid w:val="00575881"/>
    <w:rsid w:val="00576281"/>
    <w:rsid w:val="00576462"/>
    <w:rsid w:val="00576A2B"/>
    <w:rsid w:val="0057796B"/>
    <w:rsid w:val="00577E9B"/>
    <w:rsid w:val="00580589"/>
    <w:rsid w:val="00581445"/>
    <w:rsid w:val="0058196F"/>
    <w:rsid w:val="00582254"/>
    <w:rsid w:val="00582ECF"/>
    <w:rsid w:val="00584097"/>
    <w:rsid w:val="005848B5"/>
    <w:rsid w:val="00584D3E"/>
    <w:rsid w:val="00584D72"/>
    <w:rsid w:val="00585302"/>
    <w:rsid w:val="00585448"/>
    <w:rsid w:val="005861C6"/>
    <w:rsid w:val="00587CAE"/>
    <w:rsid w:val="00587CBB"/>
    <w:rsid w:val="00590297"/>
    <w:rsid w:val="0059033A"/>
    <w:rsid w:val="00590734"/>
    <w:rsid w:val="00592169"/>
    <w:rsid w:val="00594FF6"/>
    <w:rsid w:val="005950C3"/>
    <w:rsid w:val="00595364"/>
    <w:rsid w:val="005969C5"/>
    <w:rsid w:val="00597AD5"/>
    <w:rsid w:val="00597B79"/>
    <w:rsid w:val="005A04F4"/>
    <w:rsid w:val="005A0869"/>
    <w:rsid w:val="005A0B0D"/>
    <w:rsid w:val="005A0CEC"/>
    <w:rsid w:val="005A11D4"/>
    <w:rsid w:val="005A14A2"/>
    <w:rsid w:val="005A2738"/>
    <w:rsid w:val="005A41D0"/>
    <w:rsid w:val="005A435E"/>
    <w:rsid w:val="005A7119"/>
    <w:rsid w:val="005A7D1C"/>
    <w:rsid w:val="005B09AA"/>
    <w:rsid w:val="005B0ED3"/>
    <w:rsid w:val="005B1536"/>
    <w:rsid w:val="005B2791"/>
    <w:rsid w:val="005B2D21"/>
    <w:rsid w:val="005B4178"/>
    <w:rsid w:val="005B57FE"/>
    <w:rsid w:val="005B5E0D"/>
    <w:rsid w:val="005B63B3"/>
    <w:rsid w:val="005B75D4"/>
    <w:rsid w:val="005C04D9"/>
    <w:rsid w:val="005C0F88"/>
    <w:rsid w:val="005C16DE"/>
    <w:rsid w:val="005C17C2"/>
    <w:rsid w:val="005C3088"/>
    <w:rsid w:val="005C3ECC"/>
    <w:rsid w:val="005C5071"/>
    <w:rsid w:val="005C5B36"/>
    <w:rsid w:val="005C684D"/>
    <w:rsid w:val="005C7422"/>
    <w:rsid w:val="005C7ECA"/>
    <w:rsid w:val="005D42E6"/>
    <w:rsid w:val="005D4481"/>
    <w:rsid w:val="005D5989"/>
    <w:rsid w:val="005D6AB1"/>
    <w:rsid w:val="005E059D"/>
    <w:rsid w:val="005E0EB1"/>
    <w:rsid w:val="005E1486"/>
    <w:rsid w:val="005E285B"/>
    <w:rsid w:val="005E2EF8"/>
    <w:rsid w:val="005E3C41"/>
    <w:rsid w:val="005E3E04"/>
    <w:rsid w:val="005E43E9"/>
    <w:rsid w:val="005E57AD"/>
    <w:rsid w:val="005E5E8E"/>
    <w:rsid w:val="005E6C0C"/>
    <w:rsid w:val="005E7334"/>
    <w:rsid w:val="005E7EAC"/>
    <w:rsid w:val="005F0929"/>
    <w:rsid w:val="005F17F5"/>
    <w:rsid w:val="005F1866"/>
    <w:rsid w:val="005F265E"/>
    <w:rsid w:val="005F2CA1"/>
    <w:rsid w:val="005F2DCF"/>
    <w:rsid w:val="005F31D7"/>
    <w:rsid w:val="005F3C13"/>
    <w:rsid w:val="005F448E"/>
    <w:rsid w:val="005F4724"/>
    <w:rsid w:val="005F56BA"/>
    <w:rsid w:val="005F5F6D"/>
    <w:rsid w:val="005F6000"/>
    <w:rsid w:val="005F6FB8"/>
    <w:rsid w:val="005F712A"/>
    <w:rsid w:val="005F780C"/>
    <w:rsid w:val="005F7D30"/>
    <w:rsid w:val="00600477"/>
    <w:rsid w:val="006018C3"/>
    <w:rsid w:val="00601969"/>
    <w:rsid w:val="006026C1"/>
    <w:rsid w:val="00603CE2"/>
    <w:rsid w:val="006044BE"/>
    <w:rsid w:val="00604DB0"/>
    <w:rsid w:val="006106EF"/>
    <w:rsid w:val="006108CD"/>
    <w:rsid w:val="00610E8C"/>
    <w:rsid w:val="0061116B"/>
    <w:rsid w:val="006116BB"/>
    <w:rsid w:val="00611F52"/>
    <w:rsid w:val="006124A4"/>
    <w:rsid w:val="00613436"/>
    <w:rsid w:val="00613487"/>
    <w:rsid w:val="00614B1C"/>
    <w:rsid w:val="00615073"/>
    <w:rsid w:val="0061511E"/>
    <w:rsid w:val="00615675"/>
    <w:rsid w:val="00615E10"/>
    <w:rsid w:val="0061601A"/>
    <w:rsid w:val="00616A89"/>
    <w:rsid w:val="00616E2F"/>
    <w:rsid w:val="0062180E"/>
    <w:rsid w:val="006223FA"/>
    <w:rsid w:val="006225CA"/>
    <w:rsid w:val="00623C64"/>
    <w:rsid w:val="006244DD"/>
    <w:rsid w:val="00625414"/>
    <w:rsid w:val="00625E72"/>
    <w:rsid w:val="00626826"/>
    <w:rsid w:val="00626BDA"/>
    <w:rsid w:val="00626C8A"/>
    <w:rsid w:val="00626CB4"/>
    <w:rsid w:val="006304D6"/>
    <w:rsid w:val="006307AC"/>
    <w:rsid w:val="00631048"/>
    <w:rsid w:val="0063158B"/>
    <w:rsid w:val="006315FE"/>
    <w:rsid w:val="00631625"/>
    <w:rsid w:val="0063196F"/>
    <w:rsid w:val="00631FFB"/>
    <w:rsid w:val="006323A4"/>
    <w:rsid w:val="00634180"/>
    <w:rsid w:val="006346CC"/>
    <w:rsid w:val="00635660"/>
    <w:rsid w:val="006377E9"/>
    <w:rsid w:val="00637B67"/>
    <w:rsid w:val="00640206"/>
    <w:rsid w:val="006402C5"/>
    <w:rsid w:val="00640BBA"/>
    <w:rsid w:val="0064202E"/>
    <w:rsid w:val="00642D72"/>
    <w:rsid w:val="00644CD6"/>
    <w:rsid w:val="006469DC"/>
    <w:rsid w:val="00646DDA"/>
    <w:rsid w:val="006473E3"/>
    <w:rsid w:val="00650029"/>
    <w:rsid w:val="00650BBA"/>
    <w:rsid w:val="006522DE"/>
    <w:rsid w:val="00652FB8"/>
    <w:rsid w:val="00653036"/>
    <w:rsid w:val="00653119"/>
    <w:rsid w:val="00654154"/>
    <w:rsid w:val="0065454A"/>
    <w:rsid w:val="00654AC4"/>
    <w:rsid w:val="00654D20"/>
    <w:rsid w:val="006554CA"/>
    <w:rsid w:val="00657791"/>
    <w:rsid w:val="00657F2F"/>
    <w:rsid w:val="00660242"/>
    <w:rsid w:val="0066094E"/>
    <w:rsid w:val="00660A52"/>
    <w:rsid w:val="00660AB1"/>
    <w:rsid w:val="006614A5"/>
    <w:rsid w:val="006618FE"/>
    <w:rsid w:val="00661E5E"/>
    <w:rsid w:val="006625EC"/>
    <w:rsid w:val="006628D1"/>
    <w:rsid w:val="00662CE5"/>
    <w:rsid w:val="00663435"/>
    <w:rsid w:val="006635BB"/>
    <w:rsid w:val="006637A0"/>
    <w:rsid w:val="0066381F"/>
    <w:rsid w:val="00663886"/>
    <w:rsid w:val="006643E2"/>
    <w:rsid w:val="00664580"/>
    <w:rsid w:val="006650AE"/>
    <w:rsid w:val="00665185"/>
    <w:rsid w:val="0066646D"/>
    <w:rsid w:val="0067148F"/>
    <w:rsid w:val="0067279B"/>
    <w:rsid w:val="00672E1A"/>
    <w:rsid w:val="006738F4"/>
    <w:rsid w:val="00673924"/>
    <w:rsid w:val="006741E3"/>
    <w:rsid w:val="0067443B"/>
    <w:rsid w:val="0067482D"/>
    <w:rsid w:val="0067527F"/>
    <w:rsid w:val="006753EA"/>
    <w:rsid w:val="00675852"/>
    <w:rsid w:val="00676119"/>
    <w:rsid w:val="006771AE"/>
    <w:rsid w:val="00677223"/>
    <w:rsid w:val="006777C8"/>
    <w:rsid w:val="00677D73"/>
    <w:rsid w:val="006821BE"/>
    <w:rsid w:val="00682644"/>
    <w:rsid w:val="006830DE"/>
    <w:rsid w:val="006836B8"/>
    <w:rsid w:val="00683B78"/>
    <w:rsid w:val="00683D62"/>
    <w:rsid w:val="006850B9"/>
    <w:rsid w:val="0068662A"/>
    <w:rsid w:val="0068667A"/>
    <w:rsid w:val="00687074"/>
    <w:rsid w:val="0068787F"/>
    <w:rsid w:val="00687CD7"/>
    <w:rsid w:val="006906BC"/>
    <w:rsid w:val="006909B3"/>
    <w:rsid w:val="00692381"/>
    <w:rsid w:val="00692E9B"/>
    <w:rsid w:val="00693BA5"/>
    <w:rsid w:val="00694BB3"/>
    <w:rsid w:val="0069592B"/>
    <w:rsid w:val="00695954"/>
    <w:rsid w:val="00696BB2"/>
    <w:rsid w:val="00696E5F"/>
    <w:rsid w:val="006978A0"/>
    <w:rsid w:val="00697FC0"/>
    <w:rsid w:val="006A0D24"/>
    <w:rsid w:val="006A1BE8"/>
    <w:rsid w:val="006A2D4D"/>
    <w:rsid w:val="006A34B7"/>
    <w:rsid w:val="006A4952"/>
    <w:rsid w:val="006A5162"/>
    <w:rsid w:val="006A5B3A"/>
    <w:rsid w:val="006A648B"/>
    <w:rsid w:val="006A652B"/>
    <w:rsid w:val="006A72AE"/>
    <w:rsid w:val="006B0ED7"/>
    <w:rsid w:val="006B178C"/>
    <w:rsid w:val="006B17CC"/>
    <w:rsid w:val="006B26C9"/>
    <w:rsid w:val="006B2EBD"/>
    <w:rsid w:val="006B2F4E"/>
    <w:rsid w:val="006B38AB"/>
    <w:rsid w:val="006B4620"/>
    <w:rsid w:val="006B5A56"/>
    <w:rsid w:val="006B5C02"/>
    <w:rsid w:val="006B5CFD"/>
    <w:rsid w:val="006B6193"/>
    <w:rsid w:val="006B675C"/>
    <w:rsid w:val="006B6951"/>
    <w:rsid w:val="006C0710"/>
    <w:rsid w:val="006C103F"/>
    <w:rsid w:val="006C128D"/>
    <w:rsid w:val="006C2DE4"/>
    <w:rsid w:val="006C3252"/>
    <w:rsid w:val="006C32DA"/>
    <w:rsid w:val="006C4BA6"/>
    <w:rsid w:val="006C523E"/>
    <w:rsid w:val="006C5480"/>
    <w:rsid w:val="006C5574"/>
    <w:rsid w:val="006C7C2B"/>
    <w:rsid w:val="006D0538"/>
    <w:rsid w:val="006D1085"/>
    <w:rsid w:val="006D18EB"/>
    <w:rsid w:val="006D1D9A"/>
    <w:rsid w:val="006D2F01"/>
    <w:rsid w:val="006D39C1"/>
    <w:rsid w:val="006D4748"/>
    <w:rsid w:val="006D4817"/>
    <w:rsid w:val="006D5A51"/>
    <w:rsid w:val="006D5AE4"/>
    <w:rsid w:val="006D6414"/>
    <w:rsid w:val="006D6B65"/>
    <w:rsid w:val="006D6BD5"/>
    <w:rsid w:val="006D7C8A"/>
    <w:rsid w:val="006D7DED"/>
    <w:rsid w:val="006E0AF9"/>
    <w:rsid w:val="006E0D70"/>
    <w:rsid w:val="006E0FCF"/>
    <w:rsid w:val="006E1CD1"/>
    <w:rsid w:val="006E2CA1"/>
    <w:rsid w:val="006E3423"/>
    <w:rsid w:val="006E46AE"/>
    <w:rsid w:val="006E486E"/>
    <w:rsid w:val="006E5CBE"/>
    <w:rsid w:val="006E637A"/>
    <w:rsid w:val="006E6995"/>
    <w:rsid w:val="006E69F5"/>
    <w:rsid w:val="006E6D22"/>
    <w:rsid w:val="006E74BC"/>
    <w:rsid w:val="006E7D60"/>
    <w:rsid w:val="006F0DA7"/>
    <w:rsid w:val="006F11D9"/>
    <w:rsid w:val="006F12C6"/>
    <w:rsid w:val="006F2C05"/>
    <w:rsid w:val="006F327A"/>
    <w:rsid w:val="006F3AAD"/>
    <w:rsid w:val="006F3C31"/>
    <w:rsid w:val="006F4BDE"/>
    <w:rsid w:val="006F5A04"/>
    <w:rsid w:val="006F5CEA"/>
    <w:rsid w:val="006F6410"/>
    <w:rsid w:val="006F738F"/>
    <w:rsid w:val="006F7C80"/>
    <w:rsid w:val="006F7D03"/>
    <w:rsid w:val="007018E1"/>
    <w:rsid w:val="0070249B"/>
    <w:rsid w:val="007027AB"/>
    <w:rsid w:val="00705007"/>
    <w:rsid w:val="007051AE"/>
    <w:rsid w:val="00705518"/>
    <w:rsid w:val="0070635F"/>
    <w:rsid w:val="0070641A"/>
    <w:rsid w:val="00707E05"/>
    <w:rsid w:val="0071059E"/>
    <w:rsid w:val="0071065C"/>
    <w:rsid w:val="00711750"/>
    <w:rsid w:val="0071236A"/>
    <w:rsid w:val="007127F1"/>
    <w:rsid w:val="00713801"/>
    <w:rsid w:val="00713DF9"/>
    <w:rsid w:val="007160C7"/>
    <w:rsid w:val="00716965"/>
    <w:rsid w:val="00717981"/>
    <w:rsid w:val="00717E57"/>
    <w:rsid w:val="00721622"/>
    <w:rsid w:val="00721A63"/>
    <w:rsid w:val="00721D91"/>
    <w:rsid w:val="007223F4"/>
    <w:rsid w:val="00722C95"/>
    <w:rsid w:val="00723DC8"/>
    <w:rsid w:val="007248E2"/>
    <w:rsid w:val="00724EED"/>
    <w:rsid w:val="007250EB"/>
    <w:rsid w:val="007265D4"/>
    <w:rsid w:val="00726AEC"/>
    <w:rsid w:val="00726B0D"/>
    <w:rsid w:val="00727EC2"/>
    <w:rsid w:val="00733058"/>
    <w:rsid w:val="00733C27"/>
    <w:rsid w:val="00733ED3"/>
    <w:rsid w:val="00734733"/>
    <w:rsid w:val="00734FDF"/>
    <w:rsid w:val="00735CA6"/>
    <w:rsid w:val="00735EF6"/>
    <w:rsid w:val="007362D4"/>
    <w:rsid w:val="00737163"/>
    <w:rsid w:val="0073793E"/>
    <w:rsid w:val="00740874"/>
    <w:rsid w:val="00740A81"/>
    <w:rsid w:val="00741692"/>
    <w:rsid w:val="00741B4C"/>
    <w:rsid w:val="007429F6"/>
    <w:rsid w:val="00743A54"/>
    <w:rsid w:val="007450F6"/>
    <w:rsid w:val="00746464"/>
    <w:rsid w:val="00747338"/>
    <w:rsid w:val="00750459"/>
    <w:rsid w:val="00750977"/>
    <w:rsid w:val="0075168E"/>
    <w:rsid w:val="00751A2C"/>
    <w:rsid w:val="00751AD6"/>
    <w:rsid w:val="007520A5"/>
    <w:rsid w:val="00752A88"/>
    <w:rsid w:val="0075305C"/>
    <w:rsid w:val="0075318C"/>
    <w:rsid w:val="00754548"/>
    <w:rsid w:val="007565C7"/>
    <w:rsid w:val="00757D42"/>
    <w:rsid w:val="00757EB1"/>
    <w:rsid w:val="007602F8"/>
    <w:rsid w:val="007606BE"/>
    <w:rsid w:val="00760B37"/>
    <w:rsid w:val="00760D97"/>
    <w:rsid w:val="0076174E"/>
    <w:rsid w:val="00762042"/>
    <w:rsid w:val="0076204B"/>
    <w:rsid w:val="0076253A"/>
    <w:rsid w:val="00762955"/>
    <w:rsid w:val="0076394E"/>
    <w:rsid w:val="0076447B"/>
    <w:rsid w:val="007653CC"/>
    <w:rsid w:val="0076597B"/>
    <w:rsid w:val="00766A89"/>
    <w:rsid w:val="00767E2E"/>
    <w:rsid w:val="00770313"/>
    <w:rsid w:val="00772428"/>
    <w:rsid w:val="007738C2"/>
    <w:rsid w:val="007742BD"/>
    <w:rsid w:val="0077464B"/>
    <w:rsid w:val="00775E9F"/>
    <w:rsid w:val="0077652F"/>
    <w:rsid w:val="00776997"/>
    <w:rsid w:val="00777598"/>
    <w:rsid w:val="0078055C"/>
    <w:rsid w:val="00780B19"/>
    <w:rsid w:val="00781BA3"/>
    <w:rsid w:val="00781EE3"/>
    <w:rsid w:val="00782282"/>
    <w:rsid w:val="007822CF"/>
    <w:rsid w:val="00782951"/>
    <w:rsid w:val="00782FF8"/>
    <w:rsid w:val="0078353B"/>
    <w:rsid w:val="00783668"/>
    <w:rsid w:val="0078475E"/>
    <w:rsid w:val="00785104"/>
    <w:rsid w:val="00786777"/>
    <w:rsid w:val="00786A66"/>
    <w:rsid w:val="00786A7A"/>
    <w:rsid w:val="00786F5E"/>
    <w:rsid w:val="00787752"/>
    <w:rsid w:val="007905C3"/>
    <w:rsid w:val="007906B3"/>
    <w:rsid w:val="00791A16"/>
    <w:rsid w:val="007922A0"/>
    <w:rsid w:val="007924B5"/>
    <w:rsid w:val="00793B13"/>
    <w:rsid w:val="00793DF8"/>
    <w:rsid w:val="00793F2F"/>
    <w:rsid w:val="00794835"/>
    <w:rsid w:val="00794DAC"/>
    <w:rsid w:val="00795649"/>
    <w:rsid w:val="00795A40"/>
    <w:rsid w:val="0079628A"/>
    <w:rsid w:val="0079715E"/>
    <w:rsid w:val="00797BF0"/>
    <w:rsid w:val="007A0B28"/>
    <w:rsid w:val="007A1320"/>
    <w:rsid w:val="007A1649"/>
    <w:rsid w:val="007A1DFB"/>
    <w:rsid w:val="007A2A83"/>
    <w:rsid w:val="007A2E84"/>
    <w:rsid w:val="007A34B0"/>
    <w:rsid w:val="007A3CA6"/>
    <w:rsid w:val="007A47C6"/>
    <w:rsid w:val="007B0F8E"/>
    <w:rsid w:val="007B1A4F"/>
    <w:rsid w:val="007B2EEF"/>
    <w:rsid w:val="007B3143"/>
    <w:rsid w:val="007B43CC"/>
    <w:rsid w:val="007B4C2C"/>
    <w:rsid w:val="007B525A"/>
    <w:rsid w:val="007B63A4"/>
    <w:rsid w:val="007B6660"/>
    <w:rsid w:val="007B7765"/>
    <w:rsid w:val="007B7CCC"/>
    <w:rsid w:val="007C15DB"/>
    <w:rsid w:val="007C2702"/>
    <w:rsid w:val="007C3658"/>
    <w:rsid w:val="007C385C"/>
    <w:rsid w:val="007C4182"/>
    <w:rsid w:val="007C4585"/>
    <w:rsid w:val="007C4624"/>
    <w:rsid w:val="007C4CE0"/>
    <w:rsid w:val="007C4CE3"/>
    <w:rsid w:val="007C52AC"/>
    <w:rsid w:val="007C5A90"/>
    <w:rsid w:val="007C5B22"/>
    <w:rsid w:val="007C6CC3"/>
    <w:rsid w:val="007D00CA"/>
    <w:rsid w:val="007D137C"/>
    <w:rsid w:val="007D20FB"/>
    <w:rsid w:val="007D3D4A"/>
    <w:rsid w:val="007D4CAF"/>
    <w:rsid w:val="007D5B55"/>
    <w:rsid w:val="007D5E1D"/>
    <w:rsid w:val="007D784F"/>
    <w:rsid w:val="007E092E"/>
    <w:rsid w:val="007E329A"/>
    <w:rsid w:val="007E32E6"/>
    <w:rsid w:val="007E340A"/>
    <w:rsid w:val="007E4A8A"/>
    <w:rsid w:val="007E4DCB"/>
    <w:rsid w:val="007E4EBC"/>
    <w:rsid w:val="007E5674"/>
    <w:rsid w:val="007E575E"/>
    <w:rsid w:val="007E594F"/>
    <w:rsid w:val="007E6982"/>
    <w:rsid w:val="007E6C1D"/>
    <w:rsid w:val="007E6E88"/>
    <w:rsid w:val="007F0597"/>
    <w:rsid w:val="007F083E"/>
    <w:rsid w:val="007F25D1"/>
    <w:rsid w:val="007F26BD"/>
    <w:rsid w:val="007F364B"/>
    <w:rsid w:val="007F443A"/>
    <w:rsid w:val="007F476A"/>
    <w:rsid w:val="007F5602"/>
    <w:rsid w:val="007F5AC9"/>
    <w:rsid w:val="007F69E9"/>
    <w:rsid w:val="007F7416"/>
    <w:rsid w:val="007F7759"/>
    <w:rsid w:val="00801634"/>
    <w:rsid w:val="00801E3E"/>
    <w:rsid w:val="00801F22"/>
    <w:rsid w:val="00802412"/>
    <w:rsid w:val="008025C1"/>
    <w:rsid w:val="0080281C"/>
    <w:rsid w:val="00802900"/>
    <w:rsid w:val="00803FCC"/>
    <w:rsid w:val="008040E2"/>
    <w:rsid w:val="00804908"/>
    <w:rsid w:val="008057C8"/>
    <w:rsid w:val="00805A54"/>
    <w:rsid w:val="008065F5"/>
    <w:rsid w:val="00806B35"/>
    <w:rsid w:val="00807BAD"/>
    <w:rsid w:val="008107E9"/>
    <w:rsid w:val="00810965"/>
    <w:rsid w:val="00811380"/>
    <w:rsid w:val="008114A2"/>
    <w:rsid w:val="00812033"/>
    <w:rsid w:val="008120D1"/>
    <w:rsid w:val="00812F34"/>
    <w:rsid w:val="008144C3"/>
    <w:rsid w:val="00814505"/>
    <w:rsid w:val="00814C91"/>
    <w:rsid w:val="0081569A"/>
    <w:rsid w:val="00815E37"/>
    <w:rsid w:val="00815F9A"/>
    <w:rsid w:val="00816C7A"/>
    <w:rsid w:val="00816E00"/>
    <w:rsid w:val="00820132"/>
    <w:rsid w:val="0082247D"/>
    <w:rsid w:val="00822FD2"/>
    <w:rsid w:val="00824FC1"/>
    <w:rsid w:val="0082649C"/>
    <w:rsid w:val="00827187"/>
    <w:rsid w:val="00830827"/>
    <w:rsid w:val="008308E2"/>
    <w:rsid w:val="008313C3"/>
    <w:rsid w:val="00831966"/>
    <w:rsid w:val="008338A6"/>
    <w:rsid w:val="00833CF7"/>
    <w:rsid w:val="00833FBA"/>
    <w:rsid w:val="00834E69"/>
    <w:rsid w:val="008362F2"/>
    <w:rsid w:val="00836B1F"/>
    <w:rsid w:val="00837BC0"/>
    <w:rsid w:val="0084057C"/>
    <w:rsid w:val="00841281"/>
    <w:rsid w:val="00841F9D"/>
    <w:rsid w:val="00841FA4"/>
    <w:rsid w:val="00842266"/>
    <w:rsid w:val="00844086"/>
    <w:rsid w:val="0084415D"/>
    <w:rsid w:val="00844C46"/>
    <w:rsid w:val="008459A5"/>
    <w:rsid w:val="008463A5"/>
    <w:rsid w:val="00846887"/>
    <w:rsid w:val="00846EB6"/>
    <w:rsid w:val="008537E4"/>
    <w:rsid w:val="008540B5"/>
    <w:rsid w:val="00854211"/>
    <w:rsid w:val="00856B05"/>
    <w:rsid w:val="008573A6"/>
    <w:rsid w:val="008602C9"/>
    <w:rsid w:val="0086226F"/>
    <w:rsid w:val="008628D3"/>
    <w:rsid w:val="00863FB5"/>
    <w:rsid w:val="00864B66"/>
    <w:rsid w:val="008654C0"/>
    <w:rsid w:val="0086554E"/>
    <w:rsid w:val="00865648"/>
    <w:rsid w:val="00865950"/>
    <w:rsid w:val="00865DF5"/>
    <w:rsid w:val="00866C56"/>
    <w:rsid w:val="00870420"/>
    <w:rsid w:val="0087172C"/>
    <w:rsid w:val="008717B9"/>
    <w:rsid w:val="0087188D"/>
    <w:rsid w:val="00872146"/>
    <w:rsid w:val="00872368"/>
    <w:rsid w:val="008730A7"/>
    <w:rsid w:val="008732D6"/>
    <w:rsid w:val="0087396C"/>
    <w:rsid w:val="00873B7E"/>
    <w:rsid w:val="00873C61"/>
    <w:rsid w:val="008740E3"/>
    <w:rsid w:val="0087410B"/>
    <w:rsid w:val="00877B7A"/>
    <w:rsid w:val="00880D7C"/>
    <w:rsid w:val="008820DB"/>
    <w:rsid w:val="008834C3"/>
    <w:rsid w:val="0088401B"/>
    <w:rsid w:val="0088437F"/>
    <w:rsid w:val="0088502A"/>
    <w:rsid w:val="008853EE"/>
    <w:rsid w:val="008856A4"/>
    <w:rsid w:val="00886020"/>
    <w:rsid w:val="008862E1"/>
    <w:rsid w:val="008922BC"/>
    <w:rsid w:val="00892A8F"/>
    <w:rsid w:val="00894203"/>
    <w:rsid w:val="008942AB"/>
    <w:rsid w:val="008946D6"/>
    <w:rsid w:val="00895A8C"/>
    <w:rsid w:val="00896428"/>
    <w:rsid w:val="00896935"/>
    <w:rsid w:val="00897B70"/>
    <w:rsid w:val="008A033E"/>
    <w:rsid w:val="008A1FD3"/>
    <w:rsid w:val="008A2595"/>
    <w:rsid w:val="008A2DD5"/>
    <w:rsid w:val="008A2DE0"/>
    <w:rsid w:val="008A4875"/>
    <w:rsid w:val="008A5280"/>
    <w:rsid w:val="008A536D"/>
    <w:rsid w:val="008A5910"/>
    <w:rsid w:val="008A6CCF"/>
    <w:rsid w:val="008A6D0B"/>
    <w:rsid w:val="008A6E0A"/>
    <w:rsid w:val="008A75D1"/>
    <w:rsid w:val="008A7717"/>
    <w:rsid w:val="008A7FE1"/>
    <w:rsid w:val="008B0A21"/>
    <w:rsid w:val="008B2113"/>
    <w:rsid w:val="008B2CC9"/>
    <w:rsid w:val="008B2F92"/>
    <w:rsid w:val="008B3038"/>
    <w:rsid w:val="008B359D"/>
    <w:rsid w:val="008B4482"/>
    <w:rsid w:val="008B4E3B"/>
    <w:rsid w:val="008B51DB"/>
    <w:rsid w:val="008B5513"/>
    <w:rsid w:val="008B6122"/>
    <w:rsid w:val="008B6CF9"/>
    <w:rsid w:val="008B7513"/>
    <w:rsid w:val="008B7671"/>
    <w:rsid w:val="008B7C34"/>
    <w:rsid w:val="008C06F8"/>
    <w:rsid w:val="008C1A2B"/>
    <w:rsid w:val="008C39F9"/>
    <w:rsid w:val="008C4E39"/>
    <w:rsid w:val="008C502F"/>
    <w:rsid w:val="008C62A8"/>
    <w:rsid w:val="008C7726"/>
    <w:rsid w:val="008C7DF9"/>
    <w:rsid w:val="008D05D1"/>
    <w:rsid w:val="008D0CD8"/>
    <w:rsid w:val="008D2616"/>
    <w:rsid w:val="008D3F86"/>
    <w:rsid w:val="008D4469"/>
    <w:rsid w:val="008D48FB"/>
    <w:rsid w:val="008D536A"/>
    <w:rsid w:val="008D536D"/>
    <w:rsid w:val="008D57CC"/>
    <w:rsid w:val="008D63F4"/>
    <w:rsid w:val="008D6688"/>
    <w:rsid w:val="008D7496"/>
    <w:rsid w:val="008D7EED"/>
    <w:rsid w:val="008E36BA"/>
    <w:rsid w:val="008E3B4E"/>
    <w:rsid w:val="008E3DE8"/>
    <w:rsid w:val="008E419B"/>
    <w:rsid w:val="008E41E9"/>
    <w:rsid w:val="008E4E33"/>
    <w:rsid w:val="008E5EC1"/>
    <w:rsid w:val="008E7B5F"/>
    <w:rsid w:val="008E7D12"/>
    <w:rsid w:val="008E7DF0"/>
    <w:rsid w:val="008F133F"/>
    <w:rsid w:val="008F188F"/>
    <w:rsid w:val="008F2AE4"/>
    <w:rsid w:val="008F2FBC"/>
    <w:rsid w:val="008F35B3"/>
    <w:rsid w:val="008F3E3E"/>
    <w:rsid w:val="008F43C1"/>
    <w:rsid w:val="008F43CC"/>
    <w:rsid w:val="008F4F6A"/>
    <w:rsid w:val="008F5414"/>
    <w:rsid w:val="008F60C5"/>
    <w:rsid w:val="008F67BC"/>
    <w:rsid w:val="008F69F9"/>
    <w:rsid w:val="008F6B00"/>
    <w:rsid w:val="008F6FD0"/>
    <w:rsid w:val="00901167"/>
    <w:rsid w:val="00901681"/>
    <w:rsid w:val="009024AA"/>
    <w:rsid w:val="009024D7"/>
    <w:rsid w:val="009029E0"/>
    <w:rsid w:val="00902D72"/>
    <w:rsid w:val="00903159"/>
    <w:rsid w:val="00903BC8"/>
    <w:rsid w:val="00904641"/>
    <w:rsid w:val="00904769"/>
    <w:rsid w:val="00904989"/>
    <w:rsid w:val="00904C49"/>
    <w:rsid w:val="009053A2"/>
    <w:rsid w:val="00905519"/>
    <w:rsid w:val="00905B65"/>
    <w:rsid w:val="00907ABE"/>
    <w:rsid w:val="00911447"/>
    <w:rsid w:val="00911A08"/>
    <w:rsid w:val="00911DB4"/>
    <w:rsid w:val="0091207B"/>
    <w:rsid w:val="00912659"/>
    <w:rsid w:val="00912ADE"/>
    <w:rsid w:val="00913619"/>
    <w:rsid w:val="009139B6"/>
    <w:rsid w:val="00913A7F"/>
    <w:rsid w:val="0091432D"/>
    <w:rsid w:val="00914777"/>
    <w:rsid w:val="0091538D"/>
    <w:rsid w:val="00915BFB"/>
    <w:rsid w:val="00915CCC"/>
    <w:rsid w:val="0091652C"/>
    <w:rsid w:val="00916542"/>
    <w:rsid w:val="00916613"/>
    <w:rsid w:val="00917651"/>
    <w:rsid w:val="0092023F"/>
    <w:rsid w:val="0092145D"/>
    <w:rsid w:val="0092265B"/>
    <w:rsid w:val="009246C2"/>
    <w:rsid w:val="00924E1F"/>
    <w:rsid w:val="00925225"/>
    <w:rsid w:val="00926025"/>
    <w:rsid w:val="00926FA5"/>
    <w:rsid w:val="00927688"/>
    <w:rsid w:val="00927C9E"/>
    <w:rsid w:val="00930202"/>
    <w:rsid w:val="0093038A"/>
    <w:rsid w:val="00930F19"/>
    <w:rsid w:val="00931512"/>
    <w:rsid w:val="00932D83"/>
    <w:rsid w:val="00932DAC"/>
    <w:rsid w:val="00932EC7"/>
    <w:rsid w:val="009330D3"/>
    <w:rsid w:val="009333B3"/>
    <w:rsid w:val="0093430A"/>
    <w:rsid w:val="009349CC"/>
    <w:rsid w:val="00934BBE"/>
    <w:rsid w:val="00934D75"/>
    <w:rsid w:val="00936F61"/>
    <w:rsid w:val="009401ED"/>
    <w:rsid w:val="0094101C"/>
    <w:rsid w:val="009423F1"/>
    <w:rsid w:val="009438F9"/>
    <w:rsid w:val="009439AB"/>
    <w:rsid w:val="00944E8A"/>
    <w:rsid w:val="0094513C"/>
    <w:rsid w:val="00945D02"/>
    <w:rsid w:val="00947666"/>
    <w:rsid w:val="009476F5"/>
    <w:rsid w:val="00950281"/>
    <w:rsid w:val="009508E9"/>
    <w:rsid w:val="00951657"/>
    <w:rsid w:val="00951763"/>
    <w:rsid w:val="00951872"/>
    <w:rsid w:val="0095187C"/>
    <w:rsid w:val="00952016"/>
    <w:rsid w:val="00952211"/>
    <w:rsid w:val="009543FB"/>
    <w:rsid w:val="00954CDC"/>
    <w:rsid w:val="00955338"/>
    <w:rsid w:val="0095533D"/>
    <w:rsid w:val="00955BD8"/>
    <w:rsid w:val="0095631B"/>
    <w:rsid w:val="0095691A"/>
    <w:rsid w:val="00956E09"/>
    <w:rsid w:val="00957184"/>
    <w:rsid w:val="00957292"/>
    <w:rsid w:val="009608B5"/>
    <w:rsid w:val="009613D0"/>
    <w:rsid w:val="009618A4"/>
    <w:rsid w:val="00962D34"/>
    <w:rsid w:val="009635AD"/>
    <w:rsid w:val="00963D5B"/>
    <w:rsid w:val="00964A61"/>
    <w:rsid w:val="00965974"/>
    <w:rsid w:val="00966011"/>
    <w:rsid w:val="009669D2"/>
    <w:rsid w:val="00970EE3"/>
    <w:rsid w:val="009721DC"/>
    <w:rsid w:val="00972767"/>
    <w:rsid w:val="00973C99"/>
    <w:rsid w:val="00974181"/>
    <w:rsid w:val="00974A53"/>
    <w:rsid w:val="00974B63"/>
    <w:rsid w:val="00975577"/>
    <w:rsid w:val="009756AA"/>
    <w:rsid w:val="0097598F"/>
    <w:rsid w:val="00976535"/>
    <w:rsid w:val="00976629"/>
    <w:rsid w:val="009808EA"/>
    <w:rsid w:val="00980B2F"/>
    <w:rsid w:val="009838BA"/>
    <w:rsid w:val="00984FF0"/>
    <w:rsid w:val="009866DF"/>
    <w:rsid w:val="009867CC"/>
    <w:rsid w:val="00987E47"/>
    <w:rsid w:val="00990EF8"/>
    <w:rsid w:val="0099186C"/>
    <w:rsid w:val="00992D38"/>
    <w:rsid w:val="00992F1A"/>
    <w:rsid w:val="00993C3F"/>
    <w:rsid w:val="009946E7"/>
    <w:rsid w:val="0099494D"/>
    <w:rsid w:val="00994E9B"/>
    <w:rsid w:val="00994ECE"/>
    <w:rsid w:val="0099597A"/>
    <w:rsid w:val="009970B2"/>
    <w:rsid w:val="009978E0"/>
    <w:rsid w:val="009A0762"/>
    <w:rsid w:val="009A1C01"/>
    <w:rsid w:val="009A1EE1"/>
    <w:rsid w:val="009A211C"/>
    <w:rsid w:val="009A2B9A"/>
    <w:rsid w:val="009A2F6F"/>
    <w:rsid w:val="009A30B4"/>
    <w:rsid w:val="009A3505"/>
    <w:rsid w:val="009A460A"/>
    <w:rsid w:val="009A57C0"/>
    <w:rsid w:val="009A60AB"/>
    <w:rsid w:val="009B0D28"/>
    <w:rsid w:val="009B15F5"/>
    <w:rsid w:val="009B19FD"/>
    <w:rsid w:val="009B2053"/>
    <w:rsid w:val="009B2453"/>
    <w:rsid w:val="009B3B28"/>
    <w:rsid w:val="009B4F01"/>
    <w:rsid w:val="009B5175"/>
    <w:rsid w:val="009B5366"/>
    <w:rsid w:val="009B5538"/>
    <w:rsid w:val="009B62F1"/>
    <w:rsid w:val="009B6DFF"/>
    <w:rsid w:val="009B793C"/>
    <w:rsid w:val="009B7D02"/>
    <w:rsid w:val="009B7E21"/>
    <w:rsid w:val="009B7EFA"/>
    <w:rsid w:val="009C0197"/>
    <w:rsid w:val="009C0372"/>
    <w:rsid w:val="009C1F0B"/>
    <w:rsid w:val="009C225B"/>
    <w:rsid w:val="009C2268"/>
    <w:rsid w:val="009C3284"/>
    <w:rsid w:val="009C3B71"/>
    <w:rsid w:val="009C3CB2"/>
    <w:rsid w:val="009C4231"/>
    <w:rsid w:val="009C4FA1"/>
    <w:rsid w:val="009C5069"/>
    <w:rsid w:val="009C5596"/>
    <w:rsid w:val="009C77CE"/>
    <w:rsid w:val="009C7AB3"/>
    <w:rsid w:val="009C7ED8"/>
    <w:rsid w:val="009D1676"/>
    <w:rsid w:val="009D176C"/>
    <w:rsid w:val="009D2254"/>
    <w:rsid w:val="009D2DD6"/>
    <w:rsid w:val="009D35C9"/>
    <w:rsid w:val="009D38E3"/>
    <w:rsid w:val="009D408F"/>
    <w:rsid w:val="009D4552"/>
    <w:rsid w:val="009D462E"/>
    <w:rsid w:val="009D4FEF"/>
    <w:rsid w:val="009D626D"/>
    <w:rsid w:val="009D7D4F"/>
    <w:rsid w:val="009E090D"/>
    <w:rsid w:val="009E19E4"/>
    <w:rsid w:val="009E2528"/>
    <w:rsid w:val="009E26A3"/>
    <w:rsid w:val="009E3663"/>
    <w:rsid w:val="009E399A"/>
    <w:rsid w:val="009E4569"/>
    <w:rsid w:val="009E4583"/>
    <w:rsid w:val="009E5852"/>
    <w:rsid w:val="009E6528"/>
    <w:rsid w:val="009E749F"/>
    <w:rsid w:val="009E7C2E"/>
    <w:rsid w:val="009F1A3C"/>
    <w:rsid w:val="009F2572"/>
    <w:rsid w:val="009F5747"/>
    <w:rsid w:val="009F5D1F"/>
    <w:rsid w:val="00A0006E"/>
    <w:rsid w:val="00A0099F"/>
    <w:rsid w:val="00A01EB8"/>
    <w:rsid w:val="00A02420"/>
    <w:rsid w:val="00A0255B"/>
    <w:rsid w:val="00A02BC7"/>
    <w:rsid w:val="00A0321F"/>
    <w:rsid w:val="00A038A2"/>
    <w:rsid w:val="00A03ACE"/>
    <w:rsid w:val="00A043AC"/>
    <w:rsid w:val="00A0469B"/>
    <w:rsid w:val="00A046F5"/>
    <w:rsid w:val="00A0487E"/>
    <w:rsid w:val="00A04B12"/>
    <w:rsid w:val="00A04B67"/>
    <w:rsid w:val="00A04B78"/>
    <w:rsid w:val="00A05E69"/>
    <w:rsid w:val="00A061A0"/>
    <w:rsid w:val="00A062A0"/>
    <w:rsid w:val="00A0631A"/>
    <w:rsid w:val="00A06B65"/>
    <w:rsid w:val="00A06F52"/>
    <w:rsid w:val="00A10080"/>
    <w:rsid w:val="00A10FDB"/>
    <w:rsid w:val="00A1274E"/>
    <w:rsid w:val="00A12C4C"/>
    <w:rsid w:val="00A12CBA"/>
    <w:rsid w:val="00A13288"/>
    <w:rsid w:val="00A133A4"/>
    <w:rsid w:val="00A133B0"/>
    <w:rsid w:val="00A13E71"/>
    <w:rsid w:val="00A150A2"/>
    <w:rsid w:val="00A158E8"/>
    <w:rsid w:val="00A160EB"/>
    <w:rsid w:val="00A161B6"/>
    <w:rsid w:val="00A1697F"/>
    <w:rsid w:val="00A17D9E"/>
    <w:rsid w:val="00A2058A"/>
    <w:rsid w:val="00A20F03"/>
    <w:rsid w:val="00A2127B"/>
    <w:rsid w:val="00A21851"/>
    <w:rsid w:val="00A21859"/>
    <w:rsid w:val="00A2196B"/>
    <w:rsid w:val="00A21D00"/>
    <w:rsid w:val="00A22BB6"/>
    <w:rsid w:val="00A2326B"/>
    <w:rsid w:val="00A23EEE"/>
    <w:rsid w:val="00A24F37"/>
    <w:rsid w:val="00A251EC"/>
    <w:rsid w:val="00A25FA0"/>
    <w:rsid w:val="00A26D28"/>
    <w:rsid w:val="00A27CCD"/>
    <w:rsid w:val="00A27FF2"/>
    <w:rsid w:val="00A309A1"/>
    <w:rsid w:val="00A30D14"/>
    <w:rsid w:val="00A31AC4"/>
    <w:rsid w:val="00A31D17"/>
    <w:rsid w:val="00A3581C"/>
    <w:rsid w:val="00A37B90"/>
    <w:rsid w:val="00A37D97"/>
    <w:rsid w:val="00A40466"/>
    <w:rsid w:val="00A412B7"/>
    <w:rsid w:val="00A41FF8"/>
    <w:rsid w:val="00A4334D"/>
    <w:rsid w:val="00A43D6A"/>
    <w:rsid w:val="00A43F84"/>
    <w:rsid w:val="00A44E81"/>
    <w:rsid w:val="00A46C36"/>
    <w:rsid w:val="00A46C73"/>
    <w:rsid w:val="00A470DC"/>
    <w:rsid w:val="00A473AF"/>
    <w:rsid w:val="00A51137"/>
    <w:rsid w:val="00A51885"/>
    <w:rsid w:val="00A52EF9"/>
    <w:rsid w:val="00A53C23"/>
    <w:rsid w:val="00A53F17"/>
    <w:rsid w:val="00A5522B"/>
    <w:rsid w:val="00A55999"/>
    <w:rsid w:val="00A57E43"/>
    <w:rsid w:val="00A60EE9"/>
    <w:rsid w:val="00A61D35"/>
    <w:rsid w:val="00A63585"/>
    <w:rsid w:val="00A63A27"/>
    <w:rsid w:val="00A63C70"/>
    <w:rsid w:val="00A646F6"/>
    <w:rsid w:val="00A652CF"/>
    <w:rsid w:val="00A65C20"/>
    <w:rsid w:val="00A66655"/>
    <w:rsid w:val="00A66DF8"/>
    <w:rsid w:val="00A66EAC"/>
    <w:rsid w:val="00A67700"/>
    <w:rsid w:val="00A67C28"/>
    <w:rsid w:val="00A67CFD"/>
    <w:rsid w:val="00A70298"/>
    <w:rsid w:val="00A725D6"/>
    <w:rsid w:val="00A727D1"/>
    <w:rsid w:val="00A73AB0"/>
    <w:rsid w:val="00A73BD8"/>
    <w:rsid w:val="00A73FAC"/>
    <w:rsid w:val="00A74522"/>
    <w:rsid w:val="00A745A2"/>
    <w:rsid w:val="00A74645"/>
    <w:rsid w:val="00A756C1"/>
    <w:rsid w:val="00A764C9"/>
    <w:rsid w:val="00A76537"/>
    <w:rsid w:val="00A8093C"/>
    <w:rsid w:val="00A80B10"/>
    <w:rsid w:val="00A80F7B"/>
    <w:rsid w:val="00A81249"/>
    <w:rsid w:val="00A81AA3"/>
    <w:rsid w:val="00A8301A"/>
    <w:rsid w:val="00A830E8"/>
    <w:rsid w:val="00A8336B"/>
    <w:rsid w:val="00A835B8"/>
    <w:rsid w:val="00A839D2"/>
    <w:rsid w:val="00A8423F"/>
    <w:rsid w:val="00A84881"/>
    <w:rsid w:val="00A8593D"/>
    <w:rsid w:val="00A86FFE"/>
    <w:rsid w:val="00A87901"/>
    <w:rsid w:val="00A87D78"/>
    <w:rsid w:val="00A91EDF"/>
    <w:rsid w:val="00A9267D"/>
    <w:rsid w:val="00A93000"/>
    <w:rsid w:val="00A937E7"/>
    <w:rsid w:val="00A93E81"/>
    <w:rsid w:val="00A94422"/>
    <w:rsid w:val="00A959B1"/>
    <w:rsid w:val="00A95D5A"/>
    <w:rsid w:val="00A95E4D"/>
    <w:rsid w:val="00A969EF"/>
    <w:rsid w:val="00A97BD4"/>
    <w:rsid w:val="00AA0090"/>
    <w:rsid w:val="00AA0852"/>
    <w:rsid w:val="00AA212C"/>
    <w:rsid w:val="00AA230B"/>
    <w:rsid w:val="00AA27D3"/>
    <w:rsid w:val="00AA3299"/>
    <w:rsid w:val="00AA3825"/>
    <w:rsid w:val="00AA47A0"/>
    <w:rsid w:val="00AA49BB"/>
    <w:rsid w:val="00AA4B9F"/>
    <w:rsid w:val="00AA4C8C"/>
    <w:rsid w:val="00AA5394"/>
    <w:rsid w:val="00AA6CC6"/>
    <w:rsid w:val="00AA6ECB"/>
    <w:rsid w:val="00AA7E38"/>
    <w:rsid w:val="00AB26F1"/>
    <w:rsid w:val="00AB290C"/>
    <w:rsid w:val="00AB2FDD"/>
    <w:rsid w:val="00AB4A83"/>
    <w:rsid w:val="00AB6024"/>
    <w:rsid w:val="00AB68A2"/>
    <w:rsid w:val="00AB6B6F"/>
    <w:rsid w:val="00AB7C86"/>
    <w:rsid w:val="00AB7D33"/>
    <w:rsid w:val="00AC014F"/>
    <w:rsid w:val="00AC140B"/>
    <w:rsid w:val="00AC14CA"/>
    <w:rsid w:val="00AC17D2"/>
    <w:rsid w:val="00AC269C"/>
    <w:rsid w:val="00AC278D"/>
    <w:rsid w:val="00AC2C9E"/>
    <w:rsid w:val="00AC3A59"/>
    <w:rsid w:val="00AC41F5"/>
    <w:rsid w:val="00AC4236"/>
    <w:rsid w:val="00AC5BD8"/>
    <w:rsid w:val="00AC5EC4"/>
    <w:rsid w:val="00AC6029"/>
    <w:rsid w:val="00AC62C1"/>
    <w:rsid w:val="00AC63FC"/>
    <w:rsid w:val="00AC71CE"/>
    <w:rsid w:val="00AD0055"/>
    <w:rsid w:val="00AD1175"/>
    <w:rsid w:val="00AD474F"/>
    <w:rsid w:val="00AD5F95"/>
    <w:rsid w:val="00AD7F7C"/>
    <w:rsid w:val="00AE01A1"/>
    <w:rsid w:val="00AE0B46"/>
    <w:rsid w:val="00AE14C4"/>
    <w:rsid w:val="00AE2D9C"/>
    <w:rsid w:val="00AE367F"/>
    <w:rsid w:val="00AE4417"/>
    <w:rsid w:val="00AE4831"/>
    <w:rsid w:val="00AE655A"/>
    <w:rsid w:val="00AE6C2A"/>
    <w:rsid w:val="00AF01B6"/>
    <w:rsid w:val="00AF0921"/>
    <w:rsid w:val="00AF125D"/>
    <w:rsid w:val="00AF2324"/>
    <w:rsid w:val="00AF2418"/>
    <w:rsid w:val="00AF27F7"/>
    <w:rsid w:val="00AF34D5"/>
    <w:rsid w:val="00AF3ED6"/>
    <w:rsid w:val="00AF5218"/>
    <w:rsid w:val="00AF5287"/>
    <w:rsid w:val="00AF5B96"/>
    <w:rsid w:val="00AF5BEF"/>
    <w:rsid w:val="00AF5E3A"/>
    <w:rsid w:val="00AF6E06"/>
    <w:rsid w:val="00AF6FF9"/>
    <w:rsid w:val="00AF7331"/>
    <w:rsid w:val="00B02512"/>
    <w:rsid w:val="00B02802"/>
    <w:rsid w:val="00B02FF8"/>
    <w:rsid w:val="00B04825"/>
    <w:rsid w:val="00B04D17"/>
    <w:rsid w:val="00B054E4"/>
    <w:rsid w:val="00B05C49"/>
    <w:rsid w:val="00B11742"/>
    <w:rsid w:val="00B129E2"/>
    <w:rsid w:val="00B13025"/>
    <w:rsid w:val="00B13509"/>
    <w:rsid w:val="00B14024"/>
    <w:rsid w:val="00B14D1D"/>
    <w:rsid w:val="00B15AE0"/>
    <w:rsid w:val="00B15CE9"/>
    <w:rsid w:val="00B15E05"/>
    <w:rsid w:val="00B16192"/>
    <w:rsid w:val="00B17687"/>
    <w:rsid w:val="00B209CF"/>
    <w:rsid w:val="00B209FF"/>
    <w:rsid w:val="00B20FB0"/>
    <w:rsid w:val="00B22643"/>
    <w:rsid w:val="00B2477C"/>
    <w:rsid w:val="00B25026"/>
    <w:rsid w:val="00B25290"/>
    <w:rsid w:val="00B256CF"/>
    <w:rsid w:val="00B26680"/>
    <w:rsid w:val="00B26BFD"/>
    <w:rsid w:val="00B272FF"/>
    <w:rsid w:val="00B3004E"/>
    <w:rsid w:val="00B30B0A"/>
    <w:rsid w:val="00B32093"/>
    <w:rsid w:val="00B33439"/>
    <w:rsid w:val="00B336D6"/>
    <w:rsid w:val="00B33A2A"/>
    <w:rsid w:val="00B34290"/>
    <w:rsid w:val="00B34E2D"/>
    <w:rsid w:val="00B3512C"/>
    <w:rsid w:val="00B358DB"/>
    <w:rsid w:val="00B36129"/>
    <w:rsid w:val="00B371BB"/>
    <w:rsid w:val="00B3751F"/>
    <w:rsid w:val="00B42C95"/>
    <w:rsid w:val="00B430E7"/>
    <w:rsid w:val="00B448C3"/>
    <w:rsid w:val="00B448CB"/>
    <w:rsid w:val="00B45852"/>
    <w:rsid w:val="00B45E07"/>
    <w:rsid w:val="00B465F0"/>
    <w:rsid w:val="00B46DE3"/>
    <w:rsid w:val="00B47879"/>
    <w:rsid w:val="00B5184A"/>
    <w:rsid w:val="00B51921"/>
    <w:rsid w:val="00B52AA6"/>
    <w:rsid w:val="00B536F0"/>
    <w:rsid w:val="00B53EEF"/>
    <w:rsid w:val="00B5467F"/>
    <w:rsid w:val="00B5469A"/>
    <w:rsid w:val="00B568F5"/>
    <w:rsid w:val="00B57718"/>
    <w:rsid w:val="00B601CA"/>
    <w:rsid w:val="00B60B3A"/>
    <w:rsid w:val="00B60F04"/>
    <w:rsid w:val="00B61790"/>
    <w:rsid w:val="00B61883"/>
    <w:rsid w:val="00B6204E"/>
    <w:rsid w:val="00B625E6"/>
    <w:rsid w:val="00B62A21"/>
    <w:rsid w:val="00B62EFE"/>
    <w:rsid w:val="00B63539"/>
    <w:rsid w:val="00B63635"/>
    <w:rsid w:val="00B63B46"/>
    <w:rsid w:val="00B641F8"/>
    <w:rsid w:val="00B643F1"/>
    <w:rsid w:val="00B6557C"/>
    <w:rsid w:val="00B6702D"/>
    <w:rsid w:val="00B719FB"/>
    <w:rsid w:val="00B72D14"/>
    <w:rsid w:val="00B734F9"/>
    <w:rsid w:val="00B74E8A"/>
    <w:rsid w:val="00B7502C"/>
    <w:rsid w:val="00B75131"/>
    <w:rsid w:val="00B75443"/>
    <w:rsid w:val="00B75998"/>
    <w:rsid w:val="00B76502"/>
    <w:rsid w:val="00B770EF"/>
    <w:rsid w:val="00B802E6"/>
    <w:rsid w:val="00B8155F"/>
    <w:rsid w:val="00B82103"/>
    <w:rsid w:val="00B821D8"/>
    <w:rsid w:val="00B82C9D"/>
    <w:rsid w:val="00B8338C"/>
    <w:rsid w:val="00B842A7"/>
    <w:rsid w:val="00B84C58"/>
    <w:rsid w:val="00B8597B"/>
    <w:rsid w:val="00B86247"/>
    <w:rsid w:val="00B86890"/>
    <w:rsid w:val="00B877B9"/>
    <w:rsid w:val="00B87BF7"/>
    <w:rsid w:val="00B911DD"/>
    <w:rsid w:val="00B91630"/>
    <w:rsid w:val="00B9254B"/>
    <w:rsid w:val="00B92716"/>
    <w:rsid w:val="00B92B70"/>
    <w:rsid w:val="00B936A8"/>
    <w:rsid w:val="00B93E19"/>
    <w:rsid w:val="00B949AC"/>
    <w:rsid w:val="00B95D4E"/>
    <w:rsid w:val="00B97426"/>
    <w:rsid w:val="00B97471"/>
    <w:rsid w:val="00B97804"/>
    <w:rsid w:val="00BA0129"/>
    <w:rsid w:val="00BA0AF6"/>
    <w:rsid w:val="00BA2BED"/>
    <w:rsid w:val="00BA3BAC"/>
    <w:rsid w:val="00BA3EDF"/>
    <w:rsid w:val="00BA49DA"/>
    <w:rsid w:val="00BA4BF9"/>
    <w:rsid w:val="00BA4CF1"/>
    <w:rsid w:val="00BA53EF"/>
    <w:rsid w:val="00BA5540"/>
    <w:rsid w:val="00BA61FC"/>
    <w:rsid w:val="00BA6DDB"/>
    <w:rsid w:val="00BA6F59"/>
    <w:rsid w:val="00BA70D3"/>
    <w:rsid w:val="00BB2C83"/>
    <w:rsid w:val="00BB2E60"/>
    <w:rsid w:val="00BB34D4"/>
    <w:rsid w:val="00BB384D"/>
    <w:rsid w:val="00BB3F49"/>
    <w:rsid w:val="00BB44A8"/>
    <w:rsid w:val="00BB6321"/>
    <w:rsid w:val="00BB6CC0"/>
    <w:rsid w:val="00BB6D89"/>
    <w:rsid w:val="00BC0400"/>
    <w:rsid w:val="00BC043E"/>
    <w:rsid w:val="00BC0B92"/>
    <w:rsid w:val="00BC0CC6"/>
    <w:rsid w:val="00BC1549"/>
    <w:rsid w:val="00BC316F"/>
    <w:rsid w:val="00BC3B6D"/>
    <w:rsid w:val="00BC42DC"/>
    <w:rsid w:val="00BC431D"/>
    <w:rsid w:val="00BC5006"/>
    <w:rsid w:val="00BC5374"/>
    <w:rsid w:val="00BC560D"/>
    <w:rsid w:val="00BC56A6"/>
    <w:rsid w:val="00BC5B37"/>
    <w:rsid w:val="00BC5F9C"/>
    <w:rsid w:val="00BD0727"/>
    <w:rsid w:val="00BD0845"/>
    <w:rsid w:val="00BD0D58"/>
    <w:rsid w:val="00BD1D0F"/>
    <w:rsid w:val="00BD2282"/>
    <w:rsid w:val="00BD2B1D"/>
    <w:rsid w:val="00BD34B8"/>
    <w:rsid w:val="00BD3E4A"/>
    <w:rsid w:val="00BD53C3"/>
    <w:rsid w:val="00BD5EA2"/>
    <w:rsid w:val="00BD604D"/>
    <w:rsid w:val="00BD6109"/>
    <w:rsid w:val="00BD714A"/>
    <w:rsid w:val="00BE0B6B"/>
    <w:rsid w:val="00BE10C2"/>
    <w:rsid w:val="00BE200A"/>
    <w:rsid w:val="00BE2032"/>
    <w:rsid w:val="00BE22AD"/>
    <w:rsid w:val="00BE2779"/>
    <w:rsid w:val="00BE3E69"/>
    <w:rsid w:val="00BE3F0F"/>
    <w:rsid w:val="00BE41B2"/>
    <w:rsid w:val="00BE4BF8"/>
    <w:rsid w:val="00BE50C2"/>
    <w:rsid w:val="00BE5352"/>
    <w:rsid w:val="00BE5E8D"/>
    <w:rsid w:val="00BE68A0"/>
    <w:rsid w:val="00BE774F"/>
    <w:rsid w:val="00BF0395"/>
    <w:rsid w:val="00BF0E1F"/>
    <w:rsid w:val="00BF1A4C"/>
    <w:rsid w:val="00BF2E17"/>
    <w:rsid w:val="00BF2E89"/>
    <w:rsid w:val="00BF2F5C"/>
    <w:rsid w:val="00BF4B67"/>
    <w:rsid w:val="00BF5134"/>
    <w:rsid w:val="00BF59B4"/>
    <w:rsid w:val="00BF6094"/>
    <w:rsid w:val="00BF623B"/>
    <w:rsid w:val="00BF6440"/>
    <w:rsid w:val="00BF6BD1"/>
    <w:rsid w:val="00BF6C00"/>
    <w:rsid w:val="00BF7129"/>
    <w:rsid w:val="00C01151"/>
    <w:rsid w:val="00C011FE"/>
    <w:rsid w:val="00C02F92"/>
    <w:rsid w:val="00C03418"/>
    <w:rsid w:val="00C05E17"/>
    <w:rsid w:val="00C05E4A"/>
    <w:rsid w:val="00C068D5"/>
    <w:rsid w:val="00C07275"/>
    <w:rsid w:val="00C0767B"/>
    <w:rsid w:val="00C07CB2"/>
    <w:rsid w:val="00C11C4D"/>
    <w:rsid w:val="00C12C5D"/>
    <w:rsid w:val="00C13074"/>
    <w:rsid w:val="00C13B5C"/>
    <w:rsid w:val="00C14CDF"/>
    <w:rsid w:val="00C1536A"/>
    <w:rsid w:val="00C17298"/>
    <w:rsid w:val="00C17ADF"/>
    <w:rsid w:val="00C20218"/>
    <w:rsid w:val="00C20C5C"/>
    <w:rsid w:val="00C22996"/>
    <w:rsid w:val="00C23051"/>
    <w:rsid w:val="00C236D3"/>
    <w:rsid w:val="00C25B41"/>
    <w:rsid w:val="00C26182"/>
    <w:rsid w:val="00C2652C"/>
    <w:rsid w:val="00C2675F"/>
    <w:rsid w:val="00C270FD"/>
    <w:rsid w:val="00C27616"/>
    <w:rsid w:val="00C31A20"/>
    <w:rsid w:val="00C3316C"/>
    <w:rsid w:val="00C36EC3"/>
    <w:rsid w:val="00C37042"/>
    <w:rsid w:val="00C375E8"/>
    <w:rsid w:val="00C379BE"/>
    <w:rsid w:val="00C37C19"/>
    <w:rsid w:val="00C409C8"/>
    <w:rsid w:val="00C40E5C"/>
    <w:rsid w:val="00C41FF4"/>
    <w:rsid w:val="00C42C41"/>
    <w:rsid w:val="00C42CCD"/>
    <w:rsid w:val="00C4541C"/>
    <w:rsid w:val="00C459B0"/>
    <w:rsid w:val="00C46EBF"/>
    <w:rsid w:val="00C46EF9"/>
    <w:rsid w:val="00C47F34"/>
    <w:rsid w:val="00C50171"/>
    <w:rsid w:val="00C510EB"/>
    <w:rsid w:val="00C51265"/>
    <w:rsid w:val="00C5146F"/>
    <w:rsid w:val="00C52766"/>
    <w:rsid w:val="00C53B6A"/>
    <w:rsid w:val="00C54381"/>
    <w:rsid w:val="00C54436"/>
    <w:rsid w:val="00C549D6"/>
    <w:rsid w:val="00C54ACD"/>
    <w:rsid w:val="00C55092"/>
    <w:rsid w:val="00C57804"/>
    <w:rsid w:val="00C578CA"/>
    <w:rsid w:val="00C57C93"/>
    <w:rsid w:val="00C57E3B"/>
    <w:rsid w:val="00C60514"/>
    <w:rsid w:val="00C61B1F"/>
    <w:rsid w:val="00C62D30"/>
    <w:rsid w:val="00C6412B"/>
    <w:rsid w:val="00C65A49"/>
    <w:rsid w:val="00C65EE2"/>
    <w:rsid w:val="00C65EE6"/>
    <w:rsid w:val="00C67240"/>
    <w:rsid w:val="00C6751E"/>
    <w:rsid w:val="00C67C1B"/>
    <w:rsid w:val="00C67F55"/>
    <w:rsid w:val="00C703B0"/>
    <w:rsid w:val="00C7225A"/>
    <w:rsid w:val="00C7228F"/>
    <w:rsid w:val="00C74143"/>
    <w:rsid w:val="00C742CD"/>
    <w:rsid w:val="00C7467C"/>
    <w:rsid w:val="00C7475E"/>
    <w:rsid w:val="00C75EC9"/>
    <w:rsid w:val="00C76173"/>
    <w:rsid w:val="00C764EE"/>
    <w:rsid w:val="00C77CD0"/>
    <w:rsid w:val="00C81274"/>
    <w:rsid w:val="00C82A8D"/>
    <w:rsid w:val="00C83F52"/>
    <w:rsid w:val="00C840FF"/>
    <w:rsid w:val="00C852CC"/>
    <w:rsid w:val="00C857C0"/>
    <w:rsid w:val="00C86254"/>
    <w:rsid w:val="00C86540"/>
    <w:rsid w:val="00C8666F"/>
    <w:rsid w:val="00C870DB"/>
    <w:rsid w:val="00C87252"/>
    <w:rsid w:val="00C8788A"/>
    <w:rsid w:val="00C87B53"/>
    <w:rsid w:val="00C90D7B"/>
    <w:rsid w:val="00C92F7A"/>
    <w:rsid w:val="00C93830"/>
    <w:rsid w:val="00C93FD0"/>
    <w:rsid w:val="00C94B3A"/>
    <w:rsid w:val="00C95C0B"/>
    <w:rsid w:val="00C9656F"/>
    <w:rsid w:val="00C96FA9"/>
    <w:rsid w:val="00C97470"/>
    <w:rsid w:val="00C97942"/>
    <w:rsid w:val="00CA0C76"/>
    <w:rsid w:val="00CA18C9"/>
    <w:rsid w:val="00CA1E2F"/>
    <w:rsid w:val="00CA3871"/>
    <w:rsid w:val="00CA39F7"/>
    <w:rsid w:val="00CA50A9"/>
    <w:rsid w:val="00CB32AC"/>
    <w:rsid w:val="00CB340C"/>
    <w:rsid w:val="00CB3978"/>
    <w:rsid w:val="00CB3D14"/>
    <w:rsid w:val="00CB40C8"/>
    <w:rsid w:val="00CB4CE2"/>
    <w:rsid w:val="00CB796F"/>
    <w:rsid w:val="00CB7C24"/>
    <w:rsid w:val="00CC0A1B"/>
    <w:rsid w:val="00CC3296"/>
    <w:rsid w:val="00CC3734"/>
    <w:rsid w:val="00CC487A"/>
    <w:rsid w:val="00CC4A6F"/>
    <w:rsid w:val="00CC710E"/>
    <w:rsid w:val="00CC7297"/>
    <w:rsid w:val="00CC72AA"/>
    <w:rsid w:val="00CC72B6"/>
    <w:rsid w:val="00CD037D"/>
    <w:rsid w:val="00CD0433"/>
    <w:rsid w:val="00CD075A"/>
    <w:rsid w:val="00CD2C24"/>
    <w:rsid w:val="00CD4DC5"/>
    <w:rsid w:val="00CE152F"/>
    <w:rsid w:val="00CE1583"/>
    <w:rsid w:val="00CE17DB"/>
    <w:rsid w:val="00CE1FA4"/>
    <w:rsid w:val="00CE295F"/>
    <w:rsid w:val="00CE30F6"/>
    <w:rsid w:val="00CE4259"/>
    <w:rsid w:val="00CE4BEF"/>
    <w:rsid w:val="00CE6214"/>
    <w:rsid w:val="00CE6E13"/>
    <w:rsid w:val="00CE6F53"/>
    <w:rsid w:val="00CF0131"/>
    <w:rsid w:val="00CF2425"/>
    <w:rsid w:val="00CF2AAD"/>
    <w:rsid w:val="00CF312A"/>
    <w:rsid w:val="00CF3550"/>
    <w:rsid w:val="00CF36A1"/>
    <w:rsid w:val="00CF37B2"/>
    <w:rsid w:val="00CF38D2"/>
    <w:rsid w:val="00CF3A93"/>
    <w:rsid w:val="00CF4188"/>
    <w:rsid w:val="00CF6085"/>
    <w:rsid w:val="00CF6137"/>
    <w:rsid w:val="00D01D06"/>
    <w:rsid w:val="00D01E84"/>
    <w:rsid w:val="00D0208F"/>
    <w:rsid w:val="00D02A21"/>
    <w:rsid w:val="00D032FF"/>
    <w:rsid w:val="00D03438"/>
    <w:rsid w:val="00D03483"/>
    <w:rsid w:val="00D03BAB"/>
    <w:rsid w:val="00D03F6A"/>
    <w:rsid w:val="00D05500"/>
    <w:rsid w:val="00D06596"/>
    <w:rsid w:val="00D072B5"/>
    <w:rsid w:val="00D07DB7"/>
    <w:rsid w:val="00D100E1"/>
    <w:rsid w:val="00D11536"/>
    <w:rsid w:val="00D11743"/>
    <w:rsid w:val="00D123AC"/>
    <w:rsid w:val="00D14401"/>
    <w:rsid w:val="00D14D2D"/>
    <w:rsid w:val="00D152AF"/>
    <w:rsid w:val="00D1673E"/>
    <w:rsid w:val="00D1698A"/>
    <w:rsid w:val="00D177B1"/>
    <w:rsid w:val="00D203A6"/>
    <w:rsid w:val="00D21CA8"/>
    <w:rsid w:val="00D25300"/>
    <w:rsid w:val="00D25F0D"/>
    <w:rsid w:val="00D26366"/>
    <w:rsid w:val="00D26FC9"/>
    <w:rsid w:val="00D27F99"/>
    <w:rsid w:val="00D30628"/>
    <w:rsid w:val="00D30B0D"/>
    <w:rsid w:val="00D31BF4"/>
    <w:rsid w:val="00D3239E"/>
    <w:rsid w:val="00D3278B"/>
    <w:rsid w:val="00D330A9"/>
    <w:rsid w:val="00D34664"/>
    <w:rsid w:val="00D35BD5"/>
    <w:rsid w:val="00D35D88"/>
    <w:rsid w:val="00D36F3B"/>
    <w:rsid w:val="00D37093"/>
    <w:rsid w:val="00D418B1"/>
    <w:rsid w:val="00D418C4"/>
    <w:rsid w:val="00D41C83"/>
    <w:rsid w:val="00D42684"/>
    <w:rsid w:val="00D43EFF"/>
    <w:rsid w:val="00D44352"/>
    <w:rsid w:val="00D45724"/>
    <w:rsid w:val="00D50FBC"/>
    <w:rsid w:val="00D52E96"/>
    <w:rsid w:val="00D53318"/>
    <w:rsid w:val="00D54451"/>
    <w:rsid w:val="00D55B57"/>
    <w:rsid w:val="00D56631"/>
    <w:rsid w:val="00D56C09"/>
    <w:rsid w:val="00D57E84"/>
    <w:rsid w:val="00D605AC"/>
    <w:rsid w:val="00D607EF"/>
    <w:rsid w:val="00D615B0"/>
    <w:rsid w:val="00D62107"/>
    <w:rsid w:val="00D62346"/>
    <w:rsid w:val="00D623E8"/>
    <w:rsid w:val="00D64908"/>
    <w:rsid w:val="00D65A32"/>
    <w:rsid w:val="00D66200"/>
    <w:rsid w:val="00D66F46"/>
    <w:rsid w:val="00D67480"/>
    <w:rsid w:val="00D67E61"/>
    <w:rsid w:val="00D67FE0"/>
    <w:rsid w:val="00D701F4"/>
    <w:rsid w:val="00D70790"/>
    <w:rsid w:val="00D708CA"/>
    <w:rsid w:val="00D70E42"/>
    <w:rsid w:val="00D70E74"/>
    <w:rsid w:val="00D71738"/>
    <w:rsid w:val="00D71790"/>
    <w:rsid w:val="00D72995"/>
    <w:rsid w:val="00D733FF"/>
    <w:rsid w:val="00D7435E"/>
    <w:rsid w:val="00D74370"/>
    <w:rsid w:val="00D74CAA"/>
    <w:rsid w:val="00D74F35"/>
    <w:rsid w:val="00D75B07"/>
    <w:rsid w:val="00D76C3E"/>
    <w:rsid w:val="00D776FB"/>
    <w:rsid w:val="00D80370"/>
    <w:rsid w:val="00D80AAB"/>
    <w:rsid w:val="00D80FA1"/>
    <w:rsid w:val="00D8130A"/>
    <w:rsid w:val="00D81899"/>
    <w:rsid w:val="00D82849"/>
    <w:rsid w:val="00D83153"/>
    <w:rsid w:val="00D83228"/>
    <w:rsid w:val="00D83754"/>
    <w:rsid w:val="00D83811"/>
    <w:rsid w:val="00D84237"/>
    <w:rsid w:val="00D8515A"/>
    <w:rsid w:val="00D85540"/>
    <w:rsid w:val="00D85AF2"/>
    <w:rsid w:val="00D863AC"/>
    <w:rsid w:val="00D871A0"/>
    <w:rsid w:val="00D87847"/>
    <w:rsid w:val="00D87A21"/>
    <w:rsid w:val="00D904C1"/>
    <w:rsid w:val="00D90585"/>
    <w:rsid w:val="00D9167C"/>
    <w:rsid w:val="00D91A35"/>
    <w:rsid w:val="00D91A91"/>
    <w:rsid w:val="00D91E22"/>
    <w:rsid w:val="00D91F60"/>
    <w:rsid w:val="00D936E0"/>
    <w:rsid w:val="00D93837"/>
    <w:rsid w:val="00D9417F"/>
    <w:rsid w:val="00D9622B"/>
    <w:rsid w:val="00D9726E"/>
    <w:rsid w:val="00D97BB8"/>
    <w:rsid w:val="00DA0CBF"/>
    <w:rsid w:val="00DA0D47"/>
    <w:rsid w:val="00DA1C71"/>
    <w:rsid w:val="00DA20F4"/>
    <w:rsid w:val="00DA2DD0"/>
    <w:rsid w:val="00DA339C"/>
    <w:rsid w:val="00DA3903"/>
    <w:rsid w:val="00DA45C7"/>
    <w:rsid w:val="00DA623E"/>
    <w:rsid w:val="00DA6867"/>
    <w:rsid w:val="00DA69DD"/>
    <w:rsid w:val="00DA7308"/>
    <w:rsid w:val="00DB05D1"/>
    <w:rsid w:val="00DB0E98"/>
    <w:rsid w:val="00DB1978"/>
    <w:rsid w:val="00DB1AB0"/>
    <w:rsid w:val="00DB1F5B"/>
    <w:rsid w:val="00DB389E"/>
    <w:rsid w:val="00DB3B46"/>
    <w:rsid w:val="00DB4C66"/>
    <w:rsid w:val="00DB61AA"/>
    <w:rsid w:val="00DB692C"/>
    <w:rsid w:val="00DB6EA4"/>
    <w:rsid w:val="00DB7072"/>
    <w:rsid w:val="00DC0158"/>
    <w:rsid w:val="00DC026C"/>
    <w:rsid w:val="00DC19AF"/>
    <w:rsid w:val="00DC2C60"/>
    <w:rsid w:val="00DC306B"/>
    <w:rsid w:val="00DC37C3"/>
    <w:rsid w:val="00DC4E8F"/>
    <w:rsid w:val="00DC4F7B"/>
    <w:rsid w:val="00DC5B6F"/>
    <w:rsid w:val="00DC72D5"/>
    <w:rsid w:val="00DC7B2A"/>
    <w:rsid w:val="00DC7FF3"/>
    <w:rsid w:val="00DD0094"/>
    <w:rsid w:val="00DD0AB1"/>
    <w:rsid w:val="00DD160D"/>
    <w:rsid w:val="00DD3806"/>
    <w:rsid w:val="00DD5089"/>
    <w:rsid w:val="00DD54EC"/>
    <w:rsid w:val="00DD6403"/>
    <w:rsid w:val="00DE0746"/>
    <w:rsid w:val="00DE080A"/>
    <w:rsid w:val="00DE2075"/>
    <w:rsid w:val="00DE398F"/>
    <w:rsid w:val="00DE3F20"/>
    <w:rsid w:val="00DE45B1"/>
    <w:rsid w:val="00DE4C58"/>
    <w:rsid w:val="00DE5284"/>
    <w:rsid w:val="00DE5DBE"/>
    <w:rsid w:val="00DE665F"/>
    <w:rsid w:val="00DE6C04"/>
    <w:rsid w:val="00DE6D0B"/>
    <w:rsid w:val="00DE6ED1"/>
    <w:rsid w:val="00DE751B"/>
    <w:rsid w:val="00DE7959"/>
    <w:rsid w:val="00DF08F7"/>
    <w:rsid w:val="00DF0A29"/>
    <w:rsid w:val="00DF1664"/>
    <w:rsid w:val="00DF224F"/>
    <w:rsid w:val="00DF2947"/>
    <w:rsid w:val="00DF348F"/>
    <w:rsid w:val="00DF4128"/>
    <w:rsid w:val="00DF4CF6"/>
    <w:rsid w:val="00DF58E2"/>
    <w:rsid w:val="00DF683A"/>
    <w:rsid w:val="00DF6A6B"/>
    <w:rsid w:val="00DF6DAC"/>
    <w:rsid w:val="00DF7017"/>
    <w:rsid w:val="00DF72FC"/>
    <w:rsid w:val="00DF7480"/>
    <w:rsid w:val="00DF7A67"/>
    <w:rsid w:val="00E00311"/>
    <w:rsid w:val="00E00563"/>
    <w:rsid w:val="00E014BC"/>
    <w:rsid w:val="00E01B26"/>
    <w:rsid w:val="00E01CA0"/>
    <w:rsid w:val="00E0287D"/>
    <w:rsid w:val="00E02AE4"/>
    <w:rsid w:val="00E061BC"/>
    <w:rsid w:val="00E07735"/>
    <w:rsid w:val="00E07FDD"/>
    <w:rsid w:val="00E10A6B"/>
    <w:rsid w:val="00E10CCF"/>
    <w:rsid w:val="00E117E9"/>
    <w:rsid w:val="00E11BA4"/>
    <w:rsid w:val="00E122D8"/>
    <w:rsid w:val="00E1271C"/>
    <w:rsid w:val="00E128CF"/>
    <w:rsid w:val="00E12EEB"/>
    <w:rsid w:val="00E12F70"/>
    <w:rsid w:val="00E13792"/>
    <w:rsid w:val="00E145AB"/>
    <w:rsid w:val="00E14DF4"/>
    <w:rsid w:val="00E15462"/>
    <w:rsid w:val="00E15A61"/>
    <w:rsid w:val="00E15A8E"/>
    <w:rsid w:val="00E1651B"/>
    <w:rsid w:val="00E169A5"/>
    <w:rsid w:val="00E17A5D"/>
    <w:rsid w:val="00E20598"/>
    <w:rsid w:val="00E20EBD"/>
    <w:rsid w:val="00E22019"/>
    <w:rsid w:val="00E22B4C"/>
    <w:rsid w:val="00E22E9F"/>
    <w:rsid w:val="00E2345B"/>
    <w:rsid w:val="00E24330"/>
    <w:rsid w:val="00E2564F"/>
    <w:rsid w:val="00E26F6A"/>
    <w:rsid w:val="00E31379"/>
    <w:rsid w:val="00E31837"/>
    <w:rsid w:val="00E31935"/>
    <w:rsid w:val="00E32825"/>
    <w:rsid w:val="00E32B94"/>
    <w:rsid w:val="00E32C36"/>
    <w:rsid w:val="00E3584B"/>
    <w:rsid w:val="00E35CBE"/>
    <w:rsid w:val="00E36C70"/>
    <w:rsid w:val="00E37727"/>
    <w:rsid w:val="00E41CC9"/>
    <w:rsid w:val="00E42492"/>
    <w:rsid w:val="00E4278A"/>
    <w:rsid w:val="00E43214"/>
    <w:rsid w:val="00E44960"/>
    <w:rsid w:val="00E45B94"/>
    <w:rsid w:val="00E45E9A"/>
    <w:rsid w:val="00E46557"/>
    <w:rsid w:val="00E46AEC"/>
    <w:rsid w:val="00E471C3"/>
    <w:rsid w:val="00E475D3"/>
    <w:rsid w:val="00E50A95"/>
    <w:rsid w:val="00E51308"/>
    <w:rsid w:val="00E51841"/>
    <w:rsid w:val="00E51949"/>
    <w:rsid w:val="00E51B88"/>
    <w:rsid w:val="00E52D40"/>
    <w:rsid w:val="00E52DBA"/>
    <w:rsid w:val="00E52F24"/>
    <w:rsid w:val="00E53CFC"/>
    <w:rsid w:val="00E54A4B"/>
    <w:rsid w:val="00E57629"/>
    <w:rsid w:val="00E57C5C"/>
    <w:rsid w:val="00E60C9E"/>
    <w:rsid w:val="00E61B3B"/>
    <w:rsid w:val="00E6225F"/>
    <w:rsid w:val="00E63020"/>
    <w:rsid w:val="00E63DB0"/>
    <w:rsid w:val="00E6467F"/>
    <w:rsid w:val="00E6518C"/>
    <w:rsid w:val="00E65297"/>
    <w:rsid w:val="00E660CC"/>
    <w:rsid w:val="00E667E1"/>
    <w:rsid w:val="00E669BC"/>
    <w:rsid w:val="00E675F0"/>
    <w:rsid w:val="00E676D5"/>
    <w:rsid w:val="00E7006F"/>
    <w:rsid w:val="00E706D8"/>
    <w:rsid w:val="00E70896"/>
    <w:rsid w:val="00E708B2"/>
    <w:rsid w:val="00E70972"/>
    <w:rsid w:val="00E70B7B"/>
    <w:rsid w:val="00E71798"/>
    <w:rsid w:val="00E721A5"/>
    <w:rsid w:val="00E737BA"/>
    <w:rsid w:val="00E73ACD"/>
    <w:rsid w:val="00E73C05"/>
    <w:rsid w:val="00E7541D"/>
    <w:rsid w:val="00E76AE2"/>
    <w:rsid w:val="00E76EC7"/>
    <w:rsid w:val="00E77171"/>
    <w:rsid w:val="00E77E02"/>
    <w:rsid w:val="00E77E34"/>
    <w:rsid w:val="00E8011B"/>
    <w:rsid w:val="00E810D7"/>
    <w:rsid w:val="00E826EA"/>
    <w:rsid w:val="00E8270D"/>
    <w:rsid w:val="00E82873"/>
    <w:rsid w:val="00E82B1E"/>
    <w:rsid w:val="00E82D7F"/>
    <w:rsid w:val="00E82E54"/>
    <w:rsid w:val="00E840A5"/>
    <w:rsid w:val="00E8480F"/>
    <w:rsid w:val="00E85A09"/>
    <w:rsid w:val="00E85C34"/>
    <w:rsid w:val="00E85CC4"/>
    <w:rsid w:val="00E85E4B"/>
    <w:rsid w:val="00E8677D"/>
    <w:rsid w:val="00E86963"/>
    <w:rsid w:val="00E87DAD"/>
    <w:rsid w:val="00E91C37"/>
    <w:rsid w:val="00E9275E"/>
    <w:rsid w:val="00E92895"/>
    <w:rsid w:val="00E92F4C"/>
    <w:rsid w:val="00E939C9"/>
    <w:rsid w:val="00E93DA8"/>
    <w:rsid w:val="00E94B1E"/>
    <w:rsid w:val="00E95276"/>
    <w:rsid w:val="00E95801"/>
    <w:rsid w:val="00E964AC"/>
    <w:rsid w:val="00E96A30"/>
    <w:rsid w:val="00E9792B"/>
    <w:rsid w:val="00E97D5B"/>
    <w:rsid w:val="00EA164E"/>
    <w:rsid w:val="00EA218C"/>
    <w:rsid w:val="00EA3FE9"/>
    <w:rsid w:val="00EA6470"/>
    <w:rsid w:val="00EB038E"/>
    <w:rsid w:val="00EB0B16"/>
    <w:rsid w:val="00EB1A87"/>
    <w:rsid w:val="00EB1D42"/>
    <w:rsid w:val="00EB1DAB"/>
    <w:rsid w:val="00EB258C"/>
    <w:rsid w:val="00EB2B9F"/>
    <w:rsid w:val="00EB30AC"/>
    <w:rsid w:val="00EB376B"/>
    <w:rsid w:val="00EB3FB9"/>
    <w:rsid w:val="00EB5A3D"/>
    <w:rsid w:val="00EB601D"/>
    <w:rsid w:val="00EB6057"/>
    <w:rsid w:val="00EB69D7"/>
    <w:rsid w:val="00EB71A9"/>
    <w:rsid w:val="00EB7F53"/>
    <w:rsid w:val="00EC0920"/>
    <w:rsid w:val="00EC157A"/>
    <w:rsid w:val="00EC1E46"/>
    <w:rsid w:val="00EC3B87"/>
    <w:rsid w:val="00EC3C20"/>
    <w:rsid w:val="00EC50EE"/>
    <w:rsid w:val="00EC53BF"/>
    <w:rsid w:val="00EC77CF"/>
    <w:rsid w:val="00ED001B"/>
    <w:rsid w:val="00ED1162"/>
    <w:rsid w:val="00ED12F2"/>
    <w:rsid w:val="00ED2909"/>
    <w:rsid w:val="00ED291F"/>
    <w:rsid w:val="00ED298A"/>
    <w:rsid w:val="00ED32A2"/>
    <w:rsid w:val="00ED70BA"/>
    <w:rsid w:val="00ED7A22"/>
    <w:rsid w:val="00EE04AA"/>
    <w:rsid w:val="00EE142C"/>
    <w:rsid w:val="00EE1C0D"/>
    <w:rsid w:val="00EE2558"/>
    <w:rsid w:val="00EE2C57"/>
    <w:rsid w:val="00EE3E97"/>
    <w:rsid w:val="00EE498D"/>
    <w:rsid w:val="00EE6421"/>
    <w:rsid w:val="00EE6715"/>
    <w:rsid w:val="00EE6B61"/>
    <w:rsid w:val="00EE6E76"/>
    <w:rsid w:val="00EF0419"/>
    <w:rsid w:val="00EF0649"/>
    <w:rsid w:val="00EF06F7"/>
    <w:rsid w:val="00EF06FA"/>
    <w:rsid w:val="00EF138D"/>
    <w:rsid w:val="00EF1FF9"/>
    <w:rsid w:val="00EF21B4"/>
    <w:rsid w:val="00EF2464"/>
    <w:rsid w:val="00EF3133"/>
    <w:rsid w:val="00EF401C"/>
    <w:rsid w:val="00EF480B"/>
    <w:rsid w:val="00EF5782"/>
    <w:rsid w:val="00EF68A9"/>
    <w:rsid w:val="00EF7127"/>
    <w:rsid w:val="00EF739E"/>
    <w:rsid w:val="00F0014E"/>
    <w:rsid w:val="00F002DD"/>
    <w:rsid w:val="00F03051"/>
    <w:rsid w:val="00F03B2D"/>
    <w:rsid w:val="00F04451"/>
    <w:rsid w:val="00F05452"/>
    <w:rsid w:val="00F0565C"/>
    <w:rsid w:val="00F058D1"/>
    <w:rsid w:val="00F0748D"/>
    <w:rsid w:val="00F07C37"/>
    <w:rsid w:val="00F07F60"/>
    <w:rsid w:val="00F10B4B"/>
    <w:rsid w:val="00F111D5"/>
    <w:rsid w:val="00F1125B"/>
    <w:rsid w:val="00F114FA"/>
    <w:rsid w:val="00F11A7E"/>
    <w:rsid w:val="00F120F8"/>
    <w:rsid w:val="00F14058"/>
    <w:rsid w:val="00F14618"/>
    <w:rsid w:val="00F14B3C"/>
    <w:rsid w:val="00F15FFB"/>
    <w:rsid w:val="00F1606A"/>
    <w:rsid w:val="00F16736"/>
    <w:rsid w:val="00F17487"/>
    <w:rsid w:val="00F17A51"/>
    <w:rsid w:val="00F20F51"/>
    <w:rsid w:val="00F21D60"/>
    <w:rsid w:val="00F21E20"/>
    <w:rsid w:val="00F22A7B"/>
    <w:rsid w:val="00F23F01"/>
    <w:rsid w:val="00F243BC"/>
    <w:rsid w:val="00F25425"/>
    <w:rsid w:val="00F26249"/>
    <w:rsid w:val="00F26926"/>
    <w:rsid w:val="00F27972"/>
    <w:rsid w:val="00F279FC"/>
    <w:rsid w:val="00F3013C"/>
    <w:rsid w:val="00F30710"/>
    <w:rsid w:val="00F338D2"/>
    <w:rsid w:val="00F3394C"/>
    <w:rsid w:val="00F33C86"/>
    <w:rsid w:val="00F33E13"/>
    <w:rsid w:val="00F3529C"/>
    <w:rsid w:val="00F35D62"/>
    <w:rsid w:val="00F35FB8"/>
    <w:rsid w:val="00F3694F"/>
    <w:rsid w:val="00F3718F"/>
    <w:rsid w:val="00F37652"/>
    <w:rsid w:val="00F402CF"/>
    <w:rsid w:val="00F403BA"/>
    <w:rsid w:val="00F40437"/>
    <w:rsid w:val="00F4097E"/>
    <w:rsid w:val="00F417B1"/>
    <w:rsid w:val="00F425E0"/>
    <w:rsid w:val="00F42D29"/>
    <w:rsid w:val="00F43031"/>
    <w:rsid w:val="00F43608"/>
    <w:rsid w:val="00F43625"/>
    <w:rsid w:val="00F43E55"/>
    <w:rsid w:val="00F44953"/>
    <w:rsid w:val="00F458AD"/>
    <w:rsid w:val="00F4596E"/>
    <w:rsid w:val="00F46D3F"/>
    <w:rsid w:val="00F46FF5"/>
    <w:rsid w:val="00F50209"/>
    <w:rsid w:val="00F50BBC"/>
    <w:rsid w:val="00F53160"/>
    <w:rsid w:val="00F53DEA"/>
    <w:rsid w:val="00F54158"/>
    <w:rsid w:val="00F54EB2"/>
    <w:rsid w:val="00F5534C"/>
    <w:rsid w:val="00F55A07"/>
    <w:rsid w:val="00F60697"/>
    <w:rsid w:val="00F61AAA"/>
    <w:rsid w:val="00F62D47"/>
    <w:rsid w:val="00F63286"/>
    <w:rsid w:val="00F63E46"/>
    <w:rsid w:val="00F65018"/>
    <w:rsid w:val="00F65DD5"/>
    <w:rsid w:val="00F66016"/>
    <w:rsid w:val="00F66D6B"/>
    <w:rsid w:val="00F674C9"/>
    <w:rsid w:val="00F67857"/>
    <w:rsid w:val="00F67942"/>
    <w:rsid w:val="00F708C6"/>
    <w:rsid w:val="00F71556"/>
    <w:rsid w:val="00F72274"/>
    <w:rsid w:val="00F727DD"/>
    <w:rsid w:val="00F727F3"/>
    <w:rsid w:val="00F72A97"/>
    <w:rsid w:val="00F73A59"/>
    <w:rsid w:val="00F73BAC"/>
    <w:rsid w:val="00F746E3"/>
    <w:rsid w:val="00F74B7A"/>
    <w:rsid w:val="00F75CD2"/>
    <w:rsid w:val="00F76AAA"/>
    <w:rsid w:val="00F76AD9"/>
    <w:rsid w:val="00F77130"/>
    <w:rsid w:val="00F80019"/>
    <w:rsid w:val="00F807D7"/>
    <w:rsid w:val="00F83255"/>
    <w:rsid w:val="00F8344C"/>
    <w:rsid w:val="00F8550C"/>
    <w:rsid w:val="00F8557A"/>
    <w:rsid w:val="00F85D1D"/>
    <w:rsid w:val="00F86139"/>
    <w:rsid w:val="00F864E2"/>
    <w:rsid w:val="00F8659B"/>
    <w:rsid w:val="00F8706A"/>
    <w:rsid w:val="00F9132A"/>
    <w:rsid w:val="00F91CB4"/>
    <w:rsid w:val="00F932A9"/>
    <w:rsid w:val="00F933BA"/>
    <w:rsid w:val="00F94082"/>
    <w:rsid w:val="00F940AE"/>
    <w:rsid w:val="00F944CF"/>
    <w:rsid w:val="00F945C2"/>
    <w:rsid w:val="00F95352"/>
    <w:rsid w:val="00F963EF"/>
    <w:rsid w:val="00F96A3F"/>
    <w:rsid w:val="00F96DAC"/>
    <w:rsid w:val="00F96DDB"/>
    <w:rsid w:val="00FA0860"/>
    <w:rsid w:val="00FA0B69"/>
    <w:rsid w:val="00FA1E4F"/>
    <w:rsid w:val="00FA2355"/>
    <w:rsid w:val="00FA43A4"/>
    <w:rsid w:val="00FA4762"/>
    <w:rsid w:val="00FA490F"/>
    <w:rsid w:val="00FA4A4B"/>
    <w:rsid w:val="00FA6C46"/>
    <w:rsid w:val="00FA7941"/>
    <w:rsid w:val="00FA7B57"/>
    <w:rsid w:val="00FA7BBB"/>
    <w:rsid w:val="00FB02CE"/>
    <w:rsid w:val="00FB03E4"/>
    <w:rsid w:val="00FB0878"/>
    <w:rsid w:val="00FB0B59"/>
    <w:rsid w:val="00FB0ED8"/>
    <w:rsid w:val="00FB1520"/>
    <w:rsid w:val="00FB211A"/>
    <w:rsid w:val="00FB2B6E"/>
    <w:rsid w:val="00FB30E1"/>
    <w:rsid w:val="00FB39B4"/>
    <w:rsid w:val="00FB3F92"/>
    <w:rsid w:val="00FB4321"/>
    <w:rsid w:val="00FB4EBD"/>
    <w:rsid w:val="00FB5002"/>
    <w:rsid w:val="00FB750B"/>
    <w:rsid w:val="00FB7A5A"/>
    <w:rsid w:val="00FC0A0B"/>
    <w:rsid w:val="00FC24FC"/>
    <w:rsid w:val="00FC2987"/>
    <w:rsid w:val="00FC3BF8"/>
    <w:rsid w:val="00FC3D35"/>
    <w:rsid w:val="00FC41FF"/>
    <w:rsid w:val="00FC4B41"/>
    <w:rsid w:val="00FC52A5"/>
    <w:rsid w:val="00FC56BE"/>
    <w:rsid w:val="00FC6F90"/>
    <w:rsid w:val="00FC7929"/>
    <w:rsid w:val="00FC7B50"/>
    <w:rsid w:val="00FD183E"/>
    <w:rsid w:val="00FD19DB"/>
    <w:rsid w:val="00FD1E5C"/>
    <w:rsid w:val="00FD20BB"/>
    <w:rsid w:val="00FD265C"/>
    <w:rsid w:val="00FD28AD"/>
    <w:rsid w:val="00FD2C91"/>
    <w:rsid w:val="00FD3E45"/>
    <w:rsid w:val="00FD4C2E"/>
    <w:rsid w:val="00FD4D74"/>
    <w:rsid w:val="00FD68C9"/>
    <w:rsid w:val="00FD702D"/>
    <w:rsid w:val="00FE010D"/>
    <w:rsid w:val="00FE03F9"/>
    <w:rsid w:val="00FE1A22"/>
    <w:rsid w:val="00FE24EE"/>
    <w:rsid w:val="00FE24F5"/>
    <w:rsid w:val="00FE2FAC"/>
    <w:rsid w:val="00FE31C4"/>
    <w:rsid w:val="00FE3D52"/>
    <w:rsid w:val="00FE43AA"/>
    <w:rsid w:val="00FE52BB"/>
    <w:rsid w:val="00FE5D29"/>
    <w:rsid w:val="00FE7056"/>
    <w:rsid w:val="00FF02A7"/>
    <w:rsid w:val="00FF0A38"/>
    <w:rsid w:val="00FF0CAC"/>
    <w:rsid w:val="00FF15BF"/>
    <w:rsid w:val="00FF2010"/>
    <w:rsid w:val="00FF2537"/>
    <w:rsid w:val="00FF3E2F"/>
    <w:rsid w:val="00FF627B"/>
    <w:rsid w:val="00FF66CA"/>
    <w:rsid w:val="00FF6E39"/>
    <w:rsid w:val="00FF72EB"/>
    <w:rsid w:val="00FF7CA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20648"/>
    <w:rPr>
      <w:sz w:val="24"/>
      <w:szCs w:val="24"/>
    </w:rPr>
  </w:style>
  <w:style w:type="paragraph" w:styleId="1">
    <w:name w:val="heading 1"/>
    <w:basedOn w:val="a0"/>
    <w:next w:val="a0"/>
    <w:qFormat/>
    <w:rsid w:val="0095533D"/>
    <w:pPr>
      <w:keepNext/>
      <w:ind w:firstLine="720"/>
      <w:jc w:val="both"/>
      <w:outlineLvl w:val="0"/>
    </w:pPr>
    <w:rPr>
      <w:b/>
      <w:caps/>
      <w:szCs w:val="20"/>
    </w:rPr>
  </w:style>
  <w:style w:type="paragraph" w:styleId="20">
    <w:name w:val="heading 2"/>
    <w:basedOn w:val="a0"/>
    <w:next w:val="a0"/>
    <w:qFormat/>
    <w:rsid w:val="00C82A8D"/>
    <w:pPr>
      <w:keepNext/>
      <w:spacing w:before="240" w:after="60"/>
      <w:outlineLvl w:val="1"/>
    </w:pPr>
    <w:rPr>
      <w:rFonts w:ascii="Arial" w:hAnsi="Arial" w:cs="Arial"/>
      <w:b/>
      <w:bCs/>
      <w:i/>
      <w:iCs/>
      <w:sz w:val="28"/>
      <w:szCs w:val="28"/>
    </w:rPr>
  </w:style>
  <w:style w:type="paragraph" w:styleId="3">
    <w:name w:val="heading 3"/>
    <w:basedOn w:val="a0"/>
    <w:next w:val="a0"/>
    <w:qFormat/>
    <w:rsid w:val="00057B91"/>
    <w:pPr>
      <w:keepNext/>
      <w:spacing w:before="240" w:after="60"/>
      <w:outlineLvl w:val="2"/>
    </w:pPr>
    <w:rPr>
      <w:rFonts w:ascii="Arial" w:hAnsi="Arial" w:cs="Arial"/>
      <w:b/>
      <w:bCs/>
      <w:sz w:val="26"/>
      <w:szCs w:val="26"/>
    </w:rPr>
  </w:style>
  <w:style w:type="paragraph" w:styleId="4">
    <w:name w:val="heading 4"/>
    <w:basedOn w:val="a0"/>
    <w:next w:val="a0"/>
    <w:qFormat/>
    <w:rsid w:val="00461410"/>
    <w:pPr>
      <w:keepNext/>
      <w:spacing w:before="240" w:after="60"/>
      <w:outlineLvl w:val="3"/>
    </w:pPr>
    <w:rPr>
      <w:b/>
      <w:bCs/>
      <w:sz w:val="28"/>
      <w:szCs w:val="28"/>
    </w:rPr>
  </w:style>
  <w:style w:type="paragraph" w:styleId="50">
    <w:name w:val="heading 5"/>
    <w:basedOn w:val="a0"/>
    <w:next w:val="a0"/>
    <w:qFormat/>
    <w:rsid w:val="00C82A8D"/>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C747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0"/>
    <w:rsid w:val="00C7475E"/>
    <w:pPr>
      <w:spacing w:before="100" w:beforeAutospacing="1" w:after="100" w:afterAutospacing="1"/>
    </w:pPr>
    <w:rPr>
      <w:lang w:eastAsia="en-US"/>
    </w:rPr>
  </w:style>
  <w:style w:type="paragraph" w:customStyle="1" w:styleId="CarcterCarcterChar">
    <w:name w:val="Carácter Carácter Char"/>
    <w:basedOn w:val="a0"/>
    <w:rsid w:val="00B63B46"/>
    <w:rPr>
      <w:lang w:val="pl-PL" w:eastAsia="pl-PL"/>
    </w:rPr>
  </w:style>
  <w:style w:type="paragraph" w:customStyle="1" w:styleId="21">
    <w:name w:val="Списък на абзаци2"/>
    <w:basedOn w:val="a0"/>
    <w:qFormat/>
    <w:rsid w:val="00261ACF"/>
    <w:pPr>
      <w:ind w:left="720"/>
      <w:contextualSpacing/>
    </w:pPr>
    <w:rPr>
      <w:sz w:val="20"/>
      <w:szCs w:val="20"/>
    </w:rPr>
  </w:style>
  <w:style w:type="paragraph" w:styleId="22">
    <w:name w:val="Body Text 2"/>
    <w:basedOn w:val="a0"/>
    <w:link w:val="23"/>
    <w:rsid w:val="00D06596"/>
    <w:pPr>
      <w:jc w:val="both"/>
    </w:pPr>
    <w:rPr>
      <w:szCs w:val="20"/>
    </w:rPr>
  </w:style>
  <w:style w:type="paragraph" w:styleId="a6">
    <w:name w:val="Body Text"/>
    <w:basedOn w:val="a0"/>
    <w:link w:val="a7"/>
    <w:rsid w:val="00461410"/>
    <w:pPr>
      <w:spacing w:after="120"/>
    </w:pPr>
  </w:style>
  <w:style w:type="paragraph" w:styleId="30">
    <w:name w:val="Body Text 3"/>
    <w:basedOn w:val="a0"/>
    <w:rsid w:val="00461410"/>
    <w:pPr>
      <w:spacing w:after="120"/>
    </w:pPr>
    <w:rPr>
      <w:sz w:val="16"/>
      <w:szCs w:val="16"/>
    </w:rPr>
  </w:style>
  <w:style w:type="paragraph" w:styleId="a8">
    <w:name w:val="footer"/>
    <w:basedOn w:val="a0"/>
    <w:rsid w:val="00FC2987"/>
    <w:pPr>
      <w:tabs>
        <w:tab w:val="center" w:pos="4536"/>
        <w:tab w:val="right" w:pos="9072"/>
      </w:tabs>
    </w:pPr>
  </w:style>
  <w:style w:type="character" w:styleId="a9">
    <w:name w:val="page number"/>
    <w:basedOn w:val="a1"/>
    <w:rsid w:val="00FC2987"/>
  </w:style>
  <w:style w:type="character" w:styleId="aa">
    <w:name w:val="annotation reference"/>
    <w:semiHidden/>
    <w:rsid w:val="002F26C1"/>
    <w:rPr>
      <w:sz w:val="16"/>
      <w:szCs w:val="16"/>
    </w:rPr>
  </w:style>
  <w:style w:type="paragraph" w:styleId="ab">
    <w:name w:val="annotation text"/>
    <w:basedOn w:val="a0"/>
    <w:semiHidden/>
    <w:rsid w:val="002F26C1"/>
    <w:rPr>
      <w:sz w:val="20"/>
      <w:szCs w:val="20"/>
    </w:rPr>
  </w:style>
  <w:style w:type="paragraph" w:styleId="ac">
    <w:name w:val="annotation subject"/>
    <w:basedOn w:val="ab"/>
    <w:next w:val="ab"/>
    <w:semiHidden/>
    <w:rsid w:val="002F26C1"/>
    <w:rPr>
      <w:b/>
      <w:bCs/>
    </w:rPr>
  </w:style>
  <w:style w:type="paragraph" w:styleId="ad">
    <w:name w:val="Balloon Text"/>
    <w:basedOn w:val="a0"/>
    <w:semiHidden/>
    <w:rsid w:val="002F26C1"/>
    <w:rPr>
      <w:rFonts w:ascii="Tahoma" w:hAnsi="Tahoma" w:cs="Tahoma"/>
      <w:sz w:val="16"/>
      <w:szCs w:val="16"/>
    </w:rPr>
  </w:style>
  <w:style w:type="paragraph" w:styleId="ae">
    <w:name w:val="List"/>
    <w:basedOn w:val="a0"/>
    <w:rsid w:val="00C82A8D"/>
    <w:pPr>
      <w:ind w:left="283" w:hanging="283"/>
    </w:pPr>
  </w:style>
  <w:style w:type="paragraph" w:styleId="24">
    <w:name w:val="List 2"/>
    <w:basedOn w:val="a0"/>
    <w:rsid w:val="00C82A8D"/>
    <w:pPr>
      <w:ind w:left="566" w:hanging="283"/>
    </w:pPr>
  </w:style>
  <w:style w:type="paragraph" w:styleId="31">
    <w:name w:val="List 3"/>
    <w:basedOn w:val="a0"/>
    <w:rsid w:val="00C82A8D"/>
    <w:pPr>
      <w:ind w:left="849" w:hanging="283"/>
    </w:pPr>
  </w:style>
  <w:style w:type="paragraph" w:styleId="40">
    <w:name w:val="List 4"/>
    <w:basedOn w:val="a0"/>
    <w:rsid w:val="00C82A8D"/>
    <w:pPr>
      <w:ind w:left="1132" w:hanging="283"/>
    </w:pPr>
  </w:style>
  <w:style w:type="paragraph" w:styleId="51">
    <w:name w:val="List 5"/>
    <w:basedOn w:val="a0"/>
    <w:rsid w:val="00C82A8D"/>
    <w:pPr>
      <w:ind w:left="1415" w:hanging="283"/>
    </w:pPr>
  </w:style>
  <w:style w:type="paragraph" w:styleId="a">
    <w:name w:val="List Bullet"/>
    <w:basedOn w:val="a0"/>
    <w:rsid w:val="00C82A8D"/>
    <w:pPr>
      <w:numPr>
        <w:numId w:val="4"/>
      </w:numPr>
    </w:pPr>
  </w:style>
  <w:style w:type="paragraph" w:styleId="2">
    <w:name w:val="List Bullet 2"/>
    <w:basedOn w:val="a0"/>
    <w:rsid w:val="00C82A8D"/>
    <w:pPr>
      <w:numPr>
        <w:numId w:val="5"/>
      </w:numPr>
    </w:pPr>
  </w:style>
  <w:style w:type="paragraph" w:styleId="5">
    <w:name w:val="List Bullet 5"/>
    <w:basedOn w:val="a0"/>
    <w:rsid w:val="00C82A8D"/>
    <w:pPr>
      <w:numPr>
        <w:numId w:val="6"/>
      </w:numPr>
    </w:pPr>
  </w:style>
  <w:style w:type="paragraph" w:styleId="af">
    <w:name w:val="List Continue"/>
    <w:basedOn w:val="a0"/>
    <w:rsid w:val="00C82A8D"/>
    <w:pPr>
      <w:spacing w:after="120"/>
      <w:ind w:left="283"/>
    </w:pPr>
  </w:style>
  <w:style w:type="paragraph" w:styleId="af0">
    <w:name w:val="caption"/>
    <w:basedOn w:val="a0"/>
    <w:next w:val="a0"/>
    <w:qFormat/>
    <w:rsid w:val="00C82A8D"/>
    <w:rPr>
      <w:b/>
      <w:bCs/>
      <w:sz w:val="20"/>
      <w:szCs w:val="20"/>
    </w:rPr>
  </w:style>
  <w:style w:type="paragraph" w:styleId="af1">
    <w:name w:val="Body Text Indent"/>
    <w:basedOn w:val="a0"/>
    <w:rsid w:val="00C82A8D"/>
    <w:pPr>
      <w:spacing w:after="120"/>
      <w:ind w:left="283"/>
    </w:pPr>
  </w:style>
  <w:style w:type="paragraph" w:styleId="af2">
    <w:name w:val="Body Text First Indent"/>
    <w:basedOn w:val="a6"/>
    <w:rsid w:val="00C82A8D"/>
    <w:pPr>
      <w:ind w:firstLine="210"/>
    </w:pPr>
  </w:style>
  <w:style w:type="paragraph" w:styleId="25">
    <w:name w:val="Body Text First Indent 2"/>
    <w:basedOn w:val="af1"/>
    <w:rsid w:val="00C82A8D"/>
    <w:pPr>
      <w:ind w:firstLine="210"/>
    </w:pPr>
  </w:style>
  <w:style w:type="paragraph" w:customStyle="1" w:styleId="Style4">
    <w:name w:val="Style4"/>
    <w:basedOn w:val="a0"/>
    <w:rsid w:val="0093038A"/>
    <w:pPr>
      <w:widowControl w:val="0"/>
      <w:autoSpaceDE w:val="0"/>
      <w:autoSpaceDN w:val="0"/>
      <w:adjustRightInd w:val="0"/>
    </w:pPr>
    <w:rPr>
      <w:lang w:val="en-US" w:eastAsia="en-US"/>
    </w:rPr>
  </w:style>
  <w:style w:type="paragraph" w:customStyle="1" w:styleId="Style6">
    <w:name w:val="Style6"/>
    <w:basedOn w:val="a0"/>
    <w:rsid w:val="0093038A"/>
    <w:pPr>
      <w:widowControl w:val="0"/>
      <w:autoSpaceDE w:val="0"/>
      <w:autoSpaceDN w:val="0"/>
      <w:adjustRightInd w:val="0"/>
    </w:pPr>
    <w:rPr>
      <w:lang w:val="en-US" w:eastAsia="en-US"/>
    </w:rPr>
  </w:style>
  <w:style w:type="paragraph" w:customStyle="1" w:styleId="Style7">
    <w:name w:val="Style7"/>
    <w:basedOn w:val="a0"/>
    <w:rsid w:val="0093038A"/>
    <w:pPr>
      <w:widowControl w:val="0"/>
      <w:autoSpaceDE w:val="0"/>
      <w:autoSpaceDN w:val="0"/>
      <w:adjustRightInd w:val="0"/>
      <w:spacing w:line="322" w:lineRule="exact"/>
    </w:pPr>
    <w:rPr>
      <w:lang w:val="en-US" w:eastAsia="en-US"/>
    </w:rPr>
  </w:style>
  <w:style w:type="character" w:customStyle="1" w:styleId="FontStyle11">
    <w:name w:val="Font Style11"/>
    <w:rsid w:val="0093038A"/>
    <w:rPr>
      <w:rFonts w:ascii="Times New Roman" w:hAnsi="Times New Roman" w:cs="Times New Roman"/>
      <w:b/>
      <w:bCs/>
      <w:sz w:val="26"/>
      <w:szCs w:val="26"/>
    </w:rPr>
  </w:style>
  <w:style w:type="character" w:customStyle="1" w:styleId="FontStyle12">
    <w:name w:val="Font Style12"/>
    <w:rsid w:val="0093038A"/>
    <w:rPr>
      <w:rFonts w:ascii="Times New Roman" w:hAnsi="Times New Roman" w:cs="Times New Roman"/>
      <w:i/>
      <w:iCs/>
      <w:sz w:val="26"/>
      <w:szCs w:val="26"/>
    </w:rPr>
  </w:style>
  <w:style w:type="character" w:styleId="af3">
    <w:name w:val="Strong"/>
    <w:qFormat/>
    <w:rsid w:val="003D50B6"/>
    <w:rPr>
      <w:b/>
      <w:bCs/>
    </w:rPr>
  </w:style>
  <w:style w:type="paragraph" w:customStyle="1" w:styleId="Char1CharCharCharCharChar1CharCharCharCharCharCharCharCharCharChar">
    <w:name w:val="Char1 Char Char Char Char Char1 Char Char Char Char Char Char Знак Знак Char Char Знак Знак Char Char"/>
    <w:basedOn w:val="a0"/>
    <w:rsid w:val="003D50B6"/>
    <w:pPr>
      <w:tabs>
        <w:tab w:val="left" w:pos="709"/>
      </w:tabs>
    </w:pPr>
    <w:rPr>
      <w:rFonts w:ascii="Tahoma" w:hAnsi="Tahoma"/>
      <w:lang w:val="pl-PL" w:eastAsia="pl-PL"/>
    </w:rPr>
  </w:style>
  <w:style w:type="paragraph" w:customStyle="1" w:styleId="Default">
    <w:name w:val="Default"/>
    <w:rsid w:val="00FC3D35"/>
    <w:pPr>
      <w:autoSpaceDE w:val="0"/>
      <w:autoSpaceDN w:val="0"/>
      <w:adjustRightInd w:val="0"/>
    </w:pPr>
    <w:rPr>
      <w:color w:val="000000"/>
      <w:sz w:val="24"/>
      <w:szCs w:val="24"/>
    </w:rPr>
  </w:style>
  <w:style w:type="paragraph" w:styleId="af4">
    <w:name w:val="Document Map"/>
    <w:basedOn w:val="a0"/>
    <w:semiHidden/>
    <w:rsid w:val="009A0762"/>
    <w:pPr>
      <w:shd w:val="clear" w:color="auto" w:fill="000080"/>
    </w:pPr>
    <w:rPr>
      <w:rFonts w:ascii="Tahoma" w:hAnsi="Tahoma" w:cs="Tahoma"/>
      <w:sz w:val="20"/>
      <w:szCs w:val="20"/>
    </w:rPr>
  </w:style>
  <w:style w:type="paragraph" w:customStyle="1" w:styleId="Pa11">
    <w:name w:val="Pa11"/>
    <w:basedOn w:val="a0"/>
    <w:next w:val="a0"/>
    <w:rsid w:val="007B4C2C"/>
    <w:pPr>
      <w:autoSpaceDE w:val="0"/>
      <w:autoSpaceDN w:val="0"/>
      <w:adjustRightInd w:val="0"/>
      <w:spacing w:line="193" w:lineRule="atLeast"/>
    </w:pPr>
    <w:rPr>
      <w:rFonts w:ascii="TimokCYR" w:hAnsi="TimokCYR"/>
      <w:lang w:val="en-US" w:eastAsia="en-US"/>
    </w:rPr>
  </w:style>
  <w:style w:type="paragraph" w:customStyle="1" w:styleId="Pa14">
    <w:name w:val="Pa14"/>
    <w:basedOn w:val="a0"/>
    <w:next w:val="a0"/>
    <w:rsid w:val="007B4C2C"/>
    <w:pPr>
      <w:autoSpaceDE w:val="0"/>
      <w:autoSpaceDN w:val="0"/>
      <w:adjustRightInd w:val="0"/>
      <w:spacing w:line="193" w:lineRule="atLeast"/>
    </w:pPr>
    <w:rPr>
      <w:rFonts w:ascii="TimokCYR" w:hAnsi="TimokCYR"/>
      <w:lang w:val="en-US" w:eastAsia="en-US"/>
    </w:rPr>
  </w:style>
  <w:style w:type="character" w:styleId="af5">
    <w:name w:val="Hyperlink"/>
    <w:uiPriority w:val="99"/>
    <w:rsid w:val="003667A9"/>
    <w:rPr>
      <w:color w:val="0000FF"/>
      <w:u w:val="single"/>
    </w:rPr>
  </w:style>
  <w:style w:type="paragraph" w:styleId="af6">
    <w:name w:val="header"/>
    <w:basedOn w:val="a0"/>
    <w:link w:val="af7"/>
    <w:rsid w:val="00BF6C00"/>
    <w:pPr>
      <w:tabs>
        <w:tab w:val="center" w:pos="4536"/>
        <w:tab w:val="right" w:pos="9072"/>
      </w:tabs>
    </w:pPr>
  </w:style>
  <w:style w:type="character" w:customStyle="1" w:styleId="longtext1">
    <w:name w:val="long_text1"/>
    <w:rsid w:val="00952211"/>
    <w:rPr>
      <w:sz w:val="20"/>
      <w:szCs w:val="20"/>
    </w:rPr>
  </w:style>
  <w:style w:type="paragraph" w:customStyle="1" w:styleId="Pa9">
    <w:name w:val="Pa9"/>
    <w:basedOn w:val="a0"/>
    <w:next w:val="a0"/>
    <w:rsid w:val="00D8515A"/>
    <w:pPr>
      <w:autoSpaceDE w:val="0"/>
      <w:autoSpaceDN w:val="0"/>
      <w:adjustRightInd w:val="0"/>
      <w:spacing w:line="193" w:lineRule="atLeast"/>
    </w:pPr>
    <w:rPr>
      <w:rFonts w:ascii="TimokCYR" w:hAnsi="TimokCYR"/>
      <w:lang w:val="en-US" w:eastAsia="en-US"/>
    </w:rPr>
  </w:style>
  <w:style w:type="paragraph" w:styleId="af8">
    <w:name w:val="List Paragraph"/>
    <w:aliases w:val="List1,List Paragraph1,List Paragraph11,List Paragraph111,Colorful List - Accent 11,List Paragraph1111"/>
    <w:basedOn w:val="a0"/>
    <w:link w:val="af9"/>
    <w:uiPriority w:val="34"/>
    <w:qFormat/>
    <w:rsid w:val="0038392B"/>
    <w:pPr>
      <w:widowControl w:val="0"/>
      <w:autoSpaceDE w:val="0"/>
      <w:autoSpaceDN w:val="0"/>
      <w:adjustRightInd w:val="0"/>
      <w:ind w:left="708"/>
    </w:pPr>
    <w:rPr>
      <w:lang w:val="en-US" w:eastAsia="en-US"/>
    </w:rPr>
  </w:style>
  <w:style w:type="character" w:styleId="afa">
    <w:name w:val="Emphasis"/>
    <w:uiPriority w:val="20"/>
    <w:qFormat/>
    <w:rsid w:val="0038392B"/>
    <w:rPr>
      <w:b/>
      <w:bCs/>
      <w:i w:val="0"/>
      <w:iCs w:val="0"/>
    </w:rPr>
  </w:style>
  <w:style w:type="paragraph" w:styleId="afb">
    <w:name w:val="footnote text"/>
    <w:basedOn w:val="a0"/>
    <w:semiHidden/>
    <w:rsid w:val="008B4E3B"/>
    <w:rPr>
      <w:sz w:val="20"/>
      <w:szCs w:val="20"/>
    </w:rPr>
  </w:style>
  <w:style w:type="character" w:styleId="afc">
    <w:name w:val="footnote reference"/>
    <w:semiHidden/>
    <w:rsid w:val="008B4E3B"/>
    <w:rPr>
      <w:vertAlign w:val="superscript"/>
    </w:rPr>
  </w:style>
  <w:style w:type="paragraph" w:customStyle="1" w:styleId="Char">
    <w:name w:val="Char Знак Знак"/>
    <w:basedOn w:val="a0"/>
    <w:rsid w:val="008B6122"/>
    <w:pPr>
      <w:spacing w:after="160" w:line="240" w:lineRule="exact"/>
    </w:pPr>
    <w:rPr>
      <w:rFonts w:ascii="Tahoma" w:hAnsi="Tahoma"/>
      <w:sz w:val="20"/>
      <w:szCs w:val="20"/>
      <w:lang w:val="en-US" w:eastAsia="en-US"/>
    </w:rPr>
  </w:style>
  <w:style w:type="paragraph" w:styleId="10">
    <w:name w:val="toc 1"/>
    <w:basedOn w:val="a0"/>
    <w:next w:val="a0"/>
    <w:autoRedefine/>
    <w:uiPriority w:val="39"/>
    <w:rsid w:val="0013400E"/>
  </w:style>
  <w:style w:type="paragraph" w:styleId="26">
    <w:name w:val="toc 2"/>
    <w:basedOn w:val="a0"/>
    <w:next w:val="a0"/>
    <w:autoRedefine/>
    <w:uiPriority w:val="39"/>
    <w:rsid w:val="0013400E"/>
    <w:pPr>
      <w:ind w:left="240"/>
    </w:pPr>
  </w:style>
  <w:style w:type="paragraph" w:styleId="32">
    <w:name w:val="toc 3"/>
    <w:basedOn w:val="a0"/>
    <w:next w:val="a0"/>
    <w:autoRedefine/>
    <w:uiPriority w:val="39"/>
    <w:rsid w:val="00236D43"/>
    <w:pPr>
      <w:tabs>
        <w:tab w:val="right" w:leader="dot" w:pos="9062"/>
      </w:tabs>
      <w:ind w:left="480"/>
    </w:pPr>
    <w:rPr>
      <w:b/>
      <w:noProof/>
    </w:rPr>
  </w:style>
  <w:style w:type="character" w:customStyle="1" w:styleId="st1">
    <w:name w:val="st1"/>
    <w:basedOn w:val="a1"/>
    <w:rsid w:val="0078055C"/>
  </w:style>
  <w:style w:type="character" w:customStyle="1" w:styleId="FontStyle13">
    <w:name w:val="Font Style13"/>
    <w:uiPriority w:val="99"/>
    <w:rsid w:val="0078055C"/>
    <w:rPr>
      <w:rFonts w:ascii="Times New Roman" w:hAnsi="Times New Roman" w:cs="Times New Roman"/>
      <w:sz w:val="20"/>
      <w:szCs w:val="20"/>
    </w:rPr>
  </w:style>
  <w:style w:type="paragraph" w:customStyle="1" w:styleId="MoUparagraphs">
    <w:name w:val="MoU paragraphs"/>
    <w:basedOn w:val="a0"/>
    <w:rsid w:val="00A76537"/>
    <w:pPr>
      <w:suppressAutoHyphens/>
      <w:spacing w:before="80" w:after="60" w:line="280" w:lineRule="exact"/>
      <w:jc w:val="both"/>
    </w:pPr>
    <w:rPr>
      <w:rFonts w:ascii="Calibri" w:hAnsi="Calibri"/>
      <w:sz w:val="22"/>
      <w:szCs w:val="22"/>
      <w:lang w:val="en-GB" w:eastAsia="ar-SA"/>
    </w:rPr>
  </w:style>
  <w:style w:type="paragraph" w:customStyle="1" w:styleId="210">
    <w:name w:val="Основен текст 21"/>
    <w:basedOn w:val="a0"/>
    <w:rsid w:val="00342FDC"/>
    <w:pPr>
      <w:suppressAutoHyphens/>
      <w:jc w:val="both"/>
    </w:pPr>
    <w:rPr>
      <w:szCs w:val="20"/>
      <w:lang w:eastAsia="ar-SA"/>
    </w:rPr>
  </w:style>
  <w:style w:type="paragraph" w:styleId="27">
    <w:name w:val="Body Text Indent 2"/>
    <w:basedOn w:val="a0"/>
    <w:rsid w:val="009B7D02"/>
    <w:pPr>
      <w:spacing w:after="120" w:line="480" w:lineRule="auto"/>
      <w:ind w:left="283"/>
    </w:pPr>
  </w:style>
  <w:style w:type="paragraph" w:styleId="33">
    <w:name w:val="Body Text Indent 3"/>
    <w:basedOn w:val="a0"/>
    <w:rsid w:val="009B7D02"/>
    <w:pPr>
      <w:spacing w:after="120"/>
      <w:ind w:left="283"/>
    </w:pPr>
    <w:rPr>
      <w:sz w:val="16"/>
      <w:szCs w:val="16"/>
    </w:rPr>
  </w:style>
  <w:style w:type="character" w:customStyle="1" w:styleId="ecx937255209-26062012">
    <w:name w:val="ecx937255209-26062012"/>
    <w:basedOn w:val="a1"/>
    <w:rsid w:val="00DE45B1"/>
  </w:style>
  <w:style w:type="paragraph" w:styleId="afd">
    <w:name w:val="Title"/>
    <w:basedOn w:val="a0"/>
    <w:link w:val="afe"/>
    <w:qFormat/>
    <w:rsid w:val="00833CF7"/>
    <w:pPr>
      <w:jc w:val="center"/>
    </w:pPr>
    <w:rPr>
      <w:sz w:val="28"/>
      <w:szCs w:val="20"/>
      <w:lang w:eastAsia="x-none"/>
    </w:rPr>
  </w:style>
  <w:style w:type="character" w:customStyle="1" w:styleId="a7">
    <w:name w:val="Основен текст Знак"/>
    <w:link w:val="a6"/>
    <w:rsid w:val="00E36C70"/>
    <w:rPr>
      <w:sz w:val="24"/>
      <w:szCs w:val="24"/>
      <w:lang w:val="bg-BG" w:eastAsia="bg-BG" w:bidi="ar-SA"/>
    </w:rPr>
  </w:style>
  <w:style w:type="paragraph" w:customStyle="1" w:styleId="Body1">
    <w:name w:val="Body 1"/>
    <w:rsid w:val="00FA4762"/>
    <w:pPr>
      <w:outlineLvl w:val="0"/>
    </w:pPr>
    <w:rPr>
      <w:rFonts w:eastAsia="Arial Unicode MS"/>
      <w:color w:val="000000"/>
      <w:sz w:val="24"/>
      <w:u w:color="000000"/>
    </w:rPr>
  </w:style>
  <w:style w:type="character" w:customStyle="1" w:styleId="23">
    <w:name w:val="Основен текст 2 Знак"/>
    <w:link w:val="22"/>
    <w:rsid w:val="00275124"/>
    <w:rPr>
      <w:sz w:val="24"/>
      <w:lang w:val="bg-BG" w:eastAsia="bg-BG"/>
    </w:rPr>
  </w:style>
  <w:style w:type="paragraph" w:styleId="aff">
    <w:name w:val="No Spacing"/>
    <w:qFormat/>
    <w:rsid w:val="007C4624"/>
    <w:rPr>
      <w:rFonts w:eastAsia="Calibri"/>
      <w:sz w:val="24"/>
      <w:szCs w:val="22"/>
      <w:lang w:val="en-US" w:eastAsia="en-US"/>
    </w:rPr>
  </w:style>
  <w:style w:type="character" w:customStyle="1" w:styleId="shortened">
    <w:name w:val="shortened"/>
    <w:rsid w:val="00EB1D42"/>
  </w:style>
  <w:style w:type="character" w:customStyle="1" w:styleId="afe">
    <w:name w:val="Заглавие Знак"/>
    <w:link w:val="afd"/>
    <w:rsid w:val="00713DF9"/>
    <w:rPr>
      <w:sz w:val="28"/>
      <w:lang w:val="bg-BG"/>
    </w:rPr>
  </w:style>
  <w:style w:type="character" w:customStyle="1" w:styleId="highlight">
    <w:name w:val="highlight"/>
    <w:rsid w:val="0051104C"/>
  </w:style>
  <w:style w:type="paragraph" w:customStyle="1" w:styleId="PointManual">
    <w:name w:val="Point Manual"/>
    <w:basedOn w:val="a0"/>
    <w:rsid w:val="00D91A91"/>
    <w:pPr>
      <w:spacing w:before="200"/>
      <w:ind w:left="567" w:hanging="567"/>
    </w:pPr>
    <w:rPr>
      <w:lang w:bidi="bg-BG"/>
    </w:rPr>
  </w:style>
  <w:style w:type="character" w:customStyle="1" w:styleId="st">
    <w:name w:val="st"/>
    <w:rsid w:val="00D91A91"/>
  </w:style>
  <w:style w:type="paragraph" w:customStyle="1" w:styleId="11">
    <w:name w:val="Списък на абзаци1"/>
    <w:basedOn w:val="a0"/>
    <w:uiPriority w:val="99"/>
    <w:qFormat/>
    <w:rsid w:val="008D57CC"/>
    <w:pPr>
      <w:widowControl w:val="0"/>
      <w:suppressAutoHyphens/>
      <w:ind w:left="720"/>
    </w:pPr>
    <w:rPr>
      <w:rFonts w:eastAsia="SimSun" w:cs="Mangal"/>
      <w:kern w:val="1"/>
      <w:lang w:eastAsia="hi-IN" w:bidi="hi-IN"/>
    </w:rPr>
  </w:style>
  <w:style w:type="paragraph" w:customStyle="1" w:styleId="12">
    <w:name w:val="Без разредка1"/>
    <w:rsid w:val="008D57CC"/>
    <w:rPr>
      <w:sz w:val="24"/>
      <w:szCs w:val="22"/>
      <w:lang w:val="en-US" w:eastAsia="en-US"/>
    </w:rPr>
  </w:style>
  <w:style w:type="paragraph" w:customStyle="1" w:styleId="Body">
    <w:name w:val="Body"/>
    <w:rsid w:val="008D57CC"/>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pPr>
    <w:rPr>
      <w:rFonts w:hAnsi="Arial Unicode MS" w:cs="Arial Unicode MS"/>
      <w:color w:val="000000"/>
      <w:sz w:val="24"/>
      <w:szCs w:val="24"/>
      <w:u w:color="000000"/>
      <w:lang w:val="en-US" w:eastAsia="en-US"/>
    </w:rPr>
  </w:style>
  <w:style w:type="paragraph" w:customStyle="1" w:styleId="Char0">
    <w:name w:val="Char"/>
    <w:basedOn w:val="a0"/>
    <w:rsid w:val="001C442B"/>
    <w:pPr>
      <w:tabs>
        <w:tab w:val="left" w:pos="709"/>
      </w:tabs>
    </w:pPr>
    <w:rPr>
      <w:rFonts w:ascii="Tahoma" w:hAnsi="Tahoma"/>
      <w:lang w:val="pl-PL" w:eastAsia="pl-PL"/>
    </w:rPr>
  </w:style>
  <w:style w:type="character" w:customStyle="1" w:styleId="apple-converted-space">
    <w:name w:val="apple-converted-space"/>
    <w:rsid w:val="006C5480"/>
  </w:style>
  <w:style w:type="paragraph" w:customStyle="1" w:styleId="western">
    <w:name w:val="western"/>
    <w:basedOn w:val="a0"/>
    <w:rsid w:val="006C5480"/>
    <w:pPr>
      <w:spacing w:before="100" w:beforeAutospacing="1" w:after="115"/>
    </w:pPr>
    <w:rPr>
      <w:color w:val="000000"/>
      <w:lang w:val="en-GB" w:eastAsia="en-US"/>
    </w:rPr>
  </w:style>
  <w:style w:type="character" w:customStyle="1" w:styleId="newdocreference">
    <w:name w:val="newdocreference"/>
    <w:rsid w:val="006C5480"/>
  </w:style>
  <w:style w:type="character" w:customStyle="1" w:styleId="style74">
    <w:name w:val="style74"/>
    <w:rsid w:val="00190D64"/>
  </w:style>
  <w:style w:type="character" w:customStyle="1" w:styleId="fechagris1">
    <w:name w:val="fecha_gris1"/>
    <w:rsid w:val="00190D64"/>
    <w:rPr>
      <w:color w:val="999999"/>
    </w:rPr>
  </w:style>
  <w:style w:type="character" w:customStyle="1" w:styleId="messagebody">
    <w:name w:val="messagebody"/>
    <w:rsid w:val="00190D64"/>
  </w:style>
  <w:style w:type="character" w:customStyle="1" w:styleId="recenziq">
    <w:name w:val="recenziq"/>
    <w:rsid w:val="00190D64"/>
  </w:style>
  <w:style w:type="character" w:customStyle="1" w:styleId="yiv9621019335">
    <w:name w:val="yiv9621019335"/>
    <w:rsid w:val="00190D64"/>
  </w:style>
  <w:style w:type="paragraph" w:customStyle="1" w:styleId="Char1">
    <w:name w:val="Char1"/>
    <w:basedOn w:val="a0"/>
    <w:rsid w:val="00190D64"/>
    <w:pPr>
      <w:tabs>
        <w:tab w:val="left" w:pos="709"/>
      </w:tabs>
    </w:pPr>
    <w:rPr>
      <w:rFonts w:ascii="Tahoma" w:hAnsi="Tahoma"/>
      <w:lang w:val="pl-PL" w:eastAsia="pl-PL"/>
    </w:rPr>
  </w:style>
  <w:style w:type="paragraph" w:customStyle="1" w:styleId="NoSpacing1">
    <w:name w:val="No Spacing1"/>
    <w:qFormat/>
    <w:rsid w:val="001451D0"/>
    <w:rPr>
      <w:rFonts w:ascii="Calibri" w:hAnsi="Calibri"/>
      <w:sz w:val="22"/>
      <w:szCs w:val="22"/>
    </w:rPr>
  </w:style>
  <w:style w:type="character" w:customStyle="1" w:styleId="af9">
    <w:name w:val="Списък на абзаци Знак"/>
    <w:aliases w:val="List1 Знак,List Paragraph1 Знак,List Paragraph11 Знак,List Paragraph111 Знак,Colorful List - Accent 11 Знак,List Paragraph1111 Знак"/>
    <w:link w:val="af8"/>
    <w:uiPriority w:val="34"/>
    <w:locked/>
    <w:rsid w:val="0016084D"/>
    <w:rPr>
      <w:sz w:val="24"/>
      <w:szCs w:val="24"/>
      <w:lang w:val="en-US" w:eastAsia="en-US"/>
    </w:rPr>
  </w:style>
  <w:style w:type="character" w:customStyle="1" w:styleId="samedocreference">
    <w:name w:val="samedocreference"/>
    <w:rsid w:val="00382D31"/>
  </w:style>
  <w:style w:type="character" w:customStyle="1" w:styleId="t">
    <w:name w:val="t"/>
    <w:rsid w:val="00B371BB"/>
  </w:style>
  <w:style w:type="paragraph" w:customStyle="1" w:styleId="ListParagraph2">
    <w:name w:val="List Paragraph2"/>
    <w:basedOn w:val="a0"/>
    <w:semiHidden/>
    <w:rsid w:val="00BD6109"/>
    <w:pPr>
      <w:suppressAutoHyphens/>
      <w:spacing w:after="200" w:line="276" w:lineRule="auto"/>
      <w:ind w:left="720"/>
      <w:contextualSpacing/>
    </w:pPr>
    <w:rPr>
      <w:rFonts w:ascii="Calibri" w:eastAsia="Calibri" w:hAnsi="Calibri" w:cs="Calibri"/>
      <w:sz w:val="22"/>
      <w:szCs w:val="22"/>
      <w:lang w:eastAsia="zh-CN"/>
    </w:rPr>
  </w:style>
  <w:style w:type="table" w:styleId="aff0">
    <w:name w:val="Table Theme"/>
    <w:basedOn w:val="a2"/>
    <w:rsid w:val="00721D91"/>
    <w:pPr>
      <w:widowControl w:val="0"/>
      <w:autoSpaceDE w:val="0"/>
      <w:autoSpaceDN w:val="0"/>
      <w:adjustRightInd w:val="0"/>
    </w:pPr>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a2"/>
    <w:next w:val="a4"/>
    <w:uiPriority w:val="59"/>
    <w:rsid w:val="008A6E0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7">
    <w:name w:val="Горен колонтитул Знак"/>
    <w:basedOn w:val="a1"/>
    <w:link w:val="af6"/>
    <w:rsid w:val="008A6E0A"/>
    <w:rPr>
      <w:sz w:val="24"/>
      <w:szCs w:val="24"/>
    </w:rPr>
  </w:style>
  <w:style w:type="character" w:styleId="aff1">
    <w:name w:val="FollowedHyperlink"/>
    <w:basedOn w:val="a1"/>
    <w:uiPriority w:val="99"/>
    <w:semiHidden/>
    <w:unhideWhenUsed/>
    <w:rsid w:val="00DF348F"/>
    <w:rPr>
      <w:color w:val="800080"/>
      <w:u w:val="single"/>
    </w:rPr>
  </w:style>
  <w:style w:type="paragraph" w:customStyle="1" w:styleId="xl188">
    <w:name w:val="xl188"/>
    <w:basedOn w:val="a0"/>
    <w:rsid w:val="00DF348F"/>
    <w:pPr>
      <w:spacing w:before="100" w:beforeAutospacing="1" w:after="100" w:afterAutospacing="1"/>
    </w:pPr>
    <w:rPr>
      <w:color w:val="000000"/>
    </w:rPr>
  </w:style>
  <w:style w:type="paragraph" w:customStyle="1" w:styleId="xl189">
    <w:name w:val="xl189"/>
    <w:basedOn w:val="a0"/>
    <w:rsid w:val="00DF348F"/>
    <w:pPr>
      <w:pBdr>
        <w:left w:val="single" w:sz="8" w:space="0" w:color="auto"/>
        <w:right w:val="single" w:sz="8" w:space="0" w:color="auto"/>
      </w:pBdr>
      <w:spacing w:before="100" w:beforeAutospacing="1" w:after="100" w:afterAutospacing="1"/>
    </w:pPr>
    <w:rPr>
      <w:color w:val="000000"/>
    </w:rPr>
  </w:style>
  <w:style w:type="paragraph" w:customStyle="1" w:styleId="xl190">
    <w:name w:val="xl190"/>
    <w:basedOn w:val="a0"/>
    <w:rsid w:val="00DF348F"/>
    <w:pPr>
      <w:pBdr>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91">
    <w:name w:val="xl191"/>
    <w:basedOn w:val="a0"/>
    <w:rsid w:val="00DF348F"/>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92">
    <w:name w:val="xl192"/>
    <w:basedOn w:val="a0"/>
    <w:rsid w:val="00DF348F"/>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193">
    <w:name w:val="xl193"/>
    <w:basedOn w:val="a0"/>
    <w:rsid w:val="00DF348F"/>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194">
    <w:name w:val="xl194"/>
    <w:basedOn w:val="a0"/>
    <w:rsid w:val="00DF348F"/>
    <w:pPr>
      <w:spacing w:before="100" w:beforeAutospacing="1" w:after="100" w:afterAutospacing="1"/>
      <w:textAlignment w:val="top"/>
    </w:pPr>
    <w:rPr>
      <w:color w:val="000000"/>
    </w:rPr>
  </w:style>
  <w:style w:type="paragraph" w:customStyle="1" w:styleId="xl195">
    <w:name w:val="xl195"/>
    <w:basedOn w:val="a0"/>
    <w:rsid w:val="00DF348F"/>
    <w:pPr>
      <w:spacing w:before="100" w:beforeAutospacing="1" w:after="100" w:afterAutospacing="1"/>
    </w:pPr>
    <w:rPr>
      <w:color w:val="000000"/>
    </w:rPr>
  </w:style>
  <w:style w:type="paragraph" w:customStyle="1" w:styleId="xl196">
    <w:name w:val="xl196"/>
    <w:basedOn w:val="a0"/>
    <w:rsid w:val="00DF348F"/>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97">
    <w:name w:val="xl197"/>
    <w:basedOn w:val="a0"/>
    <w:rsid w:val="00DF348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98">
    <w:name w:val="xl198"/>
    <w:basedOn w:val="a0"/>
    <w:rsid w:val="00DF348F"/>
    <w:pPr>
      <w:pBdr>
        <w:top w:val="single" w:sz="8" w:space="0" w:color="auto"/>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199">
    <w:name w:val="xl199"/>
    <w:basedOn w:val="a0"/>
    <w:rsid w:val="00DF348F"/>
    <w:pPr>
      <w:pBdr>
        <w:top w:val="single" w:sz="8" w:space="0" w:color="auto"/>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200">
    <w:name w:val="xl200"/>
    <w:basedOn w:val="a0"/>
    <w:rsid w:val="00DF348F"/>
    <w:pPr>
      <w:pBdr>
        <w:top w:val="single" w:sz="4" w:space="0" w:color="auto"/>
        <w:left w:val="single" w:sz="8" w:space="0" w:color="auto"/>
        <w:bottom w:val="single" w:sz="4" w:space="0" w:color="auto"/>
        <w:right w:val="single" w:sz="8" w:space="0" w:color="auto"/>
      </w:pBdr>
      <w:spacing w:before="100" w:beforeAutospacing="1" w:after="100" w:afterAutospacing="1"/>
    </w:pPr>
    <w:rPr>
      <w:color w:val="000000"/>
    </w:rPr>
  </w:style>
  <w:style w:type="paragraph" w:customStyle="1" w:styleId="xl201">
    <w:name w:val="xl201"/>
    <w:basedOn w:val="a0"/>
    <w:rsid w:val="00DF348F"/>
    <w:pPr>
      <w:pBdr>
        <w:left w:val="single" w:sz="8" w:space="0" w:color="auto"/>
        <w:right w:val="single" w:sz="8" w:space="0" w:color="auto"/>
      </w:pBdr>
      <w:spacing w:before="100" w:beforeAutospacing="1" w:after="100" w:afterAutospacing="1"/>
      <w:textAlignment w:val="top"/>
    </w:pPr>
    <w:rPr>
      <w:color w:val="000000"/>
    </w:rPr>
  </w:style>
  <w:style w:type="paragraph" w:customStyle="1" w:styleId="xl202">
    <w:name w:val="xl202"/>
    <w:basedOn w:val="a0"/>
    <w:rsid w:val="00DF348F"/>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color w:val="000000"/>
    </w:rPr>
  </w:style>
  <w:style w:type="paragraph" w:customStyle="1" w:styleId="xl203">
    <w:name w:val="xl203"/>
    <w:basedOn w:val="a0"/>
    <w:rsid w:val="00DF348F"/>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204">
    <w:name w:val="xl204"/>
    <w:basedOn w:val="a0"/>
    <w:rsid w:val="00DF348F"/>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205">
    <w:name w:val="xl205"/>
    <w:basedOn w:val="a0"/>
    <w:rsid w:val="00DF348F"/>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color w:val="000000"/>
    </w:rPr>
  </w:style>
  <w:style w:type="paragraph" w:customStyle="1" w:styleId="xl206">
    <w:name w:val="xl206"/>
    <w:basedOn w:val="a0"/>
    <w:rsid w:val="00DF348F"/>
    <w:pPr>
      <w:pBdr>
        <w:left w:val="single" w:sz="8" w:space="0" w:color="auto"/>
        <w:right w:val="single" w:sz="8" w:space="0" w:color="auto"/>
      </w:pBdr>
      <w:spacing w:before="100" w:beforeAutospacing="1" w:after="100" w:afterAutospacing="1"/>
      <w:textAlignment w:val="center"/>
    </w:pPr>
    <w:rPr>
      <w:color w:val="000000"/>
    </w:rPr>
  </w:style>
  <w:style w:type="paragraph" w:customStyle="1" w:styleId="xl207">
    <w:name w:val="xl207"/>
    <w:basedOn w:val="a0"/>
    <w:rsid w:val="00DF348F"/>
    <w:pPr>
      <w:spacing w:before="100" w:beforeAutospacing="1" w:after="100" w:afterAutospacing="1"/>
      <w:textAlignment w:val="center"/>
    </w:pPr>
    <w:rPr>
      <w:color w:val="000000"/>
    </w:rPr>
  </w:style>
  <w:style w:type="paragraph" w:customStyle="1" w:styleId="xl208">
    <w:name w:val="xl208"/>
    <w:basedOn w:val="a0"/>
    <w:rsid w:val="00DF348F"/>
    <w:pPr>
      <w:pBdr>
        <w:left w:val="single" w:sz="8" w:space="0" w:color="auto"/>
        <w:bottom w:val="single" w:sz="8" w:space="0" w:color="auto"/>
      </w:pBdr>
      <w:spacing w:before="100" w:beforeAutospacing="1" w:after="100" w:afterAutospacing="1"/>
    </w:pPr>
    <w:rPr>
      <w:color w:val="000000"/>
    </w:rPr>
  </w:style>
  <w:style w:type="paragraph" w:customStyle="1" w:styleId="xl209">
    <w:name w:val="xl209"/>
    <w:basedOn w:val="a0"/>
    <w:rsid w:val="00DF348F"/>
    <w:pPr>
      <w:pBdr>
        <w:top w:val="single" w:sz="8" w:space="0" w:color="auto"/>
        <w:left w:val="single" w:sz="8" w:space="0" w:color="auto"/>
        <w:right w:val="single" w:sz="8" w:space="0" w:color="auto"/>
      </w:pBdr>
      <w:spacing w:before="100" w:beforeAutospacing="1" w:after="100" w:afterAutospacing="1"/>
    </w:pPr>
    <w:rPr>
      <w:color w:val="000000"/>
    </w:rPr>
  </w:style>
  <w:style w:type="paragraph" w:customStyle="1" w:styleId="xl210">
    <w:name w:val="xl210"/>
    <w:basedOn w:val="a0"/>
    <w:rsid w:val="00DF348F"/>
    <w:pPr>
      <w:pBdr>
        <w:left w:val="single" w:sz="8" w:space="0" w:color="auto"/>
        <w:bottom w:val="single" w:sz="8" w:space="0" w:color="auto"/>
      </w:pBdr>
      <w:spacing w:before="100" w:beforeAutospacing="1" w:after="100" w:afterAutospacing="1"/>
      <w:textAlignment w:val="top"/>
    </w:pPr>
    <w:rPr>
      <w:color w:val="000000"/>
    </w:rPr>
  </w:style>
  <w:style w:type="paragraph" w:customStyle="1" w:styleId="xl211">
    <w:name w:val="xl211"/>
    <w:basedOn w:val="a0"/>
    <w:rsid w:val="00DF348F"/>
    <w:pPr>
      <w:pBdr>
        <w:top w:val="single" w:sz="8" w:space="0" w:color="auto"/>
        <w:left w:val="single" w:sz="8" w:space="0" w:color="auto"/>
        <w:bottom w:val="single" w:sz="4" w:space="0" w:color="auto"/>
      </w:pBdr>
      <w:spacing w:before="100" w:beforeAutospacing="1" w:after="100" w:afterAutospacing="1"/>
      <w:textAlignment w:val="top"/>
    </w:pPr>
    <w:rPr>
      <w:color w:val="000000"/>
    </w:rPr>
  </w:style>
  <w:style w:type="paragraph" w:customStyle="1" w:styleId="xl212">
    <w:name w:val="xl212"/>
    <w:basedOn w:val="a0"/>
    <w:rsid w:val="00DF348F"/>
    <w:pPr>
      <w:pBdr>
        <w:top w:val="single" w:sz="4" w:space="0" w:color="auto"/>
        <w:left w:val="single" w:sz="8" w:space="0" w:color="auto"/>
        <w:bottom w:val="single" w:sz="4" w:space="0" w:color="auto"/>
      </w:pBdr>
      <w:spacing w:before="100" w:beforeAutospacing="1" w:after="100" w:afterAutospacing="1"/>
      <w:textAlignment w:val="top"/>
    </w:pPr>
    <w:rPr>
      <w:color w:val="000000"/>
    </w:rPr>
  </w:style>
  <w:style w:type="paragraph" w:customStyle="1" w:styleId="xl213">
    <w:name w:val="xl213"/>
    <w:basedOn w:val="a0"/>
    <w:rsid w:val="00DF348F"/>
    <w:pPr>
      <w:pBdr>
        <w:left w:val="single" w:sz="8" w:space="0" w:color="auto"/>
        <w:bottom w:val="single" w:sz="8" w:space="0" w:color="auto"/>
      </w:pBdr>
      <w:spacing w:before="100" w:beforeAutospacing="1" w:after="100" w:afterAutospacing="1"/>
      <w:textAlignment w:val="top"/>
    </w:pPr>
    <w:rPr>
      <w:color w:val="000000"/>
    </w:rPr>
  </w:style>
  <w:style w:type="paragraph" w:customStyle="1" w:styleId="xl214">
    <w:name w:val="xl214"/>
    <w:basedOn w:val="a0"/>
    <w:rsid w:val="00DF348F"/>
    <w:pPr>
      <w:pBdr>
        <w:left w:val="single" w:sz="8" w:space="0" w:color="auto"/>
        <w:bottom w:val="single" w:sz="8" w:space="0" w:color="auto"/>
      </w:pBdr>
      <w:spacing w:before="100" w:beforeAutospacing="1" w:after="100" w:afterAutospacing="1"/>
      <w:textAlignment w:val="top"/>
    </w:pPr>
    <w:rPr>
      <w:color w:val="000000"/>
    </w:rPr>
  </w:style>
  <w:style w:type="paragraph" w:customStyle="1" w:styleId="xl215">
    <w:name w:val="xl215"/>
    <w:basedOn w:val="a0"/>
    <w:rsid w:val="00DF348F"/>
    <w:pPr>
      <w:pBdr>
        <w:left w:val="single" w:sz="8" w:space="0" w:color="auto"/>
      </w:pBdr>
      <w:spacing w:before="100" w:beforeAutospacing="1" w:after="100" w:afterAutospacing="1"/>
      <w:textAlignment w:val="top"/>
    </w:pPr>
    <w:rPr>
      <w:color w:val="000000"/>
    </w:rPr>
  </w:style>
  <w:style w:type="paragraph" w:customStyle="1" w:styleId="xl216">
    <w:name w:val="xl216"/>
    <w:basedOn w:val="a0"/>
    <w:rsid w:val="00DF348F"/>
    <w:pPr>
      <w:pBdr>
        <w:top w:val="single" w:sz="8" w:space="0" w:color="auto"/>
        <w:left w:val="single" w:sz="8" w:space="0" w:color="auto"/>
        <w:bottom w:val="single" w:sz="8" w:space="0" w:color="auto"/>
      </w:pBdr>
      <w:spacing w:before="100" w:beforeAutospacing="1" w:after="100" w:afterAutospacing="1"/>
      <w:textAlignment w:val="top"/>
    </w:pPr>
    <w:rPr>
      <w:color w:val="000000"/>
    </w:rPr>
  </w:style>
  <w:style w:type="paragraph" w:customStyle="1" w:styleId="xl217">
    <w:name w:val="xl217"/>
    <w:basedOn w:val="a0"/>
    <w:rsid w:val="00DF348F"/>
    <w:pPr>
      <w:pBdr>
        <w:top w:val="single" w:sz="8" w:space="0" w:color="auto"/>
        <w:left w:val="single" w:sz="8" w:space="0" w:color="auto"/>
        <w:bottom w:val="single" w:sz="8" w:space="0" w:color="auto"/>
      </w:pBdr>
      <w:spacing w:before="100" w:beforeAutospacing="1" w:after="100" w:afterAutospacing="1"/>
      <w:textAlignment w:val="top"/>
    </w:pPr>
    <w:rPr>
      <w:color w:val="000000"/>
    </w:rPr>
  </w:style>
  <w:style w:type="paragraph" w:customStyle="1" w:styleId="xl218">
    <w:name w:val="xl218"/>
    <w:basedOn w:val="a0"/>
    <w:rsid w:val="00DF348F"/>
    <w:pPr>
      <w:pBdr>
        <w:top w:val="single" w:sz="4" w:space="0" w:color="auto"/>
        <w:left w:val="single" w:sz="8" w:space="0" w:color="auto"/>
        <w:bottom w:val="single" w:sz="4" w:space="0" w:color="auto"/>
      </w:pBdr>
      <w:spacing w:before="100" w:beforeAutospacing="1" w:after="100" w:afterAutospacing="1"/>
      <w:textAlignment w:val="top"/>
    </w:pPr>
    <w:rPr>
      <w:color w:val="000000"/>
    </w:rPr>
  </w:style>
  <w:style w:type="paragraph" w:customStyle="1" w:styleId="xl219">
    <w:name w:val="xl219"/>
    <w:basedOn w:val="a0"/>
    <w:rsid w:val="00DF348F"/>
    <w:pPr>
      <w:pBdr>
        <w:top w:val="single" w:sz="8" w:space="0" w:color="auto"/>
        <w:left w:val="single" w:sz="8" w:space="0" w:color="auto"/>
        <w:bottom w:val="single" w:sz="4" w:space="0" w:color="auto"/>
      </w:pBdr>
      <w:spacing w:before="100" w:beforeAutospacing="1" w:after="100" w:afterAutospacing="1"/>
      <w:textAlignment w:val="top"/>
    </w:pPr>
    <w:rPr>
      <w:color w:val="000000"/>
    </w:rPr>
  </w:style>
  <w:style w:type="paragraph" w:customStyle="1" w:styleId="xl220">
    <w:name w:val="xl220"/>
    <w:basedOn w:val="a0"/>
    <w:rsid w:val="00DF348F"/>
    <w:pPr>
      <w:pBdr>
        <w:top w:val="single" w:sz="8" w:space="0" w:color="auto"/>
        <w:bottom w:val="single" w:sz="4" w:space="0" w:color="auto"/>
      </w:pBdr>
      <w:spacing w:before="100" w:beforeAutospacing="1" w:after="100" w:afterAutospacing="1"/>
      <w:textAlignment w:val="top"/>
    </w:pPr>
    <w:rPr>
      <w:color w:val="000000"/>
    </w:rPr>
  </w:style>
  <w:style w:type="paragraph" w:customStyle="1" w:styleId="xl221">
    <w:name w:val="xl221"/>
    <w:basedOn w:val="a0"/>
    <w:rsid w:val="00DF348F"/>
    <w:pPr>
      <w:pBdr>
        <w:top w:val="single" w:sz="4" w:space="0" w:color="auto"/>
        <w:bottom w:val="single" w:sz="4" w:space="0" w:color="auto"/>
      </w:pBdr>
      <w:spacing w:before="100" w:beforeAutospacing="1" w:after="100" w:afterAutospacing="1"/>
      <w:textAlignment w:val="top"/>
    </w:pPr>
    <w:rPr>
      <w:color w:val="000000"/>
    </w:rPr>
  </w:style>
  <w:style w:type="paragraph" w:customStyle="1" w:styleId="xl222">
    <w:name w:val="xl222"/>
    <w:basedOn w:val="a0"/>
    <w:rsid w:val="00DF348F"/>
    <w:pPr>
      <w:pBdr>
        <w:bottom w:val="single" w:sz="8" w:space="0" w:color="auto"/>
      </w:pBdr>
      <w:spacing w:before="100" w:beforeAutospacing="1" w:after="100" w:afterAutospacing="1"/>
      <w:textAlignment w:val="top"/>
    </w:pPr>
    <w:rPr>
      <w:color w:val="000000"/>
    </w:rPr>
  </w:style>
  <w:style w:type="paragraph" w:customStyle="1" w:styleId="xl223">
    <w:name w:val="xl223"/>
    <w:basedOn w:val="a0"/>
    <w:rsid w:val="00DF348F"/>
    <w:pPr>
      <w:pBdr>
        <w:top w:val="single" w:sz="8" w:space="0" w:color="auto"/>
        <w:bottom w:val="single" w:sz="8" w:space="0" w:color="auto"/>
      </w:pBdr>
      <w:spacing w:before="100" w:beforeAutospacing="1" w:after="100" w:afterAutospacing="1"/>
      <w:textAlignment w:val="top"/>
    </w:pPr>
    <w:rPr>
      <w:color w:val="000000"/>
    </w:rPr>
  </w:style>
  <w:style w:type="paragraph" w:customStyle="1" w:styleId="xl224">
    <w:name w:val="xl224"/>
    <w:basedOn w:val="a0"/>
    <w:rsid w:val="00DF348F"/>
    <w:pPr>
      <w:pBdr>
        <w:top w:val="single" w:sz="8" w:space="0" w:color="auto"/>
        <w:left w:val="single" w:sz="8" w:space="0" w:color="auto"/>
        <w:bottom w:val="single" w:sz="8" w:space="0" w:color="auto"/>
      </w:pBdr>
      <w:spacing w:before="100" w:beforeAutospacing="1" w:after="100" w:afterAutospacing="1"/>
    </w:pPr>
    <w:rPr>
      <w:color w:val="000000"/>
    </w:rPr>
  </w:style>
  <w:style w:type="paragraph" w:customStyle="1" w:styleId="xl225">
    <w:name w:val="xl225"/>
    <w:basedOn w:val="a0"/>
    <w:rsid w:val="00DF348F"/>
    <w:pPr>
      <w:pBdr>
        <w:top w:val="single" w:sz="8" w:space="0" w:color="auto"/>
        <w:bottom w:val="single" w:sz="4" w:space="0" w:color="auto"/>
      </w:pBdr>
      <w:spacing w:before="100" w:beforeAutospacing="1" w:after="100" w:afterAutospacing="1"/>
      <w:textAlignment w:val="top"/>
    </w:pPr>
    <w:rPr>
      <w:color w:val="000000"/>
    </w:rPr>
  </w:style>
  <w:style w:type="paragraph" w:customStyle="1" w:styleId="xl226">
    <w:name w:val="xl226"/>
    <w:basedOn w:val="a0"/>
    <w:rsid w:val="00DF348F"/>
    <w:pPr>
      <w:pBdr>
        <w:top w:val="single" w:sz="4" w:space="0" w:color="auto"/>
        <w:bottom w:val="single" w:sz="4" w:space="0" w:color="auto"/>
      </w:pBdr>
      <w:spacing w:before="100" w:beforeAutospacing="1" w:after="100" w:afterAutospacing="1"/>
      <w:textAlignment w:val="top"/>
    </w:pPr>
    <w:rPr>
      <w:color w:val="000000"/>
    </w:rPr>
  </w:style>
  <w:style w:type="paragraph" w:customStyle="1" w:styleId="xl227">
    <w:name w:val="xl227"/>
    <w:basedOn w:val="a0"/>
    <w:rsid w:val="00DF348F"/>
    <w:pPr>
      <w:pBdr>
        <w:bottom w:val="single" w:sz="8" w:space="0" w:color="auto"/>
      </w:pBdr>
      <w:spacing w:before="100" w:beforeAutospacing="1" w:after="100" w:afterAutospacing="1"/>
      <w:textAlignment w:val="top"/>
    </w:pPr>
    <w:rPr>
      <w:color w:val="000000"/>
    </w:rPr>
  </w:style>
  <w:style w:type="paragraph" w:customStyle="1" w:styleId="xl228">
    <w:name w:val="xl228"/>
    <w:basedOn w:val="a0"/>
    <w:rsid w:val="00DF348F"/>
    <w:pPr>
      <w:pBdr>
        <w:left w:val="single" w:sz="8" w:space="0" w:color="auto"/>
        <w:right w:val="single" w:sz="8" w:space="0" w:color="auto"/>
      </w:pBdr>
      <w:spacing w:before="100" w:beforeAutospacing="1" w:after="100" w:afterAutospacing="1"/>
      <w:textAlignment w:val="center"/>
    </w:pPr>
    <w:rPr>
      <w:color w:val="000000"/>
    </w:rPr>
  </w:style>
  <w:style w:type="paragraph" w:customStyle="1" w:styleId="xl229">
    <w:name w:val="xl229"/>
    <w:basedOn w:val="a0"/>
    <w:rsid w:val="00DF348F"/>
    <w:pPr>
      <w:pBdr>
        <w:left w:val="single" w:sz="8" w:space="0" w:color="auto"/>
        <w:bottom w:val="single" w:sz="8" w:space="0" w:color="auto"/>
        <w:right w:val="single" w:sz="8" w:space="0" w:color="auto"/>
      </w:pBdr>
      <w:spacing w:before="100" w:beforeAutospacing="1" w:after="100" w:afterAutospacing="1"/>
      <w:textAlignment w:val="center"/>
    </w:pPr>
    <w:rPr>
      <w:color w:val="000000"/>
    </w:rPr>
  </w:style>
  <w:style w:type="paragraph" w:customStyle="1" w:styleId="xl230">
    <w:name w:val="xl230"/>
    <w:basedOn w:val="a0"/>
    <w:rsid w:val="00DF348F"/>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231">
    <w:name w:val="xl231"/>
    <w:basedOn w:val="a0"/>
    <w:rsid w:val="00DF348F"/>
    <w:pPr>
      <w:pBdr>
        <w:top w:val="single" w:sz="8" w:space="0" w:color="auto"/>
        <w:left w:val="single" w:sz="8" w:space="0" w:color="auto"/>
      </w:pBdr>
      <w:spacing w:before="100" w:beforeAutospacing="1" w:after="100" w:afterAutospacing="1"/>
      <w:textAlignment w:val="top"/>
    </w:pPr>
    <w:rPr>
      <w:color w:val="000000"/>
    </w:rPr>
  </w:style>
  <w:style w:type="paragraph" w:customStyle="1" w:styleId="xl232">
    <w:name w:val="xl232"/>
    <w:basedOn w:val="a0"/>
    <w:rsid w:val="00DF348F"/>
    <w:pPr>
      <w:pBdr>
        <w:left w:val="single" w:sz="8" w:space="0" w:color="auto"/>
        <w:bottom w:val="single" w:sz="8" w:space="0" w:color="auto"/>
      </w:pBdr>
      <w:spacing w:before="100" w:beforeAutospacing="1" w:after="100" w:afterAutospacing="1"/>
    </w:pPr>
    <w:rPr>
      <w:color w:val="000000"/>
    </w:rPr>
  </w:style>
  <w:style w:type="paragraph" w:customStyle="1" w:styleId="xl233">
    <w:name w:val="xl233"/>
    <w:basedOn w:val="a0"/>
    <w:rsid w:val="00DF348F"/>
    <w:pPr>
      <w:pBdr>
        <w:top w:val="single" w:sz="8" w:space="0" w:color="auto"/>
      </w:pBdr>
      <w:spacing w:before="100" w:beforeAutospacing="1" w:after="100" w:afterAutospacing="1"/>
      <w:textAlignment w:val="top"/>
    </w:pPr>
    <w:rPr>
      <w:color w:val="000000"/>
    </w:rPr>
  </w:style>
  <w:style w:type="paragraph" w:customStyle="1" w:styleId="xl234">
    <w:name w:val="xl234"/>
    <w:basedOn w:val="a0"/>
    <w:rsid w:val="00DF348F"/>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color w:val="000000"/>
    </w:rPr>
  </w:style>
  <w:style w:type="paragraph" w:customStyle="1" w:styleId="xl235">
    <w:name w:val="xl235"/>
    <w:basedOn w:val="a0"/>
    <w:rsid w:val="00DF348F"/>
    <w:pPr>
      <w:pBdr>
        <w:top w:val="single" w:sz="4" w:space="0" w:color="auto"/>
        <w:left w:val="single" w:sz="8" w:space="0" w:color="auto"/>
      </w:pBdr>
      <w:spacing w:before="100" w:beforeAutospacing="1" w:after="100" w:afterAutospacing="1"/>
    </w:pPr>
    <w:rPr>
      <w:color w:val="000000"/>
    </w:rPr>
  </w:style>
  <w:style w:type="paragraph" w:customStyle="1" w:styleId="xl236">
    <w:name w:val="xl236"/>
    <w:basedOn w:val="a0"/>
    <w:rsid w:val="00DF348F"/>
    <w:pPr>
      <w:pBdr>
        <w:top w:val="single" w:sz="4" w:space="0" w:color="auto"/>
        <w:left w:val="single" w:sz="8" w:space="0" w:color="auto"/>
        <w:right w:val="single" w:sz="8" w:space="0" w:color="auto"/>
      </w:pBdr>
      <w:spacing w:before="100" w:beforeAutospacing="1" w:after="100" w:afterAutospacing="1"/>
    </w:pPr>
    <w:rPr>
      <w:color w:val="000000"/>
    </w:rPr>
  </w:style>
  <w:style w:type="paragraph" w:customStyle="1" w:styleId="xl237">
    <w:name w:val="xl237"/>
    <w:basedOn w:val="a0"/>
    <w:rsid w:val="00DF348F"/>
    <w:pPr>
      <w:pBdr>
        <w:left w:val="single" w:sz="8" w:space="0" w:color="auto"/>
        <w:bottom w:val="single" w:sz="4" w:space="0" w:color="auto"/>
        <w:right w:val="single" w:sz="8" w:space="0" w:color="auto"/>
      </w:pBdr>
      <w:spacing w:before="100" w:beforeAutospacing="1" w:after="100" w:afterAutospacing="1"/>
    </w:pPr>
    <w:rPr>
      <w:color w:val="000000"/>
    </w:rPr>
  </w:style>
  <w:style w:type="paragraph" w:customStyle="1" w:styleId="xl238">
    <w:name w:val="xl238"/>
    <w:basedOn w:val="a0"/>
    <w:rsid w:val="00DF348F"/>
    <w:pPr>
      <w:pBdr>
        <w:top w:val="single" w:sz="4" w:space="0" w:color="auto"/>
        <w:left w:val="single" w:sz="8" w:space="0" w:color="auto"/>
        <w:bottom w:val="single" w:sz="4" w:space="0" w:color="auto"/>
      </w:pBdr>
      <w:spacing w:before="100" w:beforeAutospacing="1" w:after="100" w:afterAutospacing="1"/>
    </w:pPr>
    <w:rPr>
      <w:color w:val="000000"/>
    </w:rPr>
  </w:style>
  <w:style w:type="paragraph" w:customStyle="1" w:styleId="xl239">
    <w:name w:val="xl239"/>
    <w:basedOn w:val="a0"/>
    <w:rsid w:val="00DF348F"/>
    <w:pPr>
      <w:pBdr>
        <w:top w:val="single" w:sz="4" w:space="0" w:color="auto"/>
        <w:left w:val="single" w:sz="8" w:space="0" w:color="auto"/>
        <w:bottom w:val="single" w:sz="4" w:space="0" w:color="auto"/>
      </w:pBdr>
      <w:spacing w:before="100" w:beforeAutospacing="1" w:after="100" w:afterAutospacing="1"/>
    </w:pPr>
    <w:rPr>
      <w:color w:val="000000"/>
    </w:rPr>
  </w:style>
  <w:style w:type="paragraph" w:customStyle="1" w:styleId="xl240">
    <w:name w:val="xl240"/>
    <w:basedOn w:val="a0"/>
    <w:rsid w:val="00DF348F"/>
    <w:pPr>
      <w:pBdr>
        <w:top w:val="single" w:sz="4" w:space="0" w:color="auto"/>
        <w:left w:val="single" w:sz="8" w:space="0" w:color="auto"/>
        <w:bottom w:val="single" w:sz="4" w:space="0" w:color="auto"/>
        <w:right w:val="single" w:sz="8" w:space="0" w:color="auto"/>
      </w:pBdr>
      <w:spacing w:before="100" w:beforeAutospacing="1" w:after="100" w:afterAutospacing="1"/>
    </w:pPr>
    <w:rPr>
      <w:color w:val="000000"/>
    </w:rPr>
  </w:style>
  <w:style w:type="paragraph" w:customStyle="1" w:styleId="xl241">
    <w:name w:val="xl241"/>
    <w:basedOn w:val="a0"/>
    <w:rsid w:val="00DF348F"/>
    <w:pPr>
      <w:pBdr>
        <w:top w:val="single" w:sz="8" w:space="0" w:color="auto"/>
        <w:bottom w:val="single" w:sz="8" w:space="0" w:color="auto"/>
      </w:pBdr>
      <w:spacing w:before="100" w:beforeAutospacing="1" w:after="100" w:afterAutospacing="1"/>
    </w:pPr>
    <w:rPr>
      <w:color w:val="000000"/>
    </w:rPr>
  </w:style>
  <w:style w:type="paragraph" w:customStyle="1" w:styleId="xl242">
    <w:name w:val="xl242"/>
    <w:basedOn w:val="a0"/>
    <w:rsid w:val="00DF348F"/>
    <w:pPr>
      <w:pBdr>
        <w:left w:val="single" w:sz="8" w:space="0" w:color="auto"/>
        <w:bottom w:val="single" w:sz="8" w:space="0" w:color="auto"/>
        <w:right w:val="single" w:sz="8" w:space="0" w:color="auto"/>
      </w:pBdr>
      <w:spacing w:before="100" w:beforeAutospacing="1" w:after="100" w:afterAutospacing="1"/>
      <w:textAlignment w:val="center"/>
    </w:pPr>
    <w:rPr>
      <w:color w:val="000000"/>
    </w:rPr>
  </w:style>
  <w:style w:type="paragraph" w:customStyle="1" w:styleId="xl243">
    <w:name w:val="xl243"/>
    <w:basedOn w:val="a0"/>
    <w:rsid w:val="00DF348F"/>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color w:val="000000"/>
    </w:rPr>
  </w:style>
  <w:style w:type="paragraph" w:customStyle="1" w:styleId="xl244">
    <w:name w:val="xl244"/>
    <w:basedOn w:val="a0"/>
    <w:rsid w:val="00DF348F"/>
    <w:pPr>
      <w:pBdr>
        <w:top w:val="single" w:sz="8" w:space="0" w:color="auto"/>
        <w:left w:val="single" w:sz="8" w:space="0" w:color="auto"/>
      </w:pBdr>
      <w:spacing w:before="100" w:beforeAutospacing="1" w:after="100" w:afterAutospacing="1"/>
    </w:pPr>
    <w:rPr>
      <w:color w:val="000000"/>
    </w:rPr>
  </w:style>
  <w:style w:type="paragraph" w:customStyle="1" w:styleId="xl245">
    <w:name w:val="xl245"/>
    <w:basedOn w:val="a0"/>
    <w:rsid w:val="00DF348F"/>
    <w:pPr>
      <w:pBdr>
        <w:top w:val="single" w:sz="8" w:space="0" w:color="auto"/>
        <w:left w:val="single" w:sz="8" w:space="0" w:color="auto"/>
        <w:bottom w:val="single" w:sz="8" w:space="0" w:color="auto"/>
      </w:pBdr>
      <w:spacing w:before="100" w:beforeAutospacing="1" w:after="100" w:afterAutospacing="1"/>
    </w:pPr>
    <w:rPr>
      <w:color w:val="000000"/>
    </w:rPr>
  </w:style>
  <w:style w:type="paragraph" w:customStyle="1" w:styleId="xl246">
    <w:name w:val="xl246"/>
    <w:basedOn w:val="a0"/>
    <w:rsid w:val="00DF348F"/>
    <w:pPr>
      <w:pBdr>
        <w:top w:val="single" w:sz="4" w:space="0" w:color="auto"/>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247">
    <w:name w:val="xl247"/>
    <w:basedOn w:val="a0"/>
    <w:rsid w:val="00DF348F"/>
    <w:pPr>
      <w:pBdr>
        <w:top w:val="single" w:sz="4" w:space="0" w:color="auto"/>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248">
    <w:name w:val="xl248"/>
    <w:basedOn w:val="a0"/>
    <w:rsid w:val="00DF348F"/>
    <w:pPr>
      <w:pBdr>
        <w:top w:val="single" w:sz="4" w:space="0" w:color="auto"/>
        <w:left w:val="single" w:sz="8" w:space="0" w:color="auto"/>
        <w:right w:val="single" w:sz="8" w:space="0" w:color="auto"/>
      </w:pBdr>
      <w:spacing w:before="100" w:beforeAutospacing="1" w:after="100" w:afterAutospacing="1"/>
    </w:pPr>
    <w:rPr>
      <w:color w:val="000000"/>
    </w:rPr>
  </w:style>
  <w:style w:type="paragraph" w:customStyle="1" w:styleId="xl249">
    <w:name w:val="xl249"/>
    <w:basedOn w:val="a0"/>
    <w:rsid w:val="00DF348F"/>
    <w:pPr>
      <w:pBdr>
        <w:bottom w:val="single" w:sz="8" w:space="0" w:color="auto"/>
        <w:right w:val="single" w:sz="8" w:space="0" w:color="auto"/>
      </w:pBdr>
      <w:spacing w:before="100" w:beforeAutospacing="1" w:after="100" w:afterAutospacing="1"/>
      <w:textAlignment w:val="center"/>
    </w:pPr>
    <w:rPr>
      <w:color w:val="000000"/>
    </w:rPr>
  </w:style>
  <w:style w:type="paragraph" w:customStyle="1" w:styleId="xl250">
    <w:name w:val="xl250"/>
    <w:basedOn w:val="a0"/>
    <w:rsid w:val="00DF348F"/>
    <w:pPr>
      <w:pBdr>
        <w:top w:val="single" w:sz="4" w:space="0" w:color="auto"/>
        <w:left w:val="single" w:sz="8" w:space="0" w:color="auto"/>
        <w:bottom w:val="single" w:sz="4" w:space="0" w:color="auto"/>
        <w:right w:val="single" w:sz="8" w:space="0" w:color="auto"/>
      </w:pBdr>
      <w:spacing w:before="100" w:beforeAutospacing="1" w:after="100" w:afterAutospacing="1"/>
    </w:pPr>
    <w:rPr>
      <w:color w:val="000000"/>
    </w:rPr>
  </w:style>
  <w:style w:type="paragraph" w:customStyle="1" w:styleId="xl251">
    <w:name w:val="xl251"/>
    <w:basedOn w:val="a0"/>
    <w:rsid w:val="00DF348F"/>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252">
    <w:name w:val="xl252"/>
    <w:basedOn w:val="a0"/>
    <w:rsid w:val="00DF348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253">
    <w:name w:val="xl253"/>
    <w:basedOn w:val="a0"/>
    <w:rsid w:val="00DF348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254">
    <w:name w:val="xl254"/>
    <w:basedOn w:val="a0"/>
    <w:rsid w:val="00DF348F"/>
    <w:pPr>
      <w:pBdr>
        <w:top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255">
    <w:name w:val="xl255"/>
    <w:basedOn w:val="a0"/>
    <w:rsid w:val="00DF348F"/>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256">
    <w:name w:val="xl256"/>
    <w:basedOn w:val="a0"/>
    <w:rsid w:val="00DF348F"/>
    <w:pPr>
      <w:pBdr>
        <w:left w:val="single" w:sz="8" w:space="0" w:color="auto"/>
        <w:right w:val="single" w:sz="8" w:space="0" w:color="auto"/>
      </w:pBdr>
      <w:spacing w:before="100" w:beforeAutospacing="1" w:after="100" w:afterAutospacing="1"/>
    </w:pPr>
    <w:rPr>
      <w:color w:val="000000"/>
    </w:rPr>
  </w:style>
  <w:style w:type="paragraph" w:customStyle="1" w:styleId="xl257">
    <w:name w:val="xl257"/>
    <w:basedOn w:val="a0"/>
    <w:rsid w:val="00DF348F"/>
    <w:pPr>
      <w:pBdr>
        <w:top w:val="single" w:sz="8" w:space="0" w:color="auto"/>
        <w:left w:val="single" w:sz="8" w:space="0" w:color="auto"/>
        <w:right w:val="single" w:sz="8" w:space="0" w:color="auto"/>
      </w:pBdr>
      <w:spacing w:before="100" w:beforeAutospacing="1" w:after="100" w:afterAutospacing="1"/>
    </w:pPr>
    <w:rPr>
      <w:color w:val="000000"/>
    </w:rPr>
  </w:style>
  <w:style w:type="paragraph" w:customStyle="1" w:styleId="xl258">
    <w:name w:val="xl258"/>
    <w:basedOn w:val="a0"/>
    <w:rsid w:val="00DF348F"/>
    <w:pPr>
      <w:pBdr>
        <w:top w:val="single" w:sz="8" w:space="0" w:color="auto"/>
        <w:left w:val="single" w:sz="8" w:space="0" w:color="auto"/>
        <w:right w:val="single" w:sz="8" w:space="0" w:color="auto"/>
      </w:pBdr>
      <w:spacing w:before="100" w:beforeAutospacing="1" w:after="100" w:afterAutospacing="1"/>
      <w:textAlignment w:val="center"/>
    </w:pPr>
    <w:rPr>
      <w:color w:val="000000"/>
    </w:rPr>
  </w:style>
  <w:style w:type="paragraph" w:customStyle="1" w:styleId="xl259">
    <w:name w:val="xl259"/>
    <w:basedOn w:val="a0"/>
    <w:rsid w:val="00DF348F"/>
    <w:pPr>
      <w:pBdr>
        <w:left w:val="single" w:sz="8" w:space="0" w:color="auto"/>
        <w:right w:val="single" w:sz="8" w:space="0" w:color="auto"/>
      </w:pBdr>
      <w:spacing w:before="100" w:beforeAutospacing="1" w:after="100" w:afterAutospacing="1"/>
      <w:textAlignment w:val="center"/>
    </w:pPr>
    <w:rPr>
      <w:color w:val="000000"/>
    </w:rPr>
  </w:style>
  <w:style w:type="paragraph" w:customStyle="1" w:styleId="xl260">
    <w:name w:val="xl260"/>
    <w:basedOn w:val="a0"/>
    <w:rsid w:val="00DF348F"/>
    <w:pPr>
      <w:pBdr>
        <w:left w:val="single" w:sz="8" w:space="0" w:color="auto"/>
        <w:bottom w:val="single" w:sz="8" w:space="0" w:color="auto"/>
        <w:right w:val="single" w:sz="8" w:space="0" w:color="auto"/>
      </w:pBdr>
      <w:spacing w:before="100" w:beforeAutospacing="1" w:after="100" w:afterAutospacing="1"/>
      <w:textAlignment w:val="center"/>
    </w:pPr>
    <w:rPr>
      <w:color w:val="000000"/>
    </w:rPr>
  </w:style>
  <w:style w:type="paragraph" w:customStyle="1" w:styleId="xl261">
    <w:name w:val="xl261"/>
    <w:basedOn w:val="a0"/>
    <w:rsid w:val="00DF348F"/>
    <w:pPr>
      <w:pBdr>
        <w:top w:val="single" w:sz="8" w:space="0" w:color="auto"/>
        <w:left w:val="single" w:sz="8" w:space="0" w:color="auto"/>
        <w:right w:val="single" w:sz="8" w:space="0" w:color="auto"/>
      </w:pBdr>
      <w:spacing w:before="100" w:beforeAutospacing="1" w:after="100" w:afterAutospacing="1"/>
      <w:textAlignment w:val="center"/>
    </w:pPr>
    <w:rPr>
      <w:color w:val="000000"/>
    </w:rPr>
  </w:style>
  <w:style w:type="paragraph" w:customStyle="1" w:styleId="xl262">
    <w:name w:val="xl262"/>
    <w:basedOn w:val="a0"/>
    <w:rsid w:val="00DF348F"/>
    <w:pPr>
      <w:pBdr>
        <w:left w:val="single" w:sz="8" w:space="0" w:color="auto"/>
        <w:right w:val="single" w:sz="8" w:space="0" w:color="auto"/>
      </w:pBdr>
      <w:spacing w:before="100" w:beforeAutospacing="1" w:after="100" w:afterAutospacing="1"/>
      <w:textAlignment w:val="center"/>
    </w:pPr>
    <w:rPr>
      <w:color w:val="000000"/>
    </w:rPr>
  </w:style>
  <w:style w:type="paragraph" w:customStyle="1" w:styleId="xl263">
    <w:name w:val="xl263"/>
    <w:basedOn w:val="a0"/>
    <w:rsid w:val="00DF348F"/>
    <w:pPr>
      <w:pBdr>
        <w:left w:val="single" w:sz="8" w:space="0" w:color="auto"/>
        <w:bottom w:val="single" w:sz="8" w:space="0" w:color="auto"/>
        <w:right w:val="single" w:sz="8" w:space="0" w:color="auto"/>
      </w:pBdr>
      <w:spacing w:before="100" w:beforeAutospacing="1" w:after="100" w:afterAutospacing="1"/>
      <w:textAlignment w:val="center"/>
    </w:pPr>
    <w:rPr>
      <w:color w:val="000000"/>
    </w:rPr>
  </w:style>
  <w:style w:type="paragraph" w:customStyle="1" w:styleId="xl264">
    <w:name w:val="xl264"/>
    <w:basedOn w:val="a0"/>
    <w:rsid w:val="00DF348F"/>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265">
    <w:name w:val="xl265"/>
    <w:basedOn w:val="a0"/>
    <w:rsid w:val="00DF348F"/>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266">
    <w:name w:val="xl266"/>
    <w:basedOn w:val="a0"/>
    <w:rsid w:val="00DF348F"/>
    <w:pPr>
      <w:pBdr>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267">
    <w:name w:val="xl267"/>
    <w:basedOn w:val="a0"/>
    <w:rsid w:val="00DF348F"/>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268">
    <w:name w:val="xl268"/>
    <w:basedOn w:val="a0"/>
    <w:rsid w:val="00DF348F"/>
    <w:pPr>
      <w:pBdr>
        <w:top w:val="single" w:sz="8" w:space="0" w:color="auto"/>
        <w:left w:val="single" w:sz="8" w:space="0" w:color="auto"/>
        <w:right w:val="single" w:sz="8" w:space="0" w:color="auto"/>
      </w:pBdr>
      <w:spacing w:before="100" w:beforeAutospacing="1" w:after="100" w:afterAutospacing="1"/>
      <w:textAlignment w:val="center"/>
    </w:pPr>
    <w:rPr>
      <w:color w:val="000000"/>
    </w:rPr>
  </w:style>
  <w:style w:type="paragraph" w:customStyle="1" w:styleId="xl269">
    <w:name w:val="xl269"/>
    <w:basedOn w:val="a0"/>
    <w:rsid w:val="00DF348F"/>
    <w:pPr>
      <w:pBdr>
        <w:top w:val="single" w:sz="8" w:space="0" w:color="auto"/>
        <w:right w:val="single" w:sz="8" w:space="0" w:color="auto"/>
      </w:pBdr>
      <w:spacing w:before="100" w:beforeAutospacing="1" w:after="100" w:afterAutospacing="1"/>
      <w:textAlignment w:val="center"/>
    </w:pPr>
    <w:rPr>
      <w:color w:val="000000"/>
    </w:rPr>
  </w:style>
  <w:style w:type="paragraph" w:customStyle="1" w:styleId="xl270">
    <w:name w:val="xl270"/>
    <w:basedOn w:val="a0"/>
    <w:rsid w:val="00DF348F"/>
    <w:pPr>
      <w:pBdr>
        <w:right w:val="single" w:sz="8" w:space="0" w:color="auto"/>
      </w:pBdr>
      <w:spacing w:before="100" w:beforeAutospacing="1" w:after="100" w:afterAutospacing="1"/>
      <w:textAlignment w:val="center"/>
    </w:pPr>
    <w:rPr>
      <w:color w:val="000000"/>
    </w:rPr>
  </w:style>
  <w:style w:type="paragraph" w:customStyle="1" w:styleId="xl271">
    <w:name w:val="xl271"/>
    <w:basedOn w:val="a0"/>
    <w:rsid w:val="00DF348F"/>
    <w:pPr>
      <w:pBdr>
        <w:bottom w:val="single" w:sz="8" w:space="0" w:color="auto"/>
        <w:right w:val="single" w:sz="8" w:space="0" w:color="auto"/>
      </w:pBdr>
      <w:spacing w:before="100" w:beforeAutospacing="1" w:after="100" w:afterAutospacing="1"/>
      <w:textAlignment w:val="center"/>
    </w:pPr>
    <w:rPr>
      <w:color w:val="000000"/>
    </w:rPr>
  </w:style>
  <w:style w:type="paragraph" w:customStyle="1" w:styleId="xl272">
    <w:name w:val="xl272"/>
    <w:basedOn w:val="a0"/>
    <w:rsid w:val="00DF348F"/>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color w:val="000000"/>
    </w:rPr>
  </w:style>
  <w:style w:type="paragraph" w:customStyle="1" w:styleId="BodyA">
    <w:name w:val="Body A"/>
    <w:uiPriority w:val="99"/>
    <w:rsid w:val="00B63539"/>
    <w:pPr>
      <w:spacing w:after="200" w:line="276" w:lineRule="auto"/>
    </w:pPr>
    <w:rPr>
      <w:rFonts w:ascii="Calibri" w:eastAsia="Calibri" w:hAnsi="Calibri" w:cs="Calibri"/>
      <w:color w:val="000000"/>
      <w:sz w:val="22"/>
      <w:szCs w:val="22"/>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20648"/>
    <w:rPr>
      <w:sz w:val="24"/>
      <w:szCs w:val="24"/>
    </w:rPr>
  </w:style>
  <w:style w:type="paragraph" w:styleId="1">
    <w:name w:val="heading 1"/>
    <w:basedOn w:val="a0"/>
    <w:next w:val="a0"/>
    <w:qFormat/>
    <w:rsid w:val="0095533D"/>
    <w:pPr>
      <w:keepNext/>
      <w:ind w:firstLine="720"/>
      <w:jc w:val="both"/>
      <w:outlineLvl w:val="0"/>
    </w:pPr>
    <w:rPr>
      <w:b/>
      <w:caps/>
      <w:szCs w:val="20"/>
    </w:rPr>
  </w:style>
  <w:style w:type="paragraph" w:styleId="20">
    <w:name w:val="heading 2"/>
    <w:basedOn w:val="a0"/>
    <w:next w:val="a0"/>
    <w:qFormat/>
    <w:rsid w:val="00C82A8D"/>
    <w:pPr>
      <w:keepNext/>
      <w:spacing w:before="240" w:after="60"/>
      <w:outlineLvl w:val="1"/>
    </w:pPr>
    <w:rPr>
      <w:rFonts w:ascii="Arial" w:hAnsi="Arial" w:cs="Arial"/>
      <w:b/>
      <w:bCs/>
      <w:i/>
      <w:iCs/>
      <w:sz w:val="28"/>
      <w:szCs w:val="28"/>
    </w:rPr>
  </w:style>
  <w:style w:type="paragraph" w:styleId="3">
    <w:name w:val="heading 3"/>
    <w:basedOn w:val="a0"/>
    <w:next w:val="a0"/>
    <w:qFormat/>
    <w:rsid w:val="00057B91"/>
    <w:pPr>
      <w:keepNext/>
      <w:spacing w:before="240" w:after="60"/>
      <w:outlineLvl w:val="2"/>
    </w:pPr>
    <w:rPr>
      <w:rFonts w:ascii="Arial" w:hAnsi="Arial" w:cs="Arial"/>
      <w:b/>
      <w:bCs/>
      <w:sz w:val="26"/>
      <w:szCs w:val="26"/>
    </w:rPr>
  </w:style>
  <w:style w:type="paragraph" w:styleId="4">
    <w:name w:val="heading 4"/>
    <w:basedOn w:val="a0"/>
    <w:next w:val="a0"/>
    <w:qFormat/>
    <w:rsid w:val="00461410"/>
    <w:pPr>
      <w:keepNext/>
      <w:spacing w:before="240" w:after="60"/>
      <w:outlineLvl w:val="3"/>
    </w:pPr>
    <w:rPr>
      <w:b/>
      <w:bCs/>
      <w:sz w:val="28"/>
      <w:szCs w:val="28"/>
    </w:rPr>
  </w:style>
  <w:style w:type="paragraph" w:styleId="50">
    <w:name w:val="heading 5"/>
    <w:basedOn w:val="a0"/>
    <w:next w:val="a0"/>
    <w:qFormat/>
    <w:rsid w:val="00C82A8D"/>
    <w:pPr>
      <w:spacing w:before="240" w:after="60"/>
      <w:outlineLvl w:val="4"/>
    </w:pPr>
    <w:rPr>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rsid w:val="00C747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0"/>
    <w:rsid w:val="00C7475E"/>
    <w:pPr>
      <w:spacing w:before="100" w:beforeAutospacing="1" w:after="100" w:afterAutospacing="1"/>
    </w:pPr>
    <w:rPr>
      <w:lang w:eastAsia="en-US"/>
    </w:rPr>
  </w:style>
  <w:style w:type="paragraph" w:customStyle="1" w:styleId="CarcterCarcterChar">
    <w:name w:val="Carácter Carácter Char"/>
    <w:basedOn w:val="a0"/>
    <w:rsid w:val="00B63B46"/>
    <w:rPr>
      <w:lang w:val="pl-PL" w:eastAsia="pl-PL"/>
    </w:rPr>
  </w:style>
  <w:style w:type="paragraph" w:customStyle="1" w:styleId="21">
    <w:name w:val="Списък на абзаци2"/>
    <w:basedOn w:val="a0"/>
    <w:qFormat/>
    <w:rsid w:val="00261ACF"/>
    <w:pPr>
      <w:ind w:left="720"/>
      <w:contextualSpacing/>
    </w:pPr>
    <w:rPr>
      <w:sz w:val="20"/>
      <w:szCs w:val="20"/>
    </w:rPr>
  </w:style>
  <w:style w:type="paragraph" w:styleId="22">
    <w:name w:val="Body Text 2"/>
    <w:basedOn w:val="a0"/>
    <w:link w:val="23"/>
    <w:rsid w:val="00D06596"/>
    <w:pPr>
      <w:jc w:val="both"/>
    </w:pPr>
    <w:rPr>
      <w:szCs w:val="20"/>
    </w:rPr>
  </w:style>
  <w:style w:type="paragraph" w:styleId="a6">
    <w:name w:val="Body Text"/>
    <w:basedOn w:val="a0"/>
    <w:link w:val="a7"/>
    <w:rsid w:val="00461410"/>
    <w:pPr>
      <w:spacing w:after="120"/>
    </w:pPr>
  </w:style>
  <w:style w:type="paragraph" w:styleId="30">
    <w:name w:val="Body Text 3"/>
    <w:basedOn w:val="a0"/>
    <w:rsid w:val="00461410"/>
    <w:pPr>
      <w:spacing w:after="120"/>
    </w:pPr>
    <w:rPr>
      <w:sz w:val="16"/>
      <w:szCs w:val="16"/>
    </w:rPr>
  </w:style>
  <w:style w:type="paragraph" w:styleId="a8">
    <w:name w:val="footer"/>
    <w:basedOn w:val="a0"/>
    <w:rsid w:val="00FC2987"/>
    <w:pPr>
      <w:tabs>
        <w:tab w:val="center" w:pos="4536"/>
        <w:tab w:val="right" w:pos="9072"/>
      </w:tabs>
    </w:pPr>
  </w:style>
  <w:style w:type="character" w:styleId="a9">
    <w:name w:val="page number"/>
    <w:basedOn w:val="a1"/>
    <w:rsid w:val="00FC2987"/>
  </w:style>
  <w:style w:type="character" w:styleId="aa">
    <w:name w:val="annotation reference"/>
    <w:semiHidden/>
    <w:rsid w:val="002F26C1"/>
    <w:rPr>
      <w:sz w:val="16"/>
      <w:szCs w:val="16"/>
    </w:rPr>
  </w:style>
  <w:style w:type="paragraph" w:styleId="ab">
    <w:name w:val="annotation text"/>
    <w:basedOn w:val="a0"/>
    <w:semiHidden/>
    <w:rsid w:val="002F26C1"/>
    <w:rPr>
      <w:sz w:val="20"/>
      <w:szCs w:val="20"/>
    </w:rPr>
  </w:style>
  <w:style w:type="paragraph" w:styleId="ac">
    <w:name w:val="annotation subject"/>
    <w:basedOn w:val="ab"/>
    <w:next w:val="ab"/>
    <w:semiHidden/>
    <w:rsid w:val="002F26C1"/>
    <w:rPr>
      <w:b/>
      <w:bCs/>
    </w:rPr>
  </w:style>
  <w:style w:type="paragraph" w:styleId="ad">
    <w:name w:val="Balloon Text"/>
    <w:basedOn w:val="a0"/>
    <w:semiHidden/>
    <w:rsid w:val="002F26C1"/>
    <w:rPr>
      <w:rFonts w:ascii="Tahoma" w:hAnsi="Tahoma" w:cs="Tahoma"/>
      <w:sz w:val="16"/>
      <w:szCs w:val="16"/>
    </w:rPr>
  </w:style>
  <w:style w:type="paragraph" w:styleId="ae">
    <w:name w:val="List"/>
    <w:basedOn w:val="a0"/>
    <w:rsid w:val="00C82A8D"/>
    <w:pPr>
      <w:ind w:left="283" w:hanging="283"/>
    </w:pPr>
  </w:style>
  <w:style w:type="paragraph" w:styleId="24">
    <w:name w:val="List 2"/>
    <w:basedOn w:val="a0"/>
    <w:rsid w:val="00C82A8D"/>
    <w:pPr>
      <w:ind w:left="566" w:hanging="283"/>
    </w:pPr>
  </w:style>
  <w:style w:type="paragraph" w:styleId="31">
    <w:name w:val="List 3"/>
    <w:basedOn w:val="a0"/>
    <w:rsid w:val="00C82A8D"/>
    <w:pPr>
      <w:ind w:left="849" w:hanging="283"/>
    </w:pPr>
  </w:style>
  <w:style w:type="paragraph" w:styleId="40">
    <w:name w:val="List 4"/>
    <w:basedOn w:val="a0"/>
    <w:rsid w:val="00C82A8D"/>
    <w:pPr>
      <w:ind w:left="1132" w:hanging="283"/>
    </w:pPr>
  </w:style>
  <w:style w:type="paragraph" w:styleId="51">
    <w:name w:val="List 5"/>
    <w:basedOn w:val="a0"/>
    <w:rsid w:val="00C82A8D"/>
    <w:pPr>
      <w:ind w:left="1415" w:hanging="283"/>
    </w:pPr>
  </w:style>
  <w:style w:type="paragraph" w:styleId="a">
    <w:name w:val="List Bullet"/>
    <w:basedOn w:val="a0"/>
    <w:rsid w:val="00C82A8D"/>
    <w:pPr>
      <w:numPr>
        <w:numId w:val="4"/>
      </w:numPr>
    </w:pPr>
  </w:style>
  <w:style w:type="paragraph" w:styleId="2">
    <w:name w:val="List Bullet 2"/>
    <w:basedOn w:val="a0"/>
    <w:rsid w:val="00C82A8D"/>
    <w:pPr>
      <w:numPr>
        <w:numId w:val="5"/>
      </w:numPr>
    </w:pPr>
  </w:style>
  <w:style w:type="paragraph" w:styleId="5">
    <w:name w:val="List Bullet 5"/>
    <w:basedOn w:val="a0"/>
    <w:rsid w:val="00C82A8D"/>
    <w:pPr>
      <w:numPr>
        <w:numId w:val="6"/>
      </w:numPr>
    </w:pPr>
  </w:style>
  <w:style w:type="paragraph" w:styleId="af">
    <w:name w:val="List Continue"/>
    <w:basedOn w:val="a0"/>
    <w:rsid w:val="00C82A8D"/>
    <w:pPr>
      <w:spacing w:after="120"/>
      <w:ind w:left="283"/>
    </w:pPr>
  </w:style>
  <w:style w:type="paragraph" w:styleId="af0">
    <w:name w:val="caption"/>
    <w:basedOn w:val="a0"/>
    <w:next w:val="a0"/>
    <w:qFormat/>
    <w:rsid w:val="00C82A8D"/>
    <w:rPr>
      <w:b/>
      <w:bCs/>
      <w:sz w:val="20"/>
      <w:szCs w:val="20"/>
    </w:rPr>
  </w:style>
  <w:style w:type="paragraph" w:styleId="af1">
    <w:name w:val="Body Text Indent"/>
    <w:basedOn w:val="a0"/>
    <w:rsid w:val="00C82A8D"/>
    <w:pPr>
      <w:spacing w:after="120"/>
      <w:ind w:left="283"/>
    </w:pPr>
  </w:style>
  <w:style w:type="paragraph" w:styleId="af2">
    <w:name w:val="Body Text First Indent"/>
    <w:basedOn w:val="a6"/>
    <w:rsid w:val="00C82A8D"/>
    <w:pPr>
      <w:ind w:firstLine="210"/>
    </w:pPr>
  </w:style>
  <w:style w:type="paragraph" w:styleId="25">
    <w:name w:val="Body Text First Indent 2"/>
    <w:basedOn w:val="af1"/>
    <w:rsid w:val="00C82A8D"/>
    <w:pPr>
      <w:ind w:firstLine="210"/>
    </w:pPr>
  </w:style>
  <w:style w:type="paragraph" w:customStyle="1" w:styleId="Style4">
    <w:name w:val="Style4"/>
    <w:basedOn w:val="a0"/>
    <w:rsid w:val="0093038A"/>
    <w:pPr>
      <w:widowControl w:val="0"/>
      <w:autoSpaceDE w:val="0"/>
      <w:autoSpaceDN w:val="0"/>
      <w:adjustRightInd w:val="0"/>
    </w:pPr>
    <w:rPr>
      <w:lang w:val="en-US" w:eastAsia="en-US"/>
    </w:rPr>
  </w:style>
  <w:style w:type="paragraph" w:customStyle="1" w:styleId="Style6">
    <w:name w:val="Style6"/>
    <w:basedOn w:val="a0"/>
    <w:rsid w:val="0093038A"/>
    <w:pPr>
      <w:widowControl w:val="0"/>
      <w:autoSpaceDE w:val="0"/>
      <w:autoSpaceDN w:val="0"/>
      <w:adjustRightInd w:val="0"/>
    </w:pPr>
    <w:rPr>
      <w:lang w:val="en-US" w:eastAsia="en-US"/>
    </w:rPr>
  </w:style>
  <w:style w:type="paragraph" w:customStyle="1" w:styleId="Style7">
    <w:name w:val="Style7"/>
    <w:basedOn w:val="a0"/>
    <w:rsid w:val="0093038A"/>
    <w:pPr>
      <w:widowControl w:val="0"/>
      <w:autoSpaceDE w:val="0"/>
      <w:autoSpaceDN w:val="0"/>
      <w:adjustRightInd w:val="0"/>
      <w:spacing w:line="322" w:lineRule="exact"/>
    </w:pPr>
    <w:rPr>
      <w:lang w:val="en-US" w:eastAsia="en-US"/>
    </w:rPr>
  </w:style>
  <w:style w:type="character" w:customStyle="1" w:styleId="FontStyle11">
    <w:name w:val="Font Style11"/>
    <w:rsid w:val="0093038A"/>
    <w:rPr>
      <w:rFonts w:ascii="Times New Roman" w:hAnsi="Times New Roman" w:cs="Times New Roman"/>
      <w:b/>
      <w:bCs/>
      <w:sz w:val="26"/>
      <w:szCs w:val="26"/>
    </w:rPr>
  </w:style>
  <w:style w:type="character" w:customStyle="1" w:styleId="FontStyle12">
    <w:name w:val="Font Style12"/>
    <w:rsid w:val="0093038A"/>
    <w:rPr>
      <w:rFonts w:ascii="Times New Roman" w:hAnsi="Times New Roman" w:cs="Times New Roman"/>
      <w:i/>
      <w:iCs/>
      <w:sz w:val="26"/>
      <w:szCs w:val="26"/>
    </w:rPr>
  </w:style>
  <w:style w:type="character" w:styleId="af3">
    <w:name w:val="Strong"/>
    <w:qFormat/>
    <w:rsid w:val="003D50B6"/>
    <w:rPr>
      <w:b/>
      <w:bCs/>
    </w:rPr>
  </w:style>
  <w:style w:type="paragraph" w:customStyle="1" w:styleId="Char1CharCharCharCharChar1CharCharCharCharCharCharCharCharCharChar">
    <w:name w:val="Char1 Char Char Char Char Char1 Char Char Char Char Char Char Знак Знак Char Char Знак Знак Char Char"/>
    <w:basedOn w:val="a0"/>
    <w:rsid w:val="003D50B6"/>
    <w:pPr>
      <w:tabs>
        <w:tab w:val="left" w:pos="709"/>
      </w:tabs>
    </w:pPr>
    <w:rPr>
      <w:rFonts w:ascii="Tahoma" w:hAnsi="Tahoma"/>
      <w:lang w:val="pl-PL" w:eastAsia="pl-PL"/>
    </w:rPr>
  </w:style>
  <w:style w:type="paragraph" w:customStyle="1" w:styleId="Default">
    <w:name w:val="Default"/>
    <w:rsid w:val="00FC3D35"/>
    <w:pPr>
      <w:autoSpaceDE w:val="0"/>
      <w:autoSpaceDN w:val="0"/>
      <w:adjustRightInd w:val="0"/>
    </w:pPr>
    <w:rPr>
      <w:color w:val="000000"/>
      <w:sz w:val="24"/>
      <w:szCs w:val="24"/>
    </w:rPr>
  </w:style>
  <w:style w:type="paragraph" w:styleId="af4">
    <w:name w:val="Document Map"/>
    <w:basedOn w:val="a0"/>
    <w:semiHidden/>
    <w:rsid w:val="009A0762"/>
    <w:pPr>
      <w:shd w:val="clear" w:color="auto" w:fill="000080"/>
    </w:pPr>
    <w:rPr>
      <w:rFonts w:ascii="Tahoma" w:hAnsi="Tahoma" w:cs="Tahoma"/>
      <w:sz w:val="20"/>
      <w:szCs w:val="20"/>
    </w:rPr>
  </w:style>
  <w:style w:type="paragraph" w:customStyle="1" w:styleId="Pa11">
    <w:name w:val="Pa11"/>
    <w:basedOn w:val="a0"/>
    <w:next w:val="a0"/>
    <w:rsid w:val="007B4C2C"/>
    <w:pPr>
      <w:autoSpaceDE w:val="0"/>
      <w:autoSpaceDN w:val="0"/>
      <w:adjustRightInd w:val="0"/>
      <w:spacing w:line="193" w:lineRule="atLeast"/>
    </w:pPr>
    <w:rPr>
      <w:rFonts w:ascii="TimokCYR" w:hAnsi="TimokCYR"/>
      <w:lang w:val="en-US" w:eastAsia="en-US"/>
    </w:rPr>
  </w:style>
  <w:style w:type="paragraph" w:customStyle="1" w:styleId="Pa14">
    <w:name w:val="Pa14"/>
    <w:basedOn w:val="a0"/>
    <w:next w:val="a0"/>
    <w:rsid w:val="007B4C2C"/>
    <w:pPr>
      <w:autoSpaceDE w:val="0"/>
      <w:autoSpaceDN w:val="0"/>
      <w:adjustRightInd w:val="0"/>
      <w:spacing w:line="193" w:lineRule="atLeast"/>
    </w:pPr>
    <w:rPr>
      <w:rFonts w:ascii="TimokCYR" w:hAnsi="TimokCYR"/>
      <w:lang w:val="en-US" w:eastAsia="en-US"/>
    </w:rPr>
  </w:style>
  <w:style w:type="character" w:styleId="af5">
    <w:name w:val="Hyperlink"/>
    <w:uiPriority w:val="99"/>
    <w:rsid w:val="003667A9"/>
    <w:rPr>
      <w:color w:val="0000FF"/>
      <w:u w:val="single"/>
    </w:rPr>
  </w:style>
  <w:style w:type="paragraph" w:styleId="af6">
    <w:name w:val="header"/>
    <w:basedOn w:val="a0"/>
    <w:link w:val="af7"/>
    <w:rsid w:val="00BF6C00"/>
    <w:pPr>
      <w:tabs>
        <w:tab w:val="center" w:pos="4536"/>
        <w:tab w:val="right" w:pos="9072"/>
      </w:tabs>
    </w:pPr>
  </w:style>
  <w:style w:type="character" w:customStyle="1" w:styleId="longtext1">
    <w:name w:val="long_text1"/>
    <w:rsid w:val="00952211"/>
    <w:rPr>
      <w:sz w:val="20"/>
      <w:szCs w:val="20"/>
    </w:rPr>
  </w:style>
  <w:style w:type="paragraph" w:customStyle="1" w:styleId="Pa9">
    <w:name w:val="Pa9"/>
    <w:basedOn w:val="a0"/>
    <w:next w:val="a0"/>
    <w:rsid w:val="00D8515A"/>
    <w:pPr>
      <w:autoSpaceDE w:val="0"/>
      <w:autoSpaceDN w:val="0"/>
      <w:adjustRightInd w:val="0"/>
      <w:spacing w:line="193" w:lineRule="atLeast"/>
    </w:pPr>
    <w:rPr>
      <w:rFonts w:ascii="TimokCYR" w:hAnsi="TimokCYR"/>
      <w:lang w:val="en-US" w:eastAsia="en-US"/>
    </w:rPr>
  </w:style>
  <w:style w:type="paragraph" w:styleId="af8">
    <w:name w:val="List Paragraph"/>
    <w:aliases w:val="List1,List Paragraph1,List Paragraph11,List Paragraph111,Colorful List - Accent 11,List Paragraph1111"/>
    <w:basedOn w:val="a0"/>
    <w:link w:val="af9"/>
    <w:uiPriority w:val="34"/>
    <w:qFormat/>
    <w:rsid w:val="0038392B"/>
    <w:pPr>
      <w:widowControl w:val="0"/>
      <w:autoSpaceDE w:val="0"/>
      <w:autoSpaceDN w:val="0"/>
      <w:adjustRightInd w:val="0"/>
      <w:ind w:left="708"/>
    </w:pPr>
    <w:rPr>
      <w:lang w:val="en-US" w:eastAsia="en-US"/>
    </w:rPr>
  </w:style>
  <w:style w:type="character" w:styleId="afa">
    <w:name w:val="Emphasis"/>
    <w:uiPriority w:val="20"/>
    <w:qFormat/>
    <w:rsid w:val="0038392B"/>
    <w:rPr>
      <w:b/>
      <w:bCs/>
      <w:i w:val="0"/>
      <w:iCs w:val="0"/>
    </w:rPr>
  </w:style>
  <w:style w:type="paragraph" w:styleId="afb">
    <w:name w:val="footnote text"/>
    <w:basedOn w:val="a0"/>
    <w:semiHidden/>
    <w:rsid w:val="008B4E3B"/>
    <w:rPr>
      <w:sz w:val="20"/>
      <w:szCs w:val="20"/>
    </w:rPr>
  </w:style>
  <w:style w:type="character" w:styleId="afc">
    <w:name w:val="footnote reference"/>
    <w:semiHidden/>
    <w:rsid w:val="008B4E3B"/>
    <w:rPr>
      <w:vertAlign w:val="superscript"/>
    </w:rPr>
  </w:style>
  <w:style w:type="paragraph" w:customStyle="1" w:styleId="Char">
    <w:name w:val="Char Знак Знак"/>
    <w:basedOn w:val="a0"/>
    <w:rsid w:val="008B6122"/>
    <w:pPr>
      <w:spacing w:after="160" w:line="240" w:lineRule="exact"/>
    </w:pPr>
    <w:rPr>
      <w:rFonts w:ascii="Tahoma" w:hAnsi="Tahoma"/>
      <w:sz w:val="20"/>
      <w:szCs w:val="20"/>
      <w:lang w:val="en-US" w:eastAsia="en-US"/>
    </w:rPr>
  </w:style>
  <w:style w:type="paragraph" w:styleId="10">
    <w:name w:val="toc 1"/>
    <w:basedOn w:val="a0"/>
    <w:next w:val="a0"/>
    <w:autoRedefine/>
    <w:uiPriority w:val="39"/>
    <w:rsid w:val="0013400E"/>
  </w:style>
  <w:style w:type="paragraph" w:styleId="26">
    <w:name w:val="toc 2"/>
    <w:basedOn w:val="a0"/>
    <w:next w:val="a0"/>
    <w:autoRedefine/>
    <w:uiPriority w:val="39"/>
    <w:rsid w:val="0013400E"/>
    <w:pPr>
      <w:ind w:left="240"/>
    </w:pPr>
  </w:style>
  <w:style w:type="paragraph" w:styleId="32">
    <w:name w:val="toc 3"/>
    <w:basedOn w:val="a0"/>
    <w:next w:val="a0"/>
    <w:autoRedefine/>
    <w:uiPriority w:val="39"/>
    <w:rsid w:val="00236D43"/>
    <w:pPr>
      <w:tabs>
        <w:tab w:val="right" w:leader="dot" w:pos="9062"/>
      </w:tabs>
      <w:ind w:left="480"/>
    </w:pPr>
    <w:rPr>
      <w:b/>
      <w:noProof/>
    </w:rPr>
  </w:style>
  <w:style w:type="character" w:customStyle="1" w:styleId="st1">
    <w:name w:val="st1"/>
    <w:basedOn w:val="a1"/>
    <w:rsid w:val="0078055C"/>
  </w:style>
  <w:style w:type="character" w:customStyle="1" w:styleId="FontStyle13">
    <w:name w:val="Font Style13"/>
    <w:uiPriority w:val="99"/>
    <w:rsid w:val="0078055C"/>
    <w:rPr>
      <w:rFonts w:ascii="Times New Roman" w:hAnsi="Times New Roman" w:cs="Times New Roman"/>
      <w:sz w:val="20"/>
      <w:szCs w:val="20"/>
    </w:rPr>
  </w:style>
  <w:style w:type="paragraph" w:customStyle="1" w:styleId="MoUparagraphs">
    <w:name w:val="MoU paragraphs"/>
    <w:basedOn w:val="a0"/>
    <w:rsid w:val="00A76537"/>
    <w:pPr>
      <w:suppressAutoHyphens/>
      <w:spacing w:before="80" w:after="60" w:line="280" w:lineRule="exact"/>
      <w:jc w:val="both"/>
    </w:pPr>
    <w:rPr>
      <w:rFonts w:ascii="Calibri" w:hAnsi="Calibri"/>
      <w:sz w:val="22"/>
      <w:szCs w:val="22"/>
      <w:lang w:val="en-GB" w:eastAsia="ar-SA"/>
    </w:rPr>
  </w:style>
  <w:style w:type="paragraph" w:customStyle="1" w:styleId="210">
    <w:name w:val="Основен текст 21"/>
    <w:basedOn w:val="a0"/>
    <w:rsid w:val="00342FDC"/>
    <w:pPr>
      <w:suppressAutoHyphens/>
      <w:jc w:val="both"/>
    </w:pPr>
    <w:rPr>
      <w:szCs w:val="20"/>
      <w:lang w:eastAsia="ar-SA"/>
    </w:rPr>
  </w:style>
  <w:style w:type="paragraph" w:styleId="27">
    <w:name w:val="Body Text Indent 2"/>
    <w:basedOn w:val="a0"/>
    <w:rsid w:val="009B7D02"/>
    <w:pPr>
      <w:spacing w:after="120" w:line="480" w:lineRule="auto"/>
      <w:ind w:left="283"/>
    </w:pPr>
  </w:style>
  <w:style w:type="paragraph" w:styleId="33">
    <w:name w:val="Body Text Indent 3"/>
    <w:basedOn w:val="a0"/>
    <w:rsid w:val="009B7D02"/>
    <w:pPr>
      <w:spacing w:after="120"/>
      <w:ind w:left="283"/>
    </w:pPr>
    <w:rPr>
      <w:sz w:val="16"/>
      <w:szCs w:val="16"/>
    </w:rPr>
  </w:style>
  <w:style w:type="character" w:customStyle="1" w:styleId="ecx937255209-26062012">
    <w:name w:val="ecx937255209-26062012"/>
    <w:basedOn w:val="a1"/>
    <w:rsid w:val="00DE45B1"/>
  </w:style>
  <w:style w:type="paragraph" w:styleId="afd">
    <w:name w:val="Title"/>
    <w:basedOn w:val="a0"/>
    <w:link w:val="afe"/>
    <w:qFormat/>
    <w:rsid w:val="00833CF7"/>
    <w:pPr>
      <w:jc w:val="center"/>
    </w:pPr>
    <w:rPr>
      <w:sz w:val="28"/>
      <w:szCs w:val="20"/>
      <w:lang w:eastAsia="x-none"/>
    </w:rPr>
  </w:style>
  <w:style w:type="character" w:customStyle="1" w:styleId="a7">
    <w:name w:val="Основен текст Знак"/>
    <w:link w:val="a6"/>
    <w:rsid w:val="00E36C70"/>
    <w:rPr>
      <w:sz w:val="24"/>
      <w:szCs w:val="24"/>
      <w:lang w:val="bg-BG" w:eastAsia="bg-BG" w:bidi="ar-SA"/>
    </w:rPr>
  </w:style>
  <w:style w:type="paragraph" w:customStyle="1" w:styleId="Body1">
    <w:name w:val="Body 1"/>
    <w:rsid w:val="00FA4762"/>
    <w:pPr>
      <w:outlineLvl w:val="0"/>
    </w:pPr>
    <w:rPr>
      <w:rFonts w:eastAsia="Arial Unicode MS"/>
      <w:color w:val="000000"/>
      <w:sz w:val="24"/>
      <w:u w:color="000000"/>
    </w:rPr>
  </w:style>
  <w:style w:type="character" w:customStyle="1" w:styleId="23">
    <w:name w:val="Основен текст 2 Знак"/>
    <w:link w:val="22"/>
    <w:rsid w:val="00275124"/>
    <w:rPr>
      <w:sz w:val="24"/>
      <w:lang w:val="bg-BG" w:eastAsia="bg-BG"/>
    </w:rPr>
  </w:style>
  <w:style w:type="paragraph" w:styleId="aff">
    <w:name w:val="No Spacing"/>
    <w:qFormat/>
    <w:rsid w:val="007C4624"/>
    <w:rPr>
      <w:rFonts w:eastAsia="Calibri"/>
      <w:sz w:val="24"/>
      <w:szCs w:val="22"/>
      <w:lang w:val="en-US" w:eastAsia="en-US"/>
    </w:rPr>
  </w:style>
  <w:style w:type="character" w:customStyle="1" w:styleId="shortened">
    <w:name w:val="shortened"/>
    <w:rsid w:val="00EB1D42"/>
  </w:style>
  <w:style w:type="character" w:customStyle="1" w:styleId="afe">
    <w:name w:val="Заглавие Знак"/>
    <w:link w:val="afd"/>
    <w:rsid w:val="00713DF9"/>
    <w:rPr>
      <w:sz w:val="28"/>
      <w:lang w:val="bg-BG"/>
    </w:rPr>
  </w:style>
  <w:style w:type="character" w:customStyle="1" w:styleId="highlight">
    <w:name w:val="highlight"/>
    <w:rsid w:val="0051104C"/>
  </w:style>
  <w:style w:type="paragraph" w:customStyle="1" w:styleId="PointManual">
    <w:name w:val="Point Manual"/>
    <w:basedOn w:val="a0"/>
    <w:rsid w:val="00D91A91"/>
    <w:pPr>
      <w:spacing w:before="200"/>
      <w:ind w:left="567" w:hanging="567"/>
    </w:pPr>
    <w:rPr>
      <w:lang w:bidi="bg-BG"/>
    </w:rPr>
  </w:style>
  <w:style w:type="character" w:customStyle="1" w:styleId="st">
    <w:name w:val="st"/>
    <w:rsid w:val="00D91A91"/>
  </w:style>
  <w:style w:type="paragraph" w:customStyle="1" w:styleId="11">
    <w:name w:val="Списък на абзаци1"/>
    <w:basedOn w:val="a0"/>
    <w:uiPriority w:val="99"/>
    <w:qFormat/>
    <w:rsid w:val="008D57CC"/>
    <w:pPr>
      <w:widowControl w:val="0"/>
      <w:suppressAutoHyphens/>
      <w:ind w:left="720"/>
    </w:pPr>
    <w:rPr>
      <w:rFonts w:eastAsia="SimSun" w:cs="Mangal"/>
      <w:kern w:val="1"/>
      <w:lang w:eastAsia="hi-IN" w:bidi="hi-IN"/>
    </w:rPr>
  </w:style>
  <w:style w:type="paragraph" w:customStyle="1" w:styleId="12">
    <w:name w:val="Без разредка1"/>
    <w:rsid w:val="008D57CC"/>
    <w:rPr>
      <w:sz w:val="24"/>
      <w:szCs w:val="22"/>
      <w:lang w:val="en-US" w:eastAsia="en-US"/>
    </w:rPr>
  </w:style>
  <w:style w:type="paragraph" w:customStyle="1" w:styleId="Body">
    <w:name w:val="Body"/>
    <w:rsid w:val="008D57CC"/>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pPr>
    <w:rPr>
      <w:rFonts w:hAnsi="Arial Unicode MS" w:cs="Arial Unicode MS"/>
      <w:color w:val="000000"/>
      <w:sz w:val="24"/>
      <w:szCs w:val="24"/>
      <w:u w:color="000000"/>
      <w:lang w:val="en-US" w:eastAsia="en-US"/>
    </w:rPr>
  </w:style>
  <w:style w:type="paragraph" w:customStyle="1" w:styleId="Char0">
    <w:name w:val="Char"/>
    <w:basedOn w:val="a0"/>
    <w:rsid w:val="001C442B"/>
    <w:pPr>
      <w:tabs>
        <w:tab w:val="left" w:pos="709"/>
      </w:tabs>
    </w:pPr>
    <w:rPr>
      <w:rFonts w:ascii="Tahoma" w:hAnsi="Tahoma"/>
      <w:lang w:val="pl-PL" w:eastAsia="pl-PL"/>
    </w:rPr>
  </w:style>
  <w:style w:type="character" w:customStyle="1" w:styleId="apple-converted-space">
    <w:name w:val="apple-converted-space"/>
    <w:rsid w:val="006C5480"/>
  </w:style>
  <w:style w:type="paragraph" w:customStyle="1" w:styleId="western">
    <w:name w:val="western"/>
    <w:basedOn w:val="a0"/>
    <w:rsid w:val="006C5480"/>
    <w:pPr>
      <w:spacing w:before="100" w:beforeAutospacing="1" w:after="115"/>
    </w:pPr>
    <w:rPr>
      <w:color w:val="000000"/>
      <w:lang w:val="en-GB" w:eastAsia="en-US"/>
    </w:rPr>
  </w:style>
  <w:style w:type="character" w:customStyle="1" w:styleId="newdocreference">
    <w:name w:val="newdocreference"/>
    <w:rsid w:val="006C5480"/>
  </w:style>
  <w:style w:type="character" w:customStyle="1" w:styleId="style74">
    <w:name w:val="style74"/>
    <w:rsid w:val="00190D64"/>
  </w:style>
  <w:style w:type="character" w:customStyle="1" w:styleId="fechagris1">
    <w:name w:val="fecha_gris1"/>
    <w:rsid w:val="00190D64"/>
    <w:rPr>
      <w:color w:val="999999"/>
    </w:rPr>
  </w:style>
  <w:style w:type="character" w:customStyle="1" w:styleId="messagebody">
    <w:name w:val="messagebody"/>
    <w:rsid w:val="00190D64"/>
  </w:style>
  <w:style w:type="character" w:customStyle="1" w:styleId="recenziq">
    <w:name w:val="recenziq"/>
    <w:rsid w:val="00190D64"/>
  </w:style>
  <w:style w:type="character" w:customStyle="1" w:styleId="yiv9621019335">
    <w:name w:val="yiv9621019335"/>
    <w:rsid w:val="00190D64"/>
  </w:style>
  <w:style w:type="paragraph" w:customStyle="1" w:styleId="Char1">
    <w:name w:val="Char1"/>
    <w:basedOn w:val="a0"/>
    <w:rsid w:val="00190D64"/>
    <w:pPr>
      <w:tabs>
        <w:tab w:val="left" w:pos="709"/>
      </w:tabs>
    </w:pPr>
    <w:rPr>
      <w:rFonts w:ascii="Tahoma" w:hAnsi="Tahoma"/>
      <w:lang w:val="pl-PL" w:eastAsia="pl-PL"/>
    </w:rPr>
  </w:style>
  <w:style w:type="paragraph" w:customStyle="1" w:styleId="NoSpacing1">
    <w:name w:val="No Spacing1"/>
    <w:qFormat/>
    <w:rsid w:val="001451D0"/>
    <w:rPr>
      <w:rFonts w:ascii="Calibri" w:hAnsi="Calibri"/>
      <w:sz w:val="22"/>
      <w:szCs w:val="22"/>
    </w:rPr>
  </w:style>
  <w:style w:type="character" w:customStyle="1" w:styleId="af9">
    <w:name w:val="Списък на абзаци Знак"/>
    <w:aliases w:val="List1 Знак,List Paragraph1 Знак,List Paragraph11 Знак,List Paragraph111 Знак,Colorful List - Accent 11 Знак,List Paragraph1111 Знак"/>
    <w:link w:val="af8"/>
    <w:uiPriority w:val="34"/>
    <w:locked/>
    <w:rsid w:val="0016084D"/>
    <w:rPr>
      <w:sz w:val="24"/>
      <w:szCs w:val="24"/>
      <w:lang w:val="en-US" w:eastAsia="en-US"/>
    </w:rPr>
  </w:style>
  <w:style w:type="character" w:customStyle="1" w:styleId="samedocreference">
    <w:name w:val="samedocreference"/>
    <w:rsid w:val="00382D31"/>
  </w:style>
  <w:style w:type="character" w:customStyle="1" w:styleId="t">
    <w:name w:val="t"/>
    <w:rsid w:val="00B371BB"/>
  </w:style>
  <w:style w:type="paragraph" w:customStyle="1" w:styleId="ListParagraph2">
    <w:name w:val="List Paragraph2"/>
    <w:basedOn w:val="a0"/>
    <w:semiHidden/>
    <w:rsid w:val="00BD6109"/>
    <w:pPr>
      <w:suppressAutoHyphens/>
      <w:spacing w:after="200" w:line="276" w:lineRule="auto"/>
      <w:ind w:left="720"/>
      <w:contextualSpacing/>
    </w:pPr>
    <w:rPr>
      <w:rFonts w:ascii="Calibri" w:eastAsia="Calibri" w:hAnsi="Calibri" w:cs="Calibri"/>
      <w:sz w:val="22"/>
      <w:szCs w:val="22"/>
      <w:lang w:eastAsia="zh-CN"/>
    </w:rPr>
  </w:style>
  <w:style w:type="table" w:styleId="aff0">
    <w:name w:val="Table Theme"/>
    <w:basedOn w:val="a2"/>
    <w:rsid w:val="00721D91"/>
    <w:pPr>
      <w:widowControl w:val="0"/>
      <w:autoSpaceDE w:val="0"/>
      <w:autoSpaceDN w:val="0"/>
      <w:adjustRightInd w:val="0"/>
    </w:pPr>
    <w:rPr>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a2"/>
    <w:next w:val="a4"/>
    <w:uiPriority w:val="59"/>
    <w:rsid w:val="008A6E0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7">
    <w:name w:val="Горен колонтитул Знак"/>
    <w:basedOn w:val="a1"/>
    <w:link w:val="af6"/>
    <w:rsid w:val="008A6E0A"/>
    <w:rPr>
      <w:sz w:val="24"/>
      <w:szCs w:val="24"/>
    </w:rPr>
  </w:style>
  <w:style w:type="character" w:styleId="aff1">
    <w:name w:val="FollowedHyperlink"/>
    <w:basedOn w:val="a1"/>
    <w:uiPriority w:val="99"/>
    <w:semiHidden/>
    <w:unhideWhenUsed/>
    <w:rsid w:val="00DF348F"/>
    <w:rPr>
      <w:color w:val="800080"/>
      <w:u w:val="single"/>
    </w:rPr>
  </w:style>
  <w:style w:type="paragraph" w:customStyle="1" w:styleId="xl188">
    <w:name w:val="xl188"/>
    <w:basedOn w:val="a0"/>
    <w:rsid w:val="00DF348F"/>
    <w:pPr>
      <w:spacing w:before="100" w:beforeAutospacing="1" w:after="100" w:afterAutospacing="1"/>
    </w:pPr>
    <w:rPr>
      <w:color w:val="000000"/>
    </w:rPr>
  </w:style>
  <w:style w:type="paragraph" w:customStyle="1" w:styleId="xl189">
    <w:name w:val="xl189"/>
    <w:basedOn w:val="a0"/>
    <w:rsid w:val="00DF348F"/>
    <w:pPr>
      <w:pBdr>
        <w:left w:val="single" w:sz="8" w:space="0" w:color="auto"/>
        <w:right w:val="single" w:sz="8" w:space="0" w:color="auto"/>
      </w:pBdr>
      <w:spacing w:before="100" w:beforeAutospacing="1" w:after="100" w:afterAutospacing="1"/>
    </w:pPr>
    <w:rPr>
      <w:color w:val="000000"/>
    </w:rPr>
  </w:style>
  <w:style w:type="paragraph" w:customStyle="1" w:styleId="xl190">
    <w:name w:val="xl190"/>
    <w:basedOn w:val="a0"/>
    <w:rsid w:val="00DF348F"/>
    <w:pPr>
      <w:pBdr>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91">
    <w:name w:val="xl191"/>
    <w:basedOn w:val="a0"/>
    <w:rsid w:val="00DF348F"/>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92">
    <w:name w:val="xl192"/>
    <w:basedOn w:val="a0"/>
    <w:rsid w:val="00DF348F"/>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193">
    <w:name w:val="xl193"/>
    <w:basedOn w:val="a0"/>
    <w:rsid w:val="00DF348F"/>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194">
    <w:name w:val="xl194"/>
    <w:basedOn w:val="a0"/>
    <w:rsid w:val="00DF348F"/>
    <w:pPr>
      <w:spacing w:before="100" w:beforeAutospacing="1" w:after="100" w:afterAutospacing="1"/>
      <w:textAlignment w:val="top"/>
    </w:pPr>
    <w:rPr>
      <w:color w:val="000000"/>
    </w:rPr>
  </w:style>
  <w:style w:type="paragraph" w:customStyle="1" w:styleId="xl195">
    <w:name w:val="xl195"/>
    <w:basedOn w:val="a0"/>
    <w:rsid w:val="00DF348F"/>
    <w:pPr>
      <w:spacing w:before="100" w:beforeAutospacing="1" w:after="100" w:afterAutospacing="1"/>
    </w:pPr>
    <w:rPr>
      <w:color w:val="000000"/>
    </w:rPr>
  </w:style>
  <w:style w:type="paragraph" w:customStyle="1" w:styleId="xl196">
    <w:name w:val="xl196"/>
    <w:basedOn w:val="a0"/>
    <w:rsid w:val="00DF348F"/>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97">
    <w:name w:val="xl197"/>
    <w:basedOn w:val="a0"/>
    <w:rsid w:val="00DF348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98">
    <w:name w:val="xl198"/>
    <w:basedOn w:val="a0"/>
    <w:rsid w:val="00DF348F"/>
    <w:pPr>
      <w:pBdr>
        <w:top w:val="single" w:sz="8" w:space="0" w:color="auto"/>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199">
    <w:name w:val="xl199"/>
    <w:basedOn w:val="a0"/>
    <w:rsid w:val="00DF348F"/>
    <w:pPr>
      <w:pBdr>
        <w:top w:val="single" w:sz="8" w:space="0" w:color="auto"/>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200">
    <w:name w:val="xl200"/>
    <w:basedOn w:val="a0"/>
    <w:rsid w:val="00DF348F"/>
    <w:pPr>
      <w:pBdr>
        <w:top w:val="single" w:sz="4" w:space="0" w:color="auto"/>
        <w:left w:val="single" w:sz="8" w:space="0" w:color="auto"/>
        <w:bottom w:val="single" w:sz="4" w:space="0" w:color="auto"/>
        <w:right w:val="single" w:sz="8" w:space="0" w:color="auto"/>
      </w:pBdr>
      <w:spacing w:before="100" w:beforeAutospacing="1" w:after="100" w:afterAutospacing="1"/>
    </w:pPr>
    <w:rPr>
      <w:color w:val="000000"/>
    </w:rPr>
  </w:style>
  <w:style w:type="paragraph" w:customStyle="1" w:styleId="xl201">
    <w:name w:val="xl201"/>
    <w:basedOn w:val="a0"/>
    <w:rsid w:val="00DF348F"/>
    <w:pPr>
      <w:pBdr>
        <w:left w:val="single" w:sz="8" w:space="0" w:color="auto"/>
        <w:right w:val="single" w:sz="8" w:space="0" w:color="auto"/>
      </w:pBdr>
      <w:spacing w:before="100" w:beforeAutospacing="1" w:after="100" w:afterAutospacing="1"/>
      <w:textAlignment w:val="top"/>
    </w:pPr>
    <w:rPr>
      <w:color w:val="000000"/>
    </w:rPr>
  </w:style>
  <w:style w:type="paragraph" w:customStyle="1" w:styleId="xl202">
    <w:name w:val="xl202"/>
    <w:basedOn w:val="a0"/>
    <w:rsid w:val="00DF348F"/>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color w:val="000000"/>
    </w:rPr>
  </w:style>
  <w:style w:type="paragraph" w:customStyle="1" w:styleId="xl203">
    <w:name w:val="xl203"/>
    <w:basedOn w:val="a0"/>
    <w:rsid w:val="00DF348F"/>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204">
    <w:name w:val="xl204"/>
    <w:basedOn w:val="a0"/>
    <w:rsid w:val="00DF348F"/>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205">
    <w:name w:val="xl205"/>
    <w:basedOn w:val="a0"/>
    <w:rsid w:val="00DF348F"/>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color w:val="000000"/>
    </w:rPr>
  </w:style>
  <w:style w:type="paragraph" w:customStyle="1" w:styleId="xl206">
    <w:name w:val="xl206"/>
    <w:basedOn w:val="a0"/>
    <w:rsid w:val="00DF348F"/>
    <w:pPr>
      <w:pBdr>
        <w:left w:val="single" w:sz="8" w:space="0" w:color="auto"/>
        <w:right w:val="single" w:sz="8" w:space="0" w:color="auto"/>
      </w:pBdr>
      <w:spacing w:before="100" w:beforeAutospacing="1" w:after="100" w:afterAutospacing="1"/>
      <w:textAlignment w:val="center"/>
    </w:pPr>
    <w:rPr>
      <w:color w:val="000000"/>
    </w:rPr>
  </w:style>
  <w:style w:type="paragraph" w:customStyle="1" w:styleId="xl207">
    <w:name w:val="xl207"/>
    <w:basedOn w:val="a0"/>
    <w:rsid w:val="00DF348F"/>
    <w:pPr>
      <w:spacing w:before="100" w:beforeAutospacing="1" w:after="100" w:afterAutospacing="1"/>
      <w:textAlignment w:val="center"/>
    </w:pPr>
    <w:rPr>
      <w:color w:val="000000"/>
    </w:rPr>
  </w:style>
  <w:style w:type="paragraph" w:customStyle="1" w:styleId="xl208">
    <w:name w:val="xl208"/>
    <w:basedOn w:val="a0"/>
    <w:rsid w:val="00DF348F"/>
    <w:pPr>
      <w:pBdr>
        <w:left w:val="single" w:sz="8" w:space="0" w:color="auto"/>
        <w:bottom w:val="single" w:sz="8" w:space="0" w:color="auto"/>
      </w:pBdr>
      <w:spacing w:before="100" w:beforeAutospacing="1" w:after="100" w:afterAutospacing="1"/>
    </w:pPr>
    <w:rPr>
      <w:color w:val="000000"/>
    </w:rPr>
  </w:style>
  <w:style w:type="paragraph" w:customStyle="1" w:styleId="xl209">
    <w:name w:val="xl209"/>
    <w:basedOn w:val="a0"/>
    <w:rsid w:val="00DF348F"/>
    <w:pPr>
      <w:pBdr>
        <w:top w:val="single" w:sz="8" w:space="0" w:color="auto"/>
        <w:left w:val="single" w:sz="8" w:space="0" w:color="auto"/>
        <w:right w:val="single" w:sz="8" w:space="0" w:color="auto"/>
      </w:pBdr>
      <w:spacing w:before="100" w:beforeAutospacing="1" w:after="100" w:afterAutospacing="1"/>
    </w:pPr>
    <w:rPr>
      <w:color w:val="000000"/>
    </w:rPr>
  </w:style>
  <w:style w:type="paragraph" w:customStyle="1" w:styleId="xl210">
    <w:name w:val="xl210"/>
    <w:basedOn w:val="a0"/>
    <w:rsid w:val="00DF348F"/>
    <w:pPr>
      <w:pBdr>
        <w:left w:val="single" w:sz="8" w:space="0" w:color="auto"/>
        <w:bottom w:val="single" w:sz="8" w:space="0" w:color="auto"/>
      </w:pBdr>
      <w:spacing w:before="100" w:beforeAutospacing="1" w:after="100" w:afterAutospacing="1"/>
      <w:textAlignment w:val="top"/>
    </w:pPr>
    <w:rPr>
      <w:color w:val="000000"/>
    </w:rPr>
  </w:style>
  <w:style w:type="paragraph" w:customStyle="1" w:styleId="xl211">
    <w:name w:val="xl211"/>
    <w:basedOn w:val="a0"/>
    <w:rsid w:val="00DF348F"/>
    <w:pPr>
      <w:pBdr>
        <w:top w:val="single" w:sz="8" w:space="0" w:color="auto"/>
        <w:left w:val="single" w:sz="8" w:space="0" w:color="auto"/>
        <w:bottom w:val="single" w:sz="4" w:space="0" w:color="auto"/>
      </w:pBdr>
      <w:spacing w:before="100" w:beforeAutospacing="1" w:after="100" w:afterAutospacing="1"/>
      <w:textAlignment w:val="top"/>
    </w:pPr>
    <w:rPr>
      <w:color w:val="000000"/>
    </w:rPr>
  </w:style>
  <w:style w:type="paragraph" w:customStyle="1" w:styleId="xl212">
    <w:name w:val="xl212"/>
    <w:basedOn w:val="a0"/>
    <w:rsid w:val="00DF348F"/>
    <w:pPr>
      <w:pBdr>
        <w:top w:val="single" w:sz="4" w:space="0" w:color="auto"/>
        <w:left w:val="single" w:sz="8" w:space="0" w:color="auto"/>
        <w:bottom w:val="single" w:sz="4" w:space="0" w:color="auto"/>
      </w:pBdr>
      <w:spacing w:before="100" w:beforeAutospacing="1" w:after="100" w:afterAutospacing="1"/>
      <w:textAlignment w:val="top"/>
    </w:pPr>
    <w:rPr>
      <w:color w:val="000000"/>
    </w:rPr>
  </w:style>
  <w:style w:type="paragraph" w:customStyle="1" w:styleId="xl213">
    <w:name w:val="xl213"/>
    <w:basedOn w:val="a0"/>
    <w:rsid w:val="00DF348F"/>
    <w:pPr>
      <w:pBdr>
        <w:left w:val="single" w:sz="8" w:space="0" w:color="auto"/>
        <w:bottom w:val="single" w:sz="8" w:space="0" w:color="auto"/>
      </w:pBdr>
      <w:spacing w:before="100" w:beforeAutospacing="1" w:after="100" w:afterAutospacing="1"/>
      <w:textAlignment w:val="top"/>
    </w:pPr>
    <w:rPr>
      <w:color w:val="000000"/>
    </w:rPr>
  </w:style>
  <w:style w:type="paragraph" w:customStyle="1" w:styleId="xl214">
    <w:name w:val="xl214"/>
    <w:basedOn w:val="a0"/>
    <w:rsid w:val="00DF348F"/>
    <w:pPr>
      <w:pBdr>
        <w:left w:val="single" w:sz="8" w:space="0" w:color="auto"/>
        <w:bottom w:val="single" w:sz="8" w:space="0" w:color="auto"/>
      </w:pBdr>
      <w:spacing w:before="100" w:beforeAutospacing="1" w:after="100" w:afterAutospacing="1"/>
      <w:textAlignment w:val="top"/>
    </w:pPr>
    <w:rPr>
      <w:color w:val="000000"/>
    </w:rPr>
  </w:style>
  <w:style w:type="paragraph" w:customStyle="1" w:styleId="xl215">
    <w:name w:val="xl215"/>
    <w:basedOn w:val="a0"/>
    <w:rsid w:val="00DF348F"/>
    <w:pPr>
      <w:pBdr>
        <w:left w:val="single" w:sz="8" w:space="0" w:color="auto"/>
      </w:pBdr>
      <w:spacing w:before="100" w:beforeAutospacing="1" w:after="100" w:afterAutospacing="1"/>
      <w:textAlignment w:val="top"/>
    </w:pPr>
    <w:rPr>
      <w:color w:val="000000"/>
    </w:rPr>
  </w:style>
  <w:style w:type="paragraph" w:customStyle="1" w:styleId="xl216">
    <w:name w:val="xl216"/>
    <w:basedOn w:val="a0"/>
    <w:rsid w:val="00DF348F"/>
    <w:pPr>
      <w:pBdr>
        <w:top w:val="single" w:sz="8" w:space="0" w:color="auto"/>
        <w:left w:val="single" w:sz="8" w:space="0" w:color="auto"/>
        <w:bottom w:val="single" w:sz="8" w:space="0" w:color="auto"/>
      </w:pBdr>
      <w:spacing w:before="100" w:beforeAutospacing="1" w:after="100" w:afterAutospacing="1"/>
      <w:textAlignment w:val="top"/>
    </w:pPr>
    <w:rPr>
      <w:color w:val="000000"/>
    </w:rPr>
  </w:style>
  <w:style w:type="paragraph" w:customStyle="1" w:styleId="xl217">
    <w:name w:val="xl217"/>
    <w:basedOn w:val="a0"/>
    <w:rsid w:val="00DF348F"/>
    <w:pPr>
      <w:pBdr>
        <w:top w:val="single" w:sz="8" w:space="0" w:color="auto"/>
        <w:left w:val="single" w:sz="8" w:space="0" w:color="auto"/>
        <w:bottom w:val="single" w:sz="8" w:space="0" w:color="auto"/>
      </w:pBdr>
      <w:spacing w:before="100" w:beforeAutospacing="1" w:after="100" w:afterAutospacing="1"/>
      <w:textAlignment w:val="top"/>
    </w:pPr>
    <w:rPr>
      <w:color w:val="000000"/>
    </w:rPr>
  </w:style>
  <w:style w:type="paragraph" w:customStyle="1" w:styleId="xl218">
    <w:name w:val="xl218"/>
    <w:basedOn w:val="a0"/>
    <w:rsid w:val="00DF348F"/>
    <w:pPr>
      <w:pBdr>
        <w:top w:val="single" w:sz="4" w:space="0" w:color="auto"/>
        <w:left w:val="single" w:sz="8" w:space="0" w:color="auto"/>
        <w:bottom w:val="single" w:sz="4" w:space="0" w:color="auto"/>
      </w:pBdr>
      <w:spacing w:before="100" w:beforeAutospacing="1" w:after="100" w:afterAutospacing="1"/>
      <w:textAlignment w:val="top"/>
    </w:pPr>
    <w:rPr>
      <w:color w:val="000000"/>
    </w:rPr>
  </w:style>
  <w:style w:type="paragraph" w:customStyle="1" w:styleId="xl219">
    <w:name w:val="xl219"/>
    <w:basedOn w:val="a0"/>
    <w:rsid w:val="00DF348F"/>
    <w:pPr>
      <w:pBdr>
        <w:top w:val="single" w:sz="8" w:space="0" w:color="auto"/>
        <w:left w:val="single" w:sz="8" w:space="0" w:color="auto"/>
        <w:bottom w:val="single" w:sz="4" w:space="0" w:color="auto"/>
      </w:pBdr>
      <w:spacing w:before="100" w:beforeAutospacing="1" w:after="100" w:afterAutospacing="1"/>
      <w:textAlignment w:val="top"/>
    </w:pPr>
    <w:rPr>
      <w:color w:val="000000"/>
    </w:rPr>
  </w:style>
  <w:style w:type="paragraph" w:customStyle="1" w:styleId="xl220">
    <w:name w:val="xl220"/>
    <w:basedOn w:val="a0"/>
    <w:rsid w:val="00DF348F"/>
    <w:pPr>
      <w:pBdr>
        <w:top w:val="single" w:sz="8" w:space="0" w:color="auto"/>
        <w:bottom w:val="single" w:sz="4" w:space="0" w:color="auto"/>
      </w:pBdr>
      <w:spacing w:before="100" w:beforeAutospacing="1" w:after="100" w:afterAutospacing="1"/>
      <w:textAlignment w:val="top"/>
    </w:pPr>
    <w:rPr>
      <w:color w:val="000000"/>
    </w:rPr>
  </w:style>
  <w:style w:type="paragraph" w:customStyle="1" w:styleId="xl221">
    <w:name w:val="xl221"/>
    <w:basedOn w:val="a0"/>
    <w:rsid w:val="00DF348F"/>
    <w:pPr>
      <w:pBdr>
        <w:top w:val="single" w:sz="4" w:space="0" w:color="auto"/>
        <w:bottom w:val="single" w:sz="4" w:space="0" w:color="auto"/>
      </w:pBdr>
      <w:spacing w:before="100" w:beforeAutospacing="1" w:after="100" w:afterAutospacing="1"/>
      <w:textAlignment w:val="top"/>
    </w:pPr>
    <w:rPr>
      <w:color w:val="000000"/>
    </w:rPr>
  </w:style>
  <w:style w:type="paragraph" w:customStyle="1" w:styleId="xl222">
    <w:name w:val="xl222"/>
    <w:basedOn w:val="a0"/>
    <w:rsid w:val="00DF348F"/>
    <w:pPr>
      <w:pBdr>
        <w:bottom w:val="single" w:sz="8" w:space="0" w:color="auto"/>
      </w:pBdr>
      <w:spacing w:before="100" w:beforeAutospacing="1" w:after="100" w:afterAutospacing="1"/>
      <w:textAlignment w:val="top"/>
    </w:pPr>
    <w:rPr>
      <w:color w:val="000000"/>
    </w:rPr>
  </w:style>
  <w:style w:type="paragraph" w:customStyle="1" w:styleId="xl223">
    <w:name w:val="xl223"/>
    <w:basedOn w:val="a0"/>
    <w:rsid w:val="00DF348F"/>
    <w:pPr>
      <w:pBdr>
        <w:top w:val="single" w:sz="8" w:space="0" w:color="auto"/>
        <w:bottom w:val="single" w:sz="8" w:space="0" w:color="auto"/>
      </w:pBdr>
      <w:spacing w:before="100" w:beforeAutospacing="1" w:after="100" w:afterAutospacing="1"/>
      <w:textAlignment w:val="top"/>
    </w:pPr>
    <w:rPr>
      <w:color w:val="000000"/>
    </w:rPr>
  </w:style>
  <w:style w:type="paragraph" w:customStyle="1" w:styleId="xl224">
    <w:name w:val="xl224"/>
    <w:basedOn w:val="a0"/>
    <w:rsid w:val="00DF348F"/>
    <w:pPr>
      <w:pBdr>
        <w:top w:val="single" w:sz="8" w:space="0" w:color="auto"/>
        <w:left w:val="single" w:sz="8" w:space="0" w:color="auto"/>
        <w:bottom w:val="single" w:sz="8" w:space="0" w:color="auto"/>
      </w:pBdr>
      <w:spacing w:before="100" w:beforeAutospacing="1" w:after="100" w:afterAutospacing="1"/>
    </w:pPr>
    <w:rPr>
      <w:color w:val="000000"/>
    </w:rPr>
  </w:style>
  <w:style w:type="paragraph" w:customStyle="1" w:styleId="xl225">
    <w:name w:val="xl225"/>
    <w:basedOn w:val="a0"/>
    <w:rsid w:val="00DF348F"/>
    <w:pPr>
      <w:pBdr>
        <w:top w:val="single" w:sz="8" w:space="0" w:color="auto"/>
        <w:bottom w:val="single" w:sz="4" w:space="0" w:color="auto"/>
      </w:pBdr>
      <w:spacing w:before="100" w:beforeAutospacing="1" w:after="100" w:afterAutospacing="1"/>
      <w:textAlignment w:val="top"/>
    </w:pPr>
    <w:rPr>
      <w:color w:val="000000"/>
    </w:rPr>
  </w:style>
  <w:style w:type="paragraph" w:customStyle="1" w:styleId="xl226">
    <w:name w:val="xl226"/>
    <w:basedOn w:val="a0"/>
    <w:rsid w:val="00DF348F"/>
    <w:pPr>
      <w:pBdr>
        <w:top w:val="single" w:sz="4" w:space="0" w:color="auto"/>
        <w:bottom w:val="single" w:sz="4" w:space="0" w:color="auto"/>
      </w:pBdr>
      <w:spacing w:before="100" w:beforeAutospacing="1" w:after="100" w:afterAutospacing="1"/>
      <w:textAlignment w:val="top"/>
    </w:pPr>
    <w:rPr>
      <w:color w:val="000000"/>
    </w:rPr>
  </w:style>
  <w:style w:type="paragraph" w:customStyle="1" w:styleId="xl227">
    <w:name w:val="xl227"/>
    <w:basedOn w:val="a0"/>
    <w:rsid w:val="00DF348F"/>
    <w:pPr>
      <w:pBdr>
        <w:bottom w:val="single" w:sz="8" w:space="0" w:color="auto"/>
      </w:pBdr>
      <w:spacing w:before="100" w:beforeAutospacing="1" w:after="100" w:afterAutospacing="1"/>
      <w:textAlignment w:val="top"/>
    </w:pPr>
    <w:rPr>
      <w:color w:val="000000"/>
    </w:rPr>
  </w:style>
  <w:style w:type="paragraph" w:customStyle="1" w:styleId="xl228">
    <w:name w:val="xl228"/>
    <w:basedOn w:val="a0"/>
    <w:rsid w:val="00DF348F"/>
    <w:pPr>
      <w:pBdr>
        <w:left w:val="single" w:sz="8" w:space="0" w:color="auto"/>
        <w:right w:val="single" w:sz="8" w:space="0" w:color="auto"/>
      </w:pBdr>
      <w:spacing w:before="100" w:beforeAutospacing="1" w:after="100" w:afterAutospacing="1"/>
      <w:textAlignment w:val="center"/>
    </w:pPr>
    <w:rPr>
      <w:color w:val="000000"/>
    </w:rPr>
  </w:style>
  <w:style w:type="paragraph" w:customStyle="1" w:styleId="xl229">
    <w:name w:val="xl229"/>
    <w:basedOn w:val="a0"/>
    <w:rsid w:val="00DF348F"/>
    <w:pPr>
      <w:pBdr>
        <w:left w:val="single" w:sz="8" w:space="0" w:color="auto"/>
        <w:bottom w:val="single" w:sz="8" w:space="0" w:color="auto"/>
        <w:right w:val="single" w:sz="8" w:space="0" w:color="auto"/>
      </w:pBdr>
      <w:spacing w:before="100" w:beforeAutospacing="1" w:after="100" w:afterAutospacing="1"/>
      <w:textAlignment w:val="center"/>
    </w:pPr>
    <w:rPr>
      <w:color w:val="000000"/>
    </w:rPr>
  </w:style>
  <w:style w:type="paragraph" w:customStyle="1" w:styleId="xl230">
    <w:name w:val="xl230"/>
    <w:basedOn w:val="a0"/>
    <w:rsid w:val="00DF348F"/>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231">
    <w:name w:val="xl231"/>
    <w:basedOn w:val="a0"/>
    <w:rsid w:val="00DF348F"/>
    <w:pPr>
      <w:pBdr>
        <w:top w:val="single" w:sz="8" w:space="0" w:color="auto"/>
        <w:left w:val="single" w:sz="8" w:space="0" w:color="auto"/>
      </w:pBdr>
      <w:spacing w:before="100" w:beforeAutospacing="1" w:after="100" w:afterAutospacing="1"/>
      <w:textAlignment w:val="top"/>
    </w:pPr>
    <w:rPr>
      <w:color w:val="000000"/>
    </w:rPr>
  </w:style>
  <w:style w:type="paragraph" w:customStyle="1" w:styleId="xl232">
    <w:name w:val="xl232"/>
    <w:basedOn w:val="a0"/>
    <w:rsid w:val="00DF348F"/>
    <w:pPr>
      <w:pBdr>
        <w:left w:val="single" w:sz="8" w:space="0" w:color="auto"/>
        <w:bottom w:val="single" w:sz="8" w:space="0" w:color="auto"/>
      </w:pBdr>
      <w:spacing w:before="100" w:beforeAutospacing="1" w:after="100" w:afterAutospacing="1"/>
    </w:pPr>
    <w:rPr>
      <w:color w:val="000000"/>
    </w:rPr>
  </w:style>
  <w:style w:type="paragraph" w:customStyle="1" w:styleId="xl233">
    <w:name w:val="xl233"/>
    <w:basedOn w:val="a0"/>
    <w:rsid w:val="00DF348F"/>
    <w:pPr>
      <w:pBdr>
        <w:top w:val="single" w:sz="8" w:space="0" w:color="auto"/>
      </w:pBdr>
      <w:spacing w:before="100" w:beforeAutospacing="1" w:after="100" w:afterAutospacing="1"/>
      <w:textAlignment w:val="top"/>
    </w:pPr>
    <w:rPr>
      <w:color w:val="000000"/>
    </w:rPr>
  </w:style>
  <w:style w:type="paragraph" w:customStyle="1" w:styleId="xl234">
    <w:name w:val="xl234"/>
    <w:basedOn w:val="a0"/>
    <w:rsid w:val="00DF348F"/>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color w:val="000000"/>
    </w:rPr>
  </w:style>
  <w:style w:type="paragraph" w:customStyle="1" w:styleId="xl235">
    <w:name w:val="xl235"/>
    <w:basedOn w:val="a0"/>
    <w:rsid w:val="00DF348F"/>
    <w:pPr>
      <w:pBdr>
        <w:top w:val="single" w:sz="4" w:space="0" w:color="auto"/>
        <w:left w:val="single" w:sz="8" w:space="0" w:color="auto"/>
      </w:pBdr>
      <w:spacing w:before="100" w:beforeAutospacing="1" w:after="100" w:afterAutospacing="1"/>
    </w:pPr>
    <w:rPr>
      <w:color w:val="000000"/>
    </w:rPr>
  </w:style>
  <w:style w:type="paragraph" w:customStyle="1" w:styleId="xl236">
    <w:name w:val="xl236"/>
    <w:basedOn w:val="a0"/>
    <w:rsid w:val="00DF348F"/>
    <w:pPr>
      <w:pBdr>
        <w:top w:val="single" w:sz="4" w:space="0" w:color="auto"/>
        <w:left w:val="single" w:sz="8" w:space="0" w:color="auto"/>
        <w:right w:val="single" w:sz="8" w:space="0" w:color="auto"/>
      </w:pBdr>
      <w:spacing w:before="100" w:beforeAutospacing="1" w:after="100" w:afterAutospacing="1"/>
    </w:pPr>
    <w:rPr>
      <w:color w:val="000000"/>
    </w:rPr>
  </w:style>
  <w:style w:type="paragraph" w:customStyle="1" w:styleId="xl237">
    <w:name w:val="xl237"/>
    <w:basedOn w:val="a0"/>
    <w:rsid w:val="00DF348F"/>
    <w:pPr>
      <w:pBdr>
        <w:left w:val="single" w:sz="8" w:space="0" w:color="auto"/>
        <w:bottom w:val="single" w:sz="4" w:space="0" w:color="auto"/>
        <w:right w:val="single" w:sz="8" w:space="0" w:color="auto"/>
      </w:pBdr>
      <w:spacing w:before="100" w:beforeAutospacing="1" w:after="100" w:afterAutospacing="1"/>
    </w:pPr>
    <w:rPr>
      <w:color w:val="000000"/>
    </w:rPr>
  </w:style>
  <w:style w:type="paragraph" w:customStyle="1" w:styleId="xl238">
    <w:name w:val="xl238"/>
    <w:basedOn w:val="a0"/>
    <w:rsid w:val="00DF348F"/>
    <w:pPr>
      <w:pBdr>
        <w:top w:val="single" w:sz="4" w:space="0" w:color="auto"/>
        <w:left w:val="single" w:sz="8" w:space="0" w:color="auto"/>
        <w:bottom w:val="single" w:sz="4" w:space="0" w:color="auto"/>
      </w:pBdr>
      <w:spacing w:before="100" w:beforeAutospacing="1" w:after="100" w:afterAutospacing="1"/>
    </w:pPr>
    <w:rPr>
      <w:color w:val="000000"/>
    </w:rPr>
  </w:style>
  <w:style w:type="paragraph" w:customStyle="1" w:styleId="xl239">
    <w:name w:val="xl239"/>
    <w:basedOn w:val="a0"/>
    <w:rsid w:val="00DF348F"/>
    <w:pPr>
      <w:pBdr>
        <w:top w:val="single" w:sz="4" w:space="0" w:color="auto"/>
        <w:left w:val="single" w:sz="8" w:space="0" w:color="auto"/>
        <w:bottom w:val="single" w:sz="4" w:space="0" w:color="auto"/>
      </w:pBdr>
      <w:spacing w:before="100" w:beforeAutospacing="1" w:after="100" w:afterAutospacing="1"/>
    </w:pPr>
    <w:rPr>
      <w:color w:val="000000"/>
    </w:rPr>
  </w:style>
  <w:style w:type="paragraph" w:customStyle="1" w:styleId="xl240">
    <w:name w:val="xl240"/>
    <w:basedOn w:val="a0"/>
    <w:rsid w:val="00DF348F"/>
    <w:pPr>
      <w:pBdr>
        <w:top w:val="single" w:sz="4" w:space="0" w:color="auto"/>
        <w:left w:val="single" w:sz="8" w:space="0" w:color="auto"/>
        <w:bottom w:val="single" w:sz="4" w:space="0" w:color="auto"/>
        <w:right w:val="single" w:sz="8" w:space="0" w:color="auto"/>
      </w:pBdr>
      <w:spacing w:before="100" w:beforeAutospacing="1" w:after="100" w:afterAutospacing="1"/>
    </w:pPr>
    <w:rPr>
      <w:color w:val="000000"/>
    </w:rPr>
  </w:style>
  <w:style w:type="paragraph" w:customStyle="1" w:styleId="xl241">
    <w:name w:val="xl241"/>
    <w:basedOn w:val="a0"/>
    <w:rsid w:val="00DF348F"/>
    <w:pPr>
      <w:pBdr>
        <w:top w:val="single" w:sz="8" w:space="0" w:color="auto"/>
        <w:bottom w:val="single" w:sz="8" w:space="0" w:color="auto"/>
      </w:pBdr>
      <w:spacing w:before="100" w:beforeAutospacing="1" w:after="100" w:afterAutospacing="1"/>
    </w:pPr>
    <w:rPr>
      <w:color w:val="000000"/>
    </w:rPr>
  </w:style>
  <w:style w:type="paragraph" w:customStyle="1" w:styleId="xl242">
    <w:name w:val="xl242"/>
    <w:basedOn w:val="a0"/>
    <w:rsid w:val="00DF348F"/>
    <w:pPr>
      <w:pBdr>
        <w:left w:val="single" w:sz="8" w:space="0" w:color="auto"/>
        <w:bottom w:val="single" w:sz="8" w:space="0" w:color="auto"/>
        <w:right w:val="single" w:sz="8" w:space="0" w:color="auto"/>
      </w:pBdr>
      <w:spacing w:before="100" w:beforeAutospacing="1" w:after="100" w:afterAutospacing="1"/>
      <w:textAlignment w:val="center"/>
    </w:pPr>
    <w:rPr>
      <w:color w:val="000000"/>
    </w:rPr>
  </w:style>
  <w:style w:type="paragraph" w:customStyle="1" w:styleId="xl243">
    <w:name w:val="xl243"/>
    <w:basedOn w:val="a0"/>
    <w:rsid w:val="00DF348F"/>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color w:val="000000"/>
    </w:rPr>
  </w:style>
  <w:style w:type="paragraph" w:customStyle="1" w:styleId="xl244">
    <w:name w:val="xl244"/>
    <w:basedOn w:val="a0"/>
    <w:rsid w:val="00DF348F"/>
    <w:pPr>
      <w:pBdr>
        <w:top w:val="single" w:sz="8" w:space="0" w:color="auto"/>
        <w:left w:val="single" w:sz="8" w:space="0" w:color="auto"/>
      </w:pBdr>
      <w:spacing w:before="100" w:beforeAutospacing="1" w:after="100" w:afterAutospacing="1"/>
    </w:pPr>
    <w:rPr>
      <w:color w:val="000000"/>
    </w:rPr>
  </w:style>
  <w:style w:type="paragraph" w:customStyle="1" w:styleId="xl245">
    <w:name w:val="xl245"/>
    <w:basedOn w:val="a0"/>
    <w:rsid w:val="00DF348F"/>
    <w:pPr>
      <w:pBdr>
        <w:top w:val="single" w:sz="8" w:space="0" w:color="auto"/>
        <w:left w:val="single" w:sz="8" w:space="0" w:color="auto"/>
        <w:bottom w:val="single" w:sz="8" w:space="0" w:color="auto"/>
      </w:pBdr>
      <w:spacing w:before="100" w:beforeAutospacing="1" w:after="100" w:afterAutospacing="1"/>
    </w:pPr>
    <w:rPr>
      <w:color w:val="000000"/>
    </w:rPr>
  </w:style>
  <w:style w:type="paragraph" w:customStyle="1" w:styleId="xl246">
    <w:name w:val="xl246"/>
    <w:basedOn w:val="a0"/>
    <w:rsid w:val="00DF348F"/>
    <w:pPr>
      <w:pBdr>
        <w:top w:val="single" w:sz="4" w:space="0" w:color="auto"/>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247">
    <w:name w:val="xl247"/>
    <w:basedOn w:val="a0"/>
    <w:rsid w:val="00DF348F"/>
    <w:pPr>
      <w:pBdr>
        <w:top w:val="single" w:sz="4" w:space="0" w:color="auto"/>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248">
    <w:name w:val="xl248"/>
    <w:basedOn w:val="a0"/>
    <w:rsid w:val="00DF348F"/>
    <w:pPr>
      <w:pBdr>
        <w:top w:val="single" w:sz="4" w:space="0" w:color="auto"/>
        <w:left w:val="single" w:sz="8" w:space="0" w:color="auto"/>
        <w:right w:val="single" w:sz="8" w:space="0" w:color="auto"/>
      </w:pBdr>
      <w:spacing w:before="100" w:beforeAutospacing="1" w:after="100" w:afterAutospacing="1"/>
    </w:pPr>
    <w:rPr>
      <w:color w:val="000000"/>
    </w:rPr>
  </w:style>
  <w:style w:type="paragraph" w:customStyle="1" w:styleId="xl249">
    <w:name w:val="xl249"/>
    <w:basedOn w:val="a0"/>
    <w:rsid w:val="00DF348F"/>
    <w:pPr>
      <w:pBdr>
        <w:bottom w:val="single" w:sz="8" w:space="0" w:color="auto"/>
        <w:right w:val="single" w:sz="8" w:space="0" w:color="auto"/>
      </w:pBdr>
      <w:spacing w:before="100" w:beforeAutospacing="1" w:after="100" w:afterAutospacing="1"/>
      <w:textAlignment w:val="center"/>
    </w:pPr>
    <w:rPr>
      <w:color w:val="000000"/>
    </w:rPr>
  </w:style>
  <w:style w:type="paragraph" w:customStyle="1" w:styleId="xl250">
    <w:name w:val="xl250"/>
    <w:basedOn w:val="a0"/>
    <w:rsid w:val="00DF348F"/>
    <w:pPr>
      <w:pBdr>
        <w:top w:val="single" w:sz="4" w:space="0" w:color="auto"/>
        <w:left w:val="single" w:sz="8" w:space="0" w:color="auto"/>
        <w:bottom w:val="single" w:sz="4" w:space="0" w:color="auto"/>
        <w:right w:val="single" w:sz="8" w:space="0" w:color="auto"/>
      </w:pBdr>
      <w:spacing w:before="100" w:beforeAutospacing="1" w:after="100" w:afterAutospacing="1"/>
    </w:pPr>
    <w:rPr>
      <w:color w:val="000000"/>
    </w:rPr>
  </w:style>
  <w:style w:type="paragraph" w:customStyle="1" w:styleId="xl251">
    <w:name w:val="xl251"/>
    <w:basedOn w:val="a0"/>
    <w:rsid w:val="00DF348F"/>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252">
    <w:name w:val="xl252"/>
    <w:basedOn w:val="a0"/>
    <w:rsid w:val="00DF348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253">
    <w:name w:val="xl253"/>
    <w:basedOn w:val="a0"/>
    <w:rsid w:val="00DF348F"/>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254">
    <w:name w:val="xl254"/>
    <w:basedOn w:val="a0"/>
    <w:rsid w:val="00DF348F"/>
    <w:pPr>
      <w:pBdr>
        <w:top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255">
    <w:name w:val="xl255"/>
    <w:basedOn w:val="a0"/>
    <w:rsid w:val="00DF348F"/>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20"/>
      <w:szCs w:val="20"/>
    </w:rPr>
  </w:style>
  <w:style w:type="paragraph" w:customStyle="1" w:styleId="xl256">
    <w:name w:val="xl256"/>
    <w:basedOn w:val="a0"/>
    <w:rsid w:val="00DF348F"/>
    <w:pPr>
      <w:pBdr>
        <w:left w:val="single" w:sz="8" w:space="0" w:color="auto"/>
        <w:right w:val="single" w:sz="8" w:space="0" w:color="auto"/>
      </w:pBdr>
      <w:spacing w:before="100" w:beforeAutospacing="1" w:after="100" w:afterAutospacing="1"/>
    </w:pPr>
    <w:rPr>
      <w:color w:val="000000"/>
    </w:rPr>
  </w:style>
  <w:style w:type="paragraph" w:customStyle="1" w:styleId="xl257">
    <w:name w:val="xl257"/>
    <w:basedOn w:val="a0"/>
    <w:rsid w:val="00DF348F"/>
    <w:pPr>
      <w:pBdr>
        <w:top w:val="single" w:sz="8" w:space="0" w:color="auto"/>
        <w:left w:val="single" w:sz="8" w:space="0" w:color="auto"/>
        <w:right w:val="single" w:sz="8" w:space="0" w:color="auto"/>
      </w:pBdr>
      <w:spacing w:before="100" w:beforeAutospacing="1" w:after="100" w:afterAutospacing="1"/>
    </w:pPr>
    <w:rPr>
      <w:color w:val="000000"/>
    </w:rPr>
  </w:style>
  <w:style w:type="paragraph" w:customStyle="1" w:styleId="xl258">
    <w:name w:val="xl258"/>
    <w:basedOn w:val="a0"/>
    <w:rsid w:val="00DF348F"/>
    <w:pPr>
      <w:pBdr>
        <w:top w:val="single" w:sz="8" w:space="0" w:color="auto"/>
        <w:left w:val="single" w:sz="8" w:space="0" w:color="auto"/>
        <w:right w:val="single" w:sz="8" w:space="0" w:color="auto"/>
      </w:pBdr>
      <w:spacing w:before="100" w:beforeAutospacing="1" w:after="100" w:afterAutospacing="1"/>
      <w:textAlignment w:val="center"/>
    </w:pPr>
    <w:rPr>
      <w:color w:val="000000"/>
    </w:rPr>
  </w:style>
  <w:style w:type="paragraph" w:customStyle="1" w:styleId="xl259">
    <w:name w:val="xl259"/>
    <w:basedOn w:val="a0"/>
    <w:rsid w:val="00DF348F"/>
    <w:pPr>
      <w:pBdr>
        <w:left w:val="single" w:sz="8" w:space="0" w:color="auto"/>
        <w:right w:val="single" w:sz="8" w:space="0" w:color="auto"/>
      </w:pBdr>
      <w:spacing w:before="100" w:beforeAutospacing="1" w:after="100" w:afterAutospacing="1"/>
      <w:textAlignment w:val="center"/>
    </w:pPr>
    <w:rPr>
      <w:color w:val="000000"/>
    </w:rPr>
  </w:style>
  <w:style w:type="paragraph" w:customStyle="1" w:styleId="xl260">
    <w:name w:val="xl260"/>
    <w:basedOn w:val="a0"/>
    <w:rsid w:val="00DF348F"/>
    <w:pPr>
      <w:pBdr>
        <w:left w:val="single" w:sz="8" w:space="0" w:color="auto"/>
        <w:bottom w:val="single" w:sz="8" w:space="0" w:color="auto"/>
        <w:right w:val="single" w:sz="8" w:space="0" w:color="auto"/>
      </w:pBdr>
      <w:spacing w:before="100" w:beforeAutospacing="1" w:after="100" w:afterAutospacing="1"/>
      <w:textAlignment w:val="center"/>
    </w:pPr>
    <w:rPr>
      <w:color w:val="000000"/>
    </w:rPr>
  </w:style>
  <w:style w:type="paragraph" w:customStyle="1" w:styleId="xl261">
    <w:name w:val="xl261"/>
    <w:basedOn w:val="a0"/>
    <w:rsid w:val="00DF348F"/>
    <w:pPr>
      <w:pBdr>
        <w:top w:val="single" w:sz="8" w:space="0" w:color="auto"/>
        <w:left w:val="single" w:sz="8" w:space="0" w:color="auto"/>
        <w:right w:val="single" w:sz="8" w:space="0" w:color="auto"/>
      </w:pBdr>
      <w:spacing w:before="100" w:beforeAutospacing="1" w:after="100" w:afterAutospacing="1"/>
      <w:textAlignment w:val="center"/>
    </w:pPr>
    <w:rPr>
      <w:color w:val="000000"/>
    </w:rPr>
  </w:style>
  <w:style w:type="paragraph" w:customStyle="1" w:styleId="xl262">
    <w:name w:val="xl262"/>
    <w:basedOn w:val="a0"/>
    <w:rsid w:val="00DF348F"/>
    <w:pPr>
      <w:pBdr>
        <w:left w:val="single" w:sz="8" w:space="0" w:color="auto"/>
        <w:right w:val="single" w:sz="8" w:space="0" w:color="auto"/>
      </w:pBdr>
      <w:spacing w:before="100" w:beforeAutospacing="1" w:after="100" w:afterAutospacing="1"/>
      <w:textAlignment w:val="center"/>
    </w:pPr>
    <w:rPr>
      <w:color w:val="000000"/>
    </w:rPr>
  </w:style>
  <w:style w:type="paragraph" w:customStyle="1" w:styleId="xl263">
    <w:name w:val="xl263"/>
    <w:basedOn w:val="a0"/>
    <w:rsid w:val="00DF348F"/>
    <w:pPr>
      <w:pBdr>
        <w:left w:val="single" w:sz="8" w:space="0" w:color="auto"/>
        <w:bottom w:val="single" w:sz="8" w:space="0" w:color="auto"/>
        <w:right w:val="single" w:sz="8" w:space="0" w:color="auto"/>
      </w:pBdr>
      <w:spacing w:before="100" w:beforeAutospacing="1" w:after="100" w:afterAutospacing="1"/>
      <w:textAlignment w:val="center"/>
    </w:pPr>
    <w:rPr>
      <w:color w:val="000000"/>
    </w:rPr>
  </w:style>
  <w:style w:type="paragraph" w:customStyle="1" w:styleId="xl264">
    <w:name w:val="xl264"/>
    <w:basedOn w:val="a0"/>
    <w:rsid w:val="00DF348F"/>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265">
    <w:name w:val="xl265"/>
    <w:basedOn w:val="a0"/>
    <w:rsid w:val="00DF348F"/>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266">
    <w:name w:val="xl266"/>
    <w:basedOn w:val="a0"/>
    <w:rsid w:val="00DF348F"/>
    <w:pPr>
      <w:pBdr>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267">
    <w:name w:val="xl267"/>
    <w:basedOn w:val="a0"/>
    <w:rsid w:val="00DF348F"/>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268">
    <w:name w:val="xl268"/>
    <w:basedOn w:val="a0"/>
    <w:rsid w:val="00DF348F"/>
    <w:pPr>
      <w:pBdr>
        <w:top w:val="single" w:sz="8" w:space="0" w:color="auto"/>
        <w:left w:val="single" w:sz="8" w:space="0" w:color="auto"/>
        <w:right w:val="single" w:sz="8" w:space="0" w:color="auto"/>
      </w:pBdr>
      <w:spacing w:before="100" w:beforeAutospacing="1" w:after="100" w:afterAutospacing="1"/>
      <w:textAlignment w:val="center"/>
    </w:pPr>
    <w:rPr>
      <w:color w:val="000000"/>
    </w:rPr>
  </w:style>
  <w:style w:type="paragraph" w:customStyle="1" w:styleId="xl269">
    <w:name w:val="xl269"/>
    <w:basedOn w:val="a0"/>
    <w:rsid w:val="00DF348F"/>
    <w:pPr>
      <w:pBdr>
        <w:top w:val="single" w:sz="8" w:space="0" w:color="auto"/>
        <w:right w:val="single" w:sz="8" w:space="0" w:color="auto"/>
      </w:pBdr>
      <w:spacing w:before="100" w:beforeAutospacing="1" w:after="100" w:afterAutospacing="1"/>
      <w:textAlignment w:val="center"/>
    </w:pPr>
    <w:rPr>
      <w:color w:val="000000"/>
    </w:rPr>
  </w:style>
  <w:style w:type="paragraph" w:customStyle="1" w:styleId="xl270">
    <w:name w:val="xl270"/>
    <w:basedOn w:val="a0"/>
    <w:rsid w:val="00DF348F"/>
    <w:pPr>
      <w:pBdr>
        <w:right w:val="single" w:sz="8" w:space="0" w:color="auto"/>
      </w:pBdr>
      <w:spacing w:before="100" w:beforeAutospacing="1" w:after="100" w:afterAutospacing="1"/>
      <w:textAlignment w:val="center"/>
    </w:pPr>
    <w:rPr>
      <w:color w:val="000000"/>
    </w:rPr>
  </w:style>
  <w:style w:type="paragraph" w:customStyle="1" w:styleId="xl271">
    <w:name w:val="xl271"/>
    <w:basedOn w:val="a0"/>
    <w:rsid w:val="00DF348F"/>
    <w:pPr>
      <w:pBdr>
        <w:bottom w:val="single" w:sz="8" w:space="0" w:color="auto"/>
        <w:right w:val="single" w:sz="8" w:space="0" w:color="auto"/>
      </w:pBdr>
      <w:spacing w:before="100" w:beforeAutospacing="1" w:after="100" w:afterAutospacing="1"/>
      <w:textAlignment w:val="center"/>
    </w:pPr>
    <w:rPr>
      <w:color w:val="000000"/>
    </w:rPr>
  </w:style>
  <w:style w:type="paragraph" w:customStyle="1" w:styleId="xl272">
    <w:name w:val="xl272"/>
    <w:basedOn w:val="a0"/>
    <w:rsid w:val="00DF348F"/>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color w:val="000000"/>
    </w:rPr>
  </w:style>
  <w:style w:type="paragraph" w:customStyle="1" w:styleId="BodyA">
    <w:name w:val="Body A"/>
    <w:uiPriority w:val="99"/>
    <w:rsid w:val="00B63539"/>
    <w:pPr>
      <w:spacing w:after="200" w:line="276" w:lineRule="auto"/>
    </w:pPr>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67835">
      <w:bodyDiv w:val="1"/>
      <w:marLeft w:val="0"/>
      <w:marRight w:val="0"/>
      <w:marTop w:val="0"/>
      <w:marBottom w:val="0"/>
      <w:divBdr>
        <w:top w:val="none" w:sz="0" w:space="0" w:color="auto"/>
        <w:left w:val="none" w:sz="0" w:space="0" w:color="auto"/>
        <w:bottom w:val="none" w:sz="0" w:space="0" w:color="auto"/>
        <w:right w:val="none" w:sz="0" w:space="0" w:color="auto"/>
      </w:divBdr>
    </w:div>
    <w:div w:id="27141840">
      <w:bodyDiv w:val="1"/>
      <w:marLeft w:val="0"/>
      <w:marRight w:val="0"/>
      <w:marTop w:val="0"/>
      <w:marBottom w:val="0"/>
      <w:divBdr>
        <w:top w:val="none" w:sz="0" w:space="0" w:color="auto"/>
        <w:left w:val="none" w:sz="0" w:space="0" w:color="auto"/>
        <w:bottom w:val="none" w:sz="0" w:space="0" w:color="auto"/>
        <w:right w:val="none" w:sz="0" w:space="0" w:color="auto"/>
      </w:divBdr>
    </w:div>
    <w:div w:id="28728502">
      <w:bodyDiv w:val="1"/>
      <w:marLeft w:val="0"/>
      <w:marRight w:val="0"/>
      <w:marTop w:val="0"/>
      <w:marBottom w:val="0"/>
      <w:divBdr>
        <w:top w:val="none" w:sz="0" w:space="0" w:color="auto"/>
        <w:left w:val="none" w:sz="0" w:space="0" w:color="auto"/>
        <w:bottom w:val="none" w:sz="0" w:space="0" w:color="auto"/>
        <w:right w:val="none" w:sz="0" w:space="0" w:color="auto"/>
      </w:divBdr>
    </w:div>
    <w:div w:id="42681730">
      <w:bodyDiv w:val="1"/>
      <w:marLeft w:val="0"/>
      <w:marRight w:val="0"/>
      <w:marTop w:val="0"/>
      <w:marBottom w:val="0"/>
      <w:divBdr>
        <w:top w:val="none" w:sz="0" w:space="0" w:color="auto"/>
        <w:left w:val="none" w:sz="0" w:space="0" w:color="auto"/>
        <w:bottom w:val="none" w:sz="0" w:space="0" w:color="auto"/>
        <w:right w:val="none" w:sz="0" w:space="0" w:color="auto"/>
      </w:divBdr>
    </w:div>
    <w:div w:id="44304481">
      <w:bodyDiv w:val="1"/>
      <w:marLeft w:val="0"/>
      <w:marRight w:val="0"/>
      <w:marTop w:val="0"/>
      <w:marBottom w:val="0"/>
      <w:divBdr>
        <w:top w:val="none" w:sz="0" w:space="0" w:color="auto"/>
        <w:left w:val="none" w:sz="0" w:space="0" w:color="auto"/>
        <w:bottom w:val="none" w:sz="0" w:space="0" w:color="auto"/>
        <w:right w:val="none" w:sz="0" w:space="0" w:color="auto"/>
      </w:divBdr>
    </w:div>
    <w:div w:id="44451072">
      <w:bodyDiv w:val="1"/>
      <w:marLeft w:val="0"/>
      <w:marRight w:val="0"/>
      <w:marTop w:val="0"/>
      <w:marBottom w:val="0"/>
      <w:divBdr>
        <w:top w:val="none" w:sz="0" w:space="0" w:color="auto"/>
        <w:left w:val="none" w:sz="0" w:space="0" w:color="auto"/>
        <w:bottom w:val="none" w:sz="0" w:space="0" w:color="auto"/>
        <w:right w:val="none" w:sz="0" w:space="0" w:color="auto"/>
      </w:divBdr>
    </w:div>
    <w:div w:id="44719784">
      <w:bodyDiv w:val="1"/>
      <w:marLeft w:val="0"/>
      <w:marRight w:val="0"/>
      <w:marTop w:val="0"/>
      <w:marBottom w:val="0"/>
      <w:divBdr>
        <w:top w:val="none" w:sz="0" w:space="0" w:color="auto"/>
        <w:left w:val="none" w:sz="0" w:space="0" w:color="auto"/>
        <w:bottom w:val="none" w:sz="0" w:space="0" w:color="auto"/>
        <w:right w:val="none" w:sz="0" w:space="0" w:color="auto"/>
      </w:divBdr>
    </w:div>
    <w:div w:id="46759871">
      <w:bodyDiv w:val="1"/>
      <w:marLeft w:val="0"/>
      <w:marRight w:val="0"/>
      <w:marTop w:val="0"/>
      <w:marBottom w:val="0"/>
      <w:divBdr>
        <w:top w:val="none" w:sz="0" w:space="0" w:color="auto"/>
        <w:left w:val="none" w:sz="0" w:space="0" w:color="auto"/>
        <w:bottom w:val="none" w:sz="0" w:space="0" w:color="auto"/>
        <w:right w:val="none" w:sz="0" w:space="0" w:color="auto"/>
      </w:divBdr>
    </w:div>
    <w:div w:id="50424333">
      <w:bodyDiv w:val="1"/>
      <w:marLeft w:val="0"/>
      <w:marRight w:val="0"/>
      <w:marTop w:val="0"/>
      <w:marBottom w:val="0"/>
      <w:divBdr>
        <w:top w:val="none" w:sz="0" w:space="0" w:color="auto"/>
        <w:left w:val="none" w:sz="0" w:space="0" w:color="auto"/>
        <w:bottom w:val="none" w:sz="0" w:space="0" w:color="auto"/>
        <w:right w:val="none" w:sz="0" w:space="0" w:color="auto"/>
      </w:divBdr>
    </w:div>
    <w:div w:id="66463902">
      <w:bodyDiv w:val="1"/>
      <w:marLeft w:val="0"/>
      <w:marRight w:val="0"/>
      <w:marTop w:val="0"/>
      <w:marBottom w:val="0"/>
      <w:divBdr>
        <w:top w:val="none" w:sz="0" w:space="0" w:color="auto"/>
        <w:left w:val="none" w:sz="0" w:space="0" w:color="auto"/>
        <w:bottom w:val="none" w:sz="0" w:space="0" w:color="auto"/>
        <w:right w:val="none" w:sz="0" w:space="0" w:color="auto"/>
      </w:divBdr>
    </w:div>
    <w:div w:id="93524151">
      <w:bodyDiv w:val="1"/>
      <w:marLeft w:val="0"/>
      <w:marRight w:val="0"/>
      <w:marTop w:val="0"/>
      <w:marBottom w:val="0"/>
      <w:divBdr>
        <w:top w:val="none" w:sz="0" w:space="0" w:color="auto"/>
        <w:left w:val="none" w:sz="0" w:space="0" w:color="auto"/>
        <w:bottom w:val="none" w:sz="0" w:space="0" w:color="auto"/>
        <w:right w:val="none" w:sz="0" w:space="0" w:color="auto"/>
      </w:divBdr>
    </w:div>
    <w:div w:id="100995776">
      <w:bodyDiv w:val="1"/>
      <w:marLeft w:val="0"/>
      <w:marRight w:val="0"/>
      <w:marTop w:val="0"/>
      <w:marBottom w:val="0"/>
      <w:divBdr>
        <w:top w:val="none" w:sz="0" w:space="0" w:color="auto"/>
        <w:left w:val="none" w:sz="0" w:space="0" w:color="auto"/>
        <w:bottom w:val="none" w:sz="0" w:space="0" w:color="auto"/>
        <w:right w:val="none" w:sz="0" w:space="0" w:color="auto"/>
      </w:divBdr>
    </w:div>
    <w:div w:id="103430483">
      <w:bodyDiv w:val="1"/>
      <w:marLeft w:val="0"/>
      <w:marRight w:val="0"/>
      <w:marTop w:val="0"/>
      <w:marBottom w:val="0"/>
      <w:divBdr>
        <w:top w:val="none" w:sz="0" w:space="0" w:color="auto"/>
        <w:left w:val="none" w:sz="0" w:space="0" w:color="auto"/>
        <w:bottom w:val="none" w:sz="0" w:space="0" w:color="auto"/>
        <w:right w:val="none" w:sz="0" w:space="0" w:color="auto"/>
      </w:divBdr>
    </w:div>
    <w:div w:id="121458367">
      <w:bodyDiv w:val="1"/>
      <w:marLeft w:val="0"/>
      <w:marRight w:val="0"/>
      <w:marTop w:val="0"/>
      <w:marBottom w:val="0"/>
      <w:divBdr>
        <w:top w:val="none" w:sz="0" w:space="0" w:color="auto"/>
        <w:left w:val="none" w:sz="0" w:space="0" w:color="auto"/>
        <w:bottom w:val="none" w:sz="0" w:space="0" w:color="auto"/>
        <w:right w:val="none" w:sz="0" w:space="0" w:color="auto"/>
      </w:divBdr>
    </w:div>
    <w:div w:id="124351275">
      <w:bodyDiv w:val="1"/>
      <w:marLeft w:val="0"/>
      <w:marRight w:val="0"/>
      <w:marTop w:val="0"/>
      <w:marBottom w:val="0"/>
      <w:divBdr>
        <w:top w:val="none" w:sz="0" w:space="0" w:color="auto"/>
        <w:left w:val="none" w:sz="0" w:space="0" w:color="auto"/>
        <w:bottom w:val="none" w:sz="0" w:space="0" w:color="auto"/>
        <w:right w:val="none" w:sz="0" w:space="0" w:color="auto"/>
      </w:divBdr>
    </w:div>
    <w:div w:id="129136919">
      <w:bodyDiv w:val="1"/>
      <w:marLeft w:val="0"/>
      <w:marRight w:val="0"/>
      <w:marTop w:val="0"/>
      <w:marBottom w:val="0"/>
      <w:divBdr>
        <w:top w:val="none" w:sz="0" w:space="0" w:color="auto"/>
        <w:left w:val="none" w:sz="0" w:space="0" w:color="auto"/>
        <w:bottom w:val="none" w:sz="0" w:space="0" w:color="auto"/>
        <w:right w:val="none" w:sz="0" w:space="0" w:color="auto"/>
      </w:divBdr>
    </w:div>
    <w:div w:id="132451011">
      <w:bodyDiv w:val="1"/>
      <w:marLeft w:val="0"/>
      <w:marRight w:val="0"/>
      <w:marTop w:val="0"/>
      <w:marBottom w:val="0"/>
      <w:divBdr>
        <w:top w:val="none" w:sz="0" w:space="0" w:color="auto"/>
        <w:left w:val="none" w:sz="0" w:space="0" w:color="auto"/>
        <w:bottom w:val="none" w:sz="0" w:space="0" w:color="auto"/>
        <w:right w:val="none" w:sz="0" w:space="0" w:color="auto"/>
      </w:divBdr>
    </w:div>
    <w:div w:id="143133284">
      <w:bodyDiv w:val="1"/>
      <w:marLeft w:val="0"/>
      <w:marRight w:val="0"/>
      <w:marTop w:val="0"/>
      <w:marBottom w:val="0"/>
      <w:divBdr>
        <w:top w:val="none" w:sz="0" w:space="0" w:color="auto"/>
        <w:left w:val="none" w:sz="0" w:space="0" w:color="auto"/>
        <w:bottom w:val="none" w:sz="0" w:space="0" w:color="auto"/>
        <w:right w:val="none" w:sz="0" w:space="0" w:color="auto"/>
      </w:divBdr>
    </w:div>
    <w:div w:id="151214238">
      <w:bodyDiv w:val="1"/>
      <w:marLeft w:val="0"/>
      <w:marRight w:val="0"/>
      <w:marTop w:val="0"/>
      <w:marBottom w:val="0"/>
      <w:divBdr>
        <w:top w:val="none" w:sz="0" w:space="0" w:color="auto"/>
        <w:left w:val="none" w:sz="0" w:space="0" w:color="auto"/>
        <w:bottom w:val="none" w:sz="0" w:space="0" w:color="auto"/>
        <w:right w:val="none" w:sz="0" w:space="0" w:color="auto"/>
      </w:divBdr>
    </w:div>
    <w:div w:id="157774892">
      <w:bodyDiv w:val="1"/>
      <w:marLeft w:val="0"/>
      <w:marRight w:val="0"/>
      <w:marTop w:val="0"/>
      <w:marBottom w:val="0"/>
      <w:divBdr>
        <w:top w:val="none" w:sz="0" w:space="0" w:color="auto"/>
        <w:left w:val="none" w:sz="0" w:space="0" w:color="auto"/>
        <w:bottom w:val="none" w:sz="0" w:space="0" w:color="auto"/>
        <w:right w:val="none" w:sz="0" w:space="0" w:color="auto"/>
      </w:divBdr>
    </w:div>
    <w:div w:id="163594231">
      <w:bodyDiv w:val="1"/>
      <w:marLeft w:val="0"/>
      <w:marRight w:val="0"/>
      <w:marTop w:val="0"/>
      <w:marBottom w:val="0"/>
      <w:divBdr>
        <w:top w:val="none" w:sz="0" w:space="0" w:color="auto"/>
        <w:left w:val="none" w:sz="0" w:space="0" w:color="auto"/>
        <w:bottom w:val="none" w:sz="0" w:space="0" w:color="auto"/>
        <w:right w:val="none" w:sz="0" w:space="0" w:color="auto"/>
      </w:divBdr>
    </w:div>
    <w:div w:id="165484555">
      <w:bodyDiv w:val="1"/>
      <w:marLeft w:val="0"/>
      <w:marRight w:val="0"/>
      <w:marTop w:val="0"/>
      <w:marBottom w:val="0"/>
      <w:divBdr>
        <w:top w:val="none" w:sz="0" w:space="0" w:color="auto"/>
        <w:left w:val="none" w:sz="0" w:space="0" w:color="auto"/>
        <w:bottom w:val="none" w:sz="0" w:space="0" w:color="auto"/>
        <w:right w:val="none" w:sz="0" w:space="0" w:color="auto"/>
      </w:divBdr>
    </w:div>
    <w:div w:id="185827163">
      <w:bodyDiv w:val="1"/>
      <w:marLeft w:val="0"/>
      <w:marRight w:val="0"/>
      <w:marTop w:val="0"/>
      <w:marBottom w:val="0"/>
      <w:divBdr>
        <w:top w:val="none" w:sz="0" w:space="0" w:color="auto"/>
        <w:left w:val="none" w:sz="0" w:space="0" w:color="auto"/>
        <w:bottom w:val="none" w:sz="0" w:space="0" w:color="auto"/>
        <w:right w:val="none" w:sz="0" w:space="0" w:color="auto"/>
      </w:divBdr>
    </w:div>
    <w:div w:id="186718337">
      <w:bodyDiv w:val="1"/>
      <w:marLeft w:val="0"/>
      <w:marRight w:val="0"/>
      <w:marTop w:val="0"/>
      <w:marBottom w:val="0"/>
      <w:divBdr>
        <w:top w:val="none" w:sz="0" w:space="0" w:color="auto"/>
        <w:left w:val="none" w:sz="0" w:space="0" w:color="auto"/>
        <w:bottom w:val="none" w:sz="0" w:space="0" w:color="auto"/>
        <w:right w:val="none" w:sz="0" w:space="0" w:color="auto"/>
      </w:divBdr>
    </w:div>
    <w:div w:id="188759133">
      <w:bodyDiv w:val="1"/>
      <w:marLeft w:val="0"/>
      <w:marRight w:val="0"/>
      <w:marTop w:val="0"/>
      <w:marBottom w:val="0"/>
      <w:divBdr>
        <w:top w:val="none" w:sz="0" w:space="0" w:color="auto"/>
        <w:left w:val="none" w:sz="0" w:space="0" w:color="auto"/>
        <w:bottom w:val="none" w:sz="0" w:space="0" w:color="auto"/>
        <w:right w:val="none" w:sz="0" w:space="0" w:color="auto"/>
      </w:divBdr>
    </w:div>
    <w:div w:id="191575559">
      <w:bodyDiv w:val="1"/>
      <w:marLeft w:val="0"/>
      <w:marRight w:val="0"/>
      <w:marTop w:val="0"/>
      <w:marBottom w:val="0"/>
      <w:divBdr>
        <w:top w:val="none" w:sz="0" w:space="0" w:color="auto"/>
        <w:left w:val="none" w:sz="0" w:space="0" w:color="auto"/>
        <w:bottom w:val="none" w:sz="0" w:space="0" w:color="auto"/>
        <w:right w:val="none" w:sz="0" w:space="0" w:color="auto"/>
      </w:divBdr>
    </w:div>
    <w:div w:id="203104850">
      <w:bodyDiv w:val="1"/>
      <w:marLeft w:val="0"/>
      <w:marRight w:val="0"/>
      <w:marTop w:val="0"/>
      <w:marBottom w:val="0"/>
      <w:divBdr>
        <w:top w:val="none" w:sz="0" w:space="0" w:color="auto"/>
        <w:left w:val="none" w:sz="0" w:space="0" w:color="auto"/>
        <w:bottom w:val="none" w:sz="0" w:space="0" w:color="auto"/>
        <w:right w:val="none" w:sz="0" w:space="0" w:color="auto"/>
      </w:divBdr>
    </w:div>
    <w:div w:id="206143244">
      <w:bodyDiv w:val="1"/>
      <w:marLeft w:val="0"/>
      <w:marRight w:val="0"/>
      <w:marTop w:val="0"/>
      <w:marBottom w:val="0"/>
      <w:divBdr>
        <w:top w:val="none" w:sz="0" w:space="0" w:color="auto"/>
        <w:left w:val="none" w:sz="0" w:space="0" w:color="auto"/>
        <w:bottom w:val="none" w:sz="0" w:space="0" w:color="auto"/>
        <w:right w:val="none" w:sz="0" w:space="0" w:color="auto"/>
      </w:divBdr>
    </w:div>
    <w:div w:id="210658460">
      <w:bodyDiv w:val="1"/>
      <w:marLeft w:val="0"/>
      <w:marRight w:val="0"/>
      <w:marTop w:val="0"/>
      <w:marBottom w:val="0"/>
      <w:divBdr>
        <w:top w:val="none" w:sz="0" w:space="0" w:color="auto"/>
        <w:left w:val="none" w:sz="0" w:space="0" w:color="auto"/>
        <w:bottom w:val="none" w:sz="0" w:space="0" w:color="auto"/>
        <w:right w:val="none" w:sz="0" w:space="0" w:color="auto"/>
      </w:divBdr>
    </w:div>
    <w:div w:id="219832510">
      <w:bodyDiv w:val="1"/>
      <w:marLeft w:val="0"/>
      <w:marRight w:val="0"/>
      <w:marTop w:val="0"/>
      <w:marBottom w:val="0"/>
      <w:divBdr>
        <w:top w:val="none" w:sz="0" w:space="0" w:color="auto"/>
        <w:left w:val="none" w:sz="0" w:space="0" w:color="auto"/>
        <w:bottom w:val="none" w:sz="0" w:space="0" w:color="auto"/>
        <w:right w:val="none" w:sz="0" w:space="0" w:color="auto"/>
      </w:divBdr>
    </w:div>
    <w:div w:id="228736428">
      <w:bodyDiv w:val="1"/>
      <w:marLeft w:val="0"/>
      <w:marRight w:val="0"/>
      <w:marTop w:val="0"/>
      <w:marBottom w:val="0"/>
      <w:divBdr>
        <w:top w:val="none" w:sz="0" w:space="0" w:color="auto"/>
        <w:left w:val="none" w:sz="0" w:space="0" w:color="auto"/>
        <w:bottom w:val="none" w:sz="0" w:space="0" w:color="auto"/>
        <w:right w:val="none" w:sz="0" w:space="0" w:color="auto"/>
      </w:divBdr>
    </w:div>
    <w:div w:id="228812858">
      <w:bodyDiv w:val="1"/>
      <w:marLeft w:val="0"/>
      <w:marRight w:val="0"/>
      <w:marTop w:val="0"/>
      <w:marBottom w:val="0"/>
      <w:divBdr>
        <w:top w:val="none" w:sz="0" w:space="0" w:color="auto"/>
        <w:left w:val="none" w:sz="0" w:space="0" w:color="auto"/>
        <w:bottom w:val="none" w:sz="0" w:space="0" w:color="auto"/>
        <w:right w:val="none" w:sz="0" w:space="0" w:color="auto"/>
      </w:divBdr>
    </w:div>
    <w:div w:id="230894702">
      <w:bodyDiv w:val="1"/>
      <w:marLeft w:val="0"/>
      <w:marRight w:val="0"/>
      <w:marTop w:val="0"/>
      <w:marBottom w:val="0"/>
      <w:divBdr>
        <w:top w:val="none" w:sz="0" w:space="0" w:color="auto"/>
        <w:left w:val="none" w:sz="0" w:space="0" w:color="auto"/>
        <w:bottom w:val="none" w:sz="0" w:space="0" w:color="auto"/>
        <w:right w:val="none" w:sz="0" w:space="0" w:color="auto"/>
      </w:divBdr>
    </w:div>
    <w:div w:id="240333084">
      <w:bodyDiv w:val="1"/>
      <w:marLeft w:val="0"/>
      <w:marRight w:val="0"/>
      <w:marTop w:val="0"/>
      <w:marBottom w:val="0"/>
      <w:divBdr>
        <w:top w:val="none" w:sz="0" w:space="0" w:color="auto"/>
        <w:left w:val="none" w:sz="0" w:space="0" w:color="auto"/>
        <w:bottom w:val="none" w:sz="0" w:space="0" w:color="auto"/>
        <w:right w:val="none" w:sz="0" w:space="0" w:color="auto"/>
      </w:divBdr>
    </w:div>
    <w:div w:id="242448236">
      <w:bodyDiv w:val="1"/>
      <w:marLeft w:val="0"/>
      <w:marRight w:val="0"/>
      <w:marTop w:val="0"/>
      <w:marBottom w:val="0"/>
      <w:divBdr>
        <w:top w:val="none" w:sz="0" w:space="0" w:color="auto"/>
        <w:left w:val="none" w:sz="0" w:space="0" w:color="auto"/>
        <w:bottom w:val="none" w:sz="0" w:space="0" w:color="auto"/>
        <w:right w:val="none" w:sz="0" w:space="0" w:color="auto"/>
      </w:divBdr>
    </w:div>
    <w:div w:id="243537739">
      <w:bodyDiv w:val="1"/>
      <w:marLeft w:val="0"/>
      <w:marRight w:val="0"/>
      <w:marTop w:val="0"/>
      <w:marBottom w:val="0"/>
      <w:divBdr>
        <w:top w:val="none" w:sz="0" w:space="0" w:color="auto"/>
        <w:left w:val="none" w:sz="0" w:space="0" w:color="auto"/>
        <w:bottom w:val="none" w:sz="0" w:space="0" w:color="auto"/>
        <w:right w:val="none" w:sz="0" w:space="0" w:color="auto"/>
      </w:divBdr>
    </w:div>
    <w:div w:id="268129301">
      <w:bodyDiv w:val="1"/>
      <w:marLeft w:val="0"/>
      <w:marRight w:val="0"/>
      <w:marTop w:val="0"/>
      <w:marBottom w:val="0"/>
      <w:divBdr>
        <w:top w:val="none" w:sz="0" w:space="0" w:color="auto"/>
        <w:left w:val="none" w:sz="0" w:space="0" w:color="auto"/>
        <w:bottom w:val="none" w:sz="0" w:space="0" w:color="auto"/>
        <w:right w:val="none" w:sz="0" w:space="0" w:color="auto"/>
      </w:divBdr>
    </w:div>
    <w:div w:id="269170326">
      <w:bodyDiv w:val="1"/>
      <w:marLeft w:val="0"/>
      <w:marRight w:val="0"/>
      <w:marTop w:val="0"/>
      <w:marBottom w:val="0"/>
      <w:divBdr>
        <w:top w:val="none" w:sz="0" w:space="0" w:color="auto"/>
        <w:left w:val="none" w:sz="0" w:space="0" w:color="auto"/>
        <w:bottom w:val="none" w:sz="0" w:space="0" w:color="auto"/>
        <w:right w:val="none" w:sz="0" w:space="0" w:color="auto"/>
      </w:divBdr>
    </w:div>
    <w:div w:id="274673516">
      <w:bodyDiv w:val="1"/>
      <w:marLeft w:val="0"/>
      <w:marRight w:val="0"/>
      <w:marTop w:val="0"/>
      <w:marBottom w:val="0"/>
      <w:divBdr>
        <w:top w:val="none" w:sz="0" w:space="0" w:color="auto"/>
        <w:left w:val="none" w:sz="0" w:space="0" w:color="auto"/>
        <w:bottom w:val="none" w:sz="0" w:space="0" w:color="auto"/>
        <w:right w:val="none" w:sz="0" w:space="0" w:color="auto"/>
      </w:divBdr>
    </w:div>
    <w:div w:id="290135352">
      <w:bodyDiv w:val="1"/>
      <w:marLeft w:val="0"/>
      <w:marRight w:val="0"/>
      <w:marTop w:val="0"/>
      <w:marBottom w:val="0"/>
      <w:divBdr>
        <w:top w:val="none" w:sz="0" w:space="0" w:color="auto"/>
        <w:left w:val="none" w:sz="0" w:space="0" w:color="auto"/>
        <w:bottom w:val="none" w:sz="0" w:space="0" w:color="auto"/>
        <w:right w:val="none" w:sz="0" w:space="0" w:color="auto"/>
      </w:divBdr>
    </w:div>
    <w:div w:id="294335601">
      <w:bodyDiv w:val="1"/>
      <w:marLeft w:val="0"/>
      <w:marRight w:val="0"/>
      <w:marTop w:val="0"/>
      <w:marBottom w:val="0"/>
      <w:divBdr>
        <w:top w:val="none" w:sz="0" w:space="0" w:color="auto"/>
        <w:left w:val="none" w:sz="0" w:space="0" w:color="auto"/>
        <w:bottom w:val="none" w:sz="0" w:space="0" w:color="auto"/>
        <w:right w:val="none" w:sz="0" w:space="0" w:color="auto"/>
      </w:divBdr>
    </w:div>
    <w:div w:id="318774595">
      <w:bodyDiv w:val="1"/>
      <w:marLeft w:val="0"/>
      <w:marRight w:val="0"/>
      <w:marTop w:val="0"/>
      <w:marBottom w:val="0"/>
      <w:divBdr>
        <w:top w:val="none" w:sz="0" w:space="0" w:color="auto"/>
        <w:left w:val="none" w:sz="0" w:space="0" w:color="auto"/>
        <w:bottom w:val="none" w:sz="0" w:space="0" w:color="auto"/>
        <w:right w:val="none" w:sz="0" w:space="0" w:color="auto"/>
      </w:divBdr>
    </w:div>
    <w:div w:id="341442723">
      <w:bodyDiv w:val="1"/>
      <w:marLeft w:val="0"/>
      <w:marRight w:val="0"/>
      <w:marTop w:val="0"/>
      <w:marBottom w:val="0"/>
      <w:divBdr>
        <w:top w:val="none" w:sz="0" w:space="0" w:color="auto"/>
        <w:left w:val="none" w:sz="0" w:space="0" w:color="auto"/>
        <w:bottom w:val="none" w:sz="0" w:space="0" w:color="auto"/>
        <w:right w:val="none" w:sz="0" w:space="0" w:color="auto"/>
      </w:divBdr>
    </w:div>
    <w:div w:id="344215470">
      <w:bodyDiv w:val="1"/>
      <w:marLeft w:val="0"/>
      <w:marRight w:val="0"/>
      <w:marTop w:val="0"/>
      <w:marBottom w:val="0"/>
      <w:divBdr>
        <w:top w:val="none" w:sz="0" w:space="0" w:color="auto"/>
        <w:left w:val="none" w:sz="0" w:space="0" w:color="auto"/>
        <w:bottom w:val="none" w:sz="0" w:space="0" w:color="auto"/>
        <w:right w:val="none" w:sz="0" w:space="0" w:color="auto"/>
      </w:divBdr>
    </w:div>
    <w:div w:id="347831352">
      <w:bodyDiv w:val="1"/>
      <w:marLeft w:val="0"/>
      <w:marRight w:val="0"/>
      <w:marTop w:val="0"/>
      <w:marBottom w:val="0"/>
      <w:divBdr>
        <w:top w:val="none" w:sz="0" w:space="0" w:color="auto"/>
        <w:left w:val="none" w:sz="0" w:space="0" w:color="auto"/>
        <w:bottom w:val="none" w:sz="0" w:space="0" w:color="auto"/>
        <w:right w:val="none" w:sz="0" w:space="0" w:color="auto"/>
      </w:divBdr>
    </w:div>
    <w:div w:id="350761302">
      <w:bodyDiv w:val="1"/>
      <w:marLeft w:val="0"/>
      <w:marRight w:val="0"/>
      <w:marTop w:val="0"/>
      <w:marBottom w:val="0"/>
      <w:divBdr>
        <w:top w:val="none" w:sz="0" w:space="0" w:color="auto"/>
        <w:left w:val="none" w:sz="0" w:space="0" w:color="auto"/>
        <w:bottom w:val="none" w:sz="0" w:space="0" w:color="auto"/>
        <w:right w:val="none" w:sz="0" w:space="0" w:color="auto"/>
      </w:divBdr>
    </w:div>
    <w:div w:id="373193603">
      <w:bodyDiv w:val="1"/>
      <w:marLeft w:val="0"/>
      <w:marRight w:val="0"/>
      <w:marTop w:val="0"/>
      <w:marBottom w:val="0"/>
      <w:divBdr>
        <w:top w:val="none" w:sz="0" w:space="0" w:color="auto"/>
        <w:left w:val="none" w:sz="0" w:space="0" w:color="auto"/>
        <w:bottom w:val="none" w:sz="0" w:space="0" w:color="auto"/>
        <w:right w:val="none" w:sz="0" w:space="0" w:color="auto"/>
      </w:divBdr>
    </w:div>
    <w:div w:id="373508407">
      <w:bodyDiv w:val="1"/>
      <w:marLeft w:val="0"/>
      <w:marRight w:val="0"/>
      <w:marTop w:val="0"/>
      <w:marBottom w:val="0"/>
      <w:divBdr>
        <w:top w:val="none" w:sz="0" w:space="0" w:color="auto"/>
        <w:left w:val="none" w:sz="0" w:space="0" w:color="auto"/>
        <w:bottom w:val="none" w:sz="0" w:space="0" w:color="auto"/>
        <w:right w:val="none" w:sz="0" w:space="0" w:color="auto"/>
      </w:divBdr>
    </w:div>
    <w:div w:id="378089382">
      <w:bodyDiv w:val="1"/>
      <w:marLeft w:val="0"/>
      <w:marRight w:val="0"/>
      <w:marTop w:val="0"/>
      <w:marBottom w:val="0"/>
      <w:divBdr>
        <w:top w:val="none" w:sz="0" w:space="0" w:color="auto"/>
        <w:left w:val="none" w:sz="0" w:space="0" w:color="auto"/>
        <w:bottom w:val="none" w:sz="0" w:space="0" w:color="auto"/>
        <w:right w:val="none" w:sz="0" w:space="0" w:color="auto"/>
      </w:divBdr>
    </w:div>
    <w:div w:id="382605541">
      <w:bodyDiv w:val="1"/>
      <w:marLeft w:val="0"/>
      <w:marRight w:val="0"/>
      <w:marTop w:val="0"/>
      <w:marBottom w:val="0"/>
      <w:divBdr>
        <w:top w:val="none" w:sz="0" w:space="0" w:color="auto"/>
        <w:left w:val="none" w:sz="0" w:space="0" w:color="auto"/>
        <w:bottom w:val="none" w:sz="0" w:space="0" w:color="auto"/>
        <w:right w:val="none" w:sz="0" w:space="0" w:color="auto"/>
      </w:divBdr>
    </w:div>
    <w:div w:id="398480193">
      <w:bodyDiv w:val="1"/>
      <w:marLeft w:val="0"/>
      <w:marRight w:val="0"/>
      <w:marTop w:val="0"/>
      <w:marBottom w:val="0"/>
      <w:divBdr>
        <w:top w:val="none" w:sz="0" w:space="0" w:color="auto"/>
        <w:left w:val="none" w:sz="0" w:space="0" w:color="auto"/>
        <w:bottom w:val="none" w:sz="0" w:space="0" w:color="auto"/>
        <w:right w:val="none" w:sz="0" w:space="0" w:color="auto"/>
      </w:divBdr>
    </w:div>
    <w:div w:id="401224706">
      <w:bodyDiv w:val="1"/>
      <w:marLeft w:val="0"/>
      <w:marRight w:val="0"/>
      <w:marTop w:val="0"/>
      <w:marBottom w:val="0"/>
      <w:divBdr>
        <w:top w:val="none" w:sz="0" w:space="0" w:color="auto"/>
        <w:left w:val="none" w:sz="0" w:space="0" w:color="auto"/>
        <w:bottom w:val="none" w:sz="0" w:space="0" w:color="auto"/>
        <w:right w:val="none" w:sz="0" w:space="0" w:color="auto"/>
      </w:divBdr>
    </w:div>
    <w:div w:id="402066084">
      <w:bodyDiv w:val="1"/>
      <w:marLeft w:val="0"/>
      <w:marRight w:val="0"/>
      <w:marTop w:val="0"/>
      <w:marBottom w:val="0"/>
      <w:divBdr>
        <w:top w:val="none" w:sz="0" w:space="0" w:color="auto"/>
        <w:left w:val="none" w:sz="0" w:space="0" w:color="auto"/>
        <w:bottom w:val="none" w:sz="0" w:space="0" w:color="auto"/>
        <w:right w:val="none" w:sz="0" w:space="0" w:color="auto"/>
      </w:divBdr>
    </w:div>
    <w:div w:id="409885781">
      <w:bodyDiv w:val="1"/>
      <w:marLeft w:val="0"/>
      <w:marRight w:val="0"/>
      <w:marTop w:val="0"/>
      <w:marBottom w:val="0"/>
      <w:divBdr>
        <w:top w:val="none" w:sz="0" w:space="0" w:color="auto"/>
        <w:left w:val="none" w:sz="0" w:space="0" w:color="auto"/>
        <w:bottom w:val="none" w:sz="0" w:space="0" w:color="auto"/>
        <w:right w:val="none" w:sz="0" w:space="0" w:color="auto"/>
      </w:divBdr>
    </w:div>
    <w:div w:id="423115942">
      <w:bodyDiv w:val="1"/>
      <w:marLeft w:val="0"/>
      <w:marRight w:val="0"/>
      <w:marTop w:val="0"/>
      <w:marBottom w:val="0"/>
      <w:divBdr>
        <w:top w:val="none" w:sz="0" w:space="0" w:color="auto"/>
        <w:left w:val="none" w:sz="0" w:space="0" w:color="auto"/>
        <w:bottom w:val="none" w:sz="0" w:space="0" w:color="auto"/>
        <w:right w:val="none" w:sz="0" w:space="0" w:color="auto"/>
      </w:divBdr>
    </w:div>
    <w:div w:id="424500153">
      <w:bodyDiv w:val="1"/>
      <w:marLeft w:val="0"/>
      <w:marRight w:val="0"/>
      <w:marTop w:val="0"/>
      <w:marBottom w:val="0"/>
      <w:divBdr>
        <w:top w:val="none" w:sz="0" w:space="0" w:color="auto"/>
        <w:left w:val="none" w:sz="0" w:space="0" w:color="auto"/>
        <w:bottom w:val="none" w:sz="0" w:space="0" w:color="auto"/>
        <w:right w:val="none" w:sz="0" w:space="0" w:color="auto"/>
      </w:divBdr>
    </w:div>
    <w:div w:id="425925255">
      <w:bodyDiv w:val="1"/>
      <w:marLeft w:val="0"/>
      <w:marRight w:val="0"/>
      <w:marTop w:val="0"/>
      <w:marBottom w:val="0"/>
      <w:divBdr>
        <w:top w:val="none" w:sz="0" w:space="0" w:color="auto"/>
        <w:left w:val="none" w:sz="0" w:space="0" w:color="auto"/>
        <w:bottom w:val="none" w:sz="0" w:space="0" w:color="auto"/>
        <w:right w:val="none" w:sz="0" w:space="0" w:color="auto"/>
      </w:divBdr>
    </w:div>
    <w:div w:id="426077962">
      <w:bodyDiv w:val="1"/>
      <w:marLeft w:val="0"/>
      <w:marRight w:val="0"/>
      <w:marTop w:val="0"/>
      <w:marBottom w:val="0"/>
      <w:divBdr>
        <w:top w:val="none" w:sz="0" w:space="0" w:color="auto"/>
        <w:left w:val="none" w:sz="0" w:space="0" w:color="auto"/>
        <w:bottom w:val="none" w:sz="0" w:space="0" w:color="auto"/>
        <w:right w:val="none" w:sz="0" w:space="0" w:color="auto"/>
      </w:divBdr>
    </w:div>
    <w:div w:id="429545963">
      <w:bodyDiv w:val="1"/>
      <w:marLeft w:val="0"/>
      <w:marRight w:val="0"/>
      <w:marTop w:val="0"/>
      <w:marBottom w:val="0"/>
      <w:divBdr>
        <w:top w:val="none" w:sz="0" w:space="0" w:color="auto"/>
        <w:left w:val="none" w:sz="0" w:space="0" w:color="auto"/>
        <w:bottom w:val="none" w:sz="0" w:space="0" w:color="auto"/>
        <w:right w:val="none" w:sz="0" w:space="0" w:color="auto"/>
      </w:divBdr>
    </w:div>
    <w:div w:id="433594912">
      <w:bodyDiv w:val="1"/>
      <w:marLeft w:val="0"/>
      <w:marRight w:val="0"/>
      <w:marTop w:val="0"/>
      <w:marBottom w:val="0"/>
      <w:divBdr>
        <w:top w:val="none" w:sz="0" w:space="0" w:color="auto"/>
        <w:left w:val="none" w:sz="0" w:space="0" w:color="auto"/>
        <w:bottom w:val="none" w:sz="0" w:space="0" w:color="auto"/>
        <w:right w:val="none" w:sz="0" w:space="0" w:color="auto"/>
      </w:divBdr>
    </w:div>
    <w:div w:id="434373852">
      <w:bodyDiv w:val="1"/>
      <w:marLeft w:val="0"/>
      <w:marRight w:val="0"/>
      <w:marTop w:val="0"/>
      <w:marBottom w:val="0"/>
      <w:divBdr>
        <w:top w:val="none" w:sz="0" w:space="0" w:color="auto"/>
        <w:left w:val="none" w:sz="0" w:space="0" w:color="auto"/>
        <w:bottom w:val="none" w:sz="0" w:space="0" w:color="auto"/>
        <w:right w:val="none" w:sz="0" w:space="0" w:color="auto"/>
      </w:divBdr>
    </w:div>
    <w:div w:id="439303034">
      <w:bodyDiv w:val="1"/>
      <w:marLeft w:val="0"/>
      <w:marRight w:val="0"/>
      <w:marTop w:val="0"/>
      <w:marBottom w:val="0"/>
      <w:divBdr>
        <w:top w:val="none" w:sz="0" w:space="0" w:color="auto"/>
        <w:left w:val="none" w:sz="0" w:space="0" w:color="auto"/>
        <w:bottom w:val="none" w:sz="0" w:space="0" w:color="auto"/>
        <w:right w:val="none" w:sz="0" w:space="0" w:color="auto"/>
      </w:divBdr>
    </w:div>
    <w:div w:id="445121456">
      <w:bodyDiv w:val="1"/>
      <w:marLeft w:val="0"/>
      <w:marRight w:val="0"/>
      <w:marTop w:val="0"/>
      <w:marBottom w:val="0"/>
      <w:divBdr>
        <w:top w:val="none" w:sz="0" w:space="0" w:color="auto"/>
        <w:left w:val="none" w:sz="0" w:space="0" w:color="auto"/>
        <w:bottom w:val="none" w:sz="0" w:space="0" w:color="auto"/>
        <w:right w:val="none" w:sz="0" w:space="0" w:color="auto"/>
      </w:divBdr>
    </w:div>
    <w:div w:id="450167777">
      <w:bodyDiv w:val="1"/>
      <w:marLeft w:val="0"/>
      <w:marRight w:val="0"/>
      <w:marTop w:val="0"/>
      <w:marBottom w:val="0"/>
      <w:divBdr>
        <w:top w:val="none" w:sz="0" w:space="0" w:color="auto"/>
        <w:left w:val="none" w:sz="0" w:space="0" w:color="auto"/>
        <w:bottom w:val="none" w:sz="0" w:space="0" w:color="auto"/>
        <w:right w:val="none" w:sz="0" w:space="0" w:color="auto"/>
      </w:divBdr>
    </w:div>
    <w:div w:id="452408429">
      <w:bodyDiv w:val="1"/>
      <w:marLeft w:val="0"/>
      <w:marRight w:val="0"/>
      <w:marTop w:val="0"/>
      <w:marBottom w:val="0"/>
      <w:divBdr>
        <w:top w:val="none" w:sz="0" w:space="0" w:color="auto"/>
        <w:left w:val="none" w:sz="0" w:space="0" w:color="auto"/>
        <w:bottom w:val="none" w:sz="0" w:space="0" w:color="auto"/>
        <w:right w:val="none" w:sz="0" w:space="0" w:color="auto"/>
      </w:divBdr>
    </w:div>
    <w:div w:id="457914300">
      <w:bodyDiv w:val="1"/>
      <w:marLeft w:val="0"/>
      <w:marRight w:val="0"/>
      <w:marTop w:val="0"/>
      <w:marBottom w:val="0"/>
      <w:divBdr>
        <w:top w:val="none" w:sz="0" w:space="0" w:color="auto"/>
        <w:left w:val="none" w:sz="0" w:space="0" w:color="auto"/>
        <w:bottom w:val="none" w:sz="0" w:space="0" w:color="auto"/>
        <w:right w:val="none" w:sz="0" w:space="0" w:color="auto"/>
      </w:divBdr>
    </w:div>
    <w:div w:id="459223712">
      <w:bodyDiv w:val="1"/>
      <w:marLeft w:val="0"/>
      <w:marRight w:val="0"/>
      <w:marTop w:val="0"/>
      <w:marBottom w:val="0"/>
      <w:divBdr>
        <w:top w:val="none" w:sz="0" w:space="0" w:color="auto"/>
        <w:left w:val="none" w:sz="0" w:space="0" w:color="auto"/>
        <w:bottom w:val="none" w:sz="0" w:space="0" w:color="auto"/>
        <w:right w:val="none" w:sz="0" w:space="0" w:color="auto"/>
      </w:divBdr>
    </w:div>
    <w:div w:id="461770355">
      <w:bodyDiv w:val="1"/>
      <w:marLeft w:val="0"/>
      <w:marRight w:val="0"/>
      <w:marTop w:val="0"/>
      <w:marBottom w:val="0"/>
      <w:divBdr>
        <w:top w:val="none" w:sz="0" w:space="0" w:color="auto"/>
        <w:left w:val="none" w:sz="0" w:space="0" w:color="auto"/>
        <w:bottom w:val="none" w:sz="0" w:space="0" w:color="auto"/>
        <w:right w:val="none" w:sz="0" w:space="0" w:color="auto"/>
      </w:divBdr>
    </w:div>
    <w:div w:id="462968500">
      <w:bodyDiv w:val="1"/>
      <w:marLeft w:val="0"/>
      <w:marRight w:val="0"/>
      <w:marTop w:val="0"/>
      <w:marBottom w:val="0"/>
      <w:divBdr>
        <w:top w:val="none" w:sz="0" w:space="0" w:color="auto"/>
        <w:left w:val="none" w:sz="0" w:space="0" w:color="auto"/>
        <w:bottom w:val="none" w:sz="0" w:space="0" w:color="auto"/>
        <w:right w:val="none" w:sz="0" w:space="0" w:color="auto"/>
      </w:divBdr>
    </w:div>
    <w:div w:id="463541797">
      <w:bodyDiv w:val="1"/>
      <w:marLeft w:val="0"/>
      <w:marRight w:val="0"/>
      <w:marTop w:val="0"/>
      <w:marBottom w:val="0"/>
      <w:divBdr>
        <w:top w:val="none" w:sz="0" w:space="0" w:color="auto"/>
        <w:left w:val="none" w:sz="0" w:space="0" w:color="auto"/>
        <w:bottom w:val="none" w:sz="0" w:space="0" w:color="auto"/>
        <w:right w:val="none" w:sz="0" w:space="0" w:color="auto"/>
      </w:divBdr>
    </w:div>
    <w:div w:id="464081649">
      <w:bodyDiv w:val="1"/>
      <w:marLeft w:val="0"/>
      <w:marRight w:val="0"/>
      <w:marTop w:val="0"/>
      <w:marBottom w:val="0"/>
      <w:divBdr>
        <w:top w:val="none" w:sz="0" w:space="0" w:color="auto"/>
        <w:left w:val="none" w:sz="0" w:space="0" w:color="auto"/>
        <w:bottom w:val="none" w:sz="0" w:space="0" w:color="auto"/>
        <w:right w:val="none" w:sz="0" w:space="0" w:color="auto"/>
      </w:divBdr>
    </w:div>
    <w:div w:id="464126575">
      <w:bodyDiv w:val="1"/>
      <w:marLeft w:val="0"/>
      <w:marRight w:val="0"/>
      <w:marTop w:val="0"/>
      <w:marBottom w:val="0"/>
      <w:divBdr>
        <w:top w:val="none" w:sz="0" w:space="0" w:color="auto"/>
        <w:left w:val="none" w:sz="0" w:space="0" w:color="auto"/>
        <w:bottom w:val="none" w:sz="0" w:space="0" w:color="auto"/>
        <w:right w:val="none" w:sz="0" w:space="0" w:color="auto"/>
      </w:divBdr>
    </w:div>
    <w:div w:id="467211340">
      <w:bodyDiv w:val="1"/>
      <w:marLeft w:val="0"/>
      <w:marRight w:val="0"/>
      <w:marTop w:val="0"/>
      <w:marBottom w:val="0"/>
      <w:divBdr>
        <w:top w:val="none" w:sz="0" w:space="0" w:color="auto"/>
        <w:left w:val="none" w:sz="0" w:space="0" w:color="auto"/>
        <w:bottom w:val="none" w:sz="0" w:space="0" w:color="auto"/>
        <w:right w:val="none" w:sz="0" w:space="0" w:color="auto"/>
      </w:divBdr>
    </w:div>
    <w:div w:id="468286125">
      <w:bodyDiv w:val="1"/>
      <w:marLeft w:val="0"/>
      <w:marRight w:val="0"/>
      <w:marTop w:val="0"/>
      <w:marBottom w:val="0"/>
      <w:divBdr>
        <w:top w:val="none" w:sz="0" w:space="0" w:color="auto"/>
        <w:left w:val="none" w:sz="0" w:space="0" w:color="auto"/>
        <w:bottom w:val="none" w:sz="0" w:space="0" w:color="auto"/>
        <w:right w:val="none" w:sz="0" w:space="0" w:color="auto"/>
      </w:divBdr>
    </w:div>
    <w:div w:id="474226845">
      <w:bodyDiv w:val="1"/>
      <w:marLeft w:val="0"/>
      <w:marRight w:val="0"/>
      <w:marTop w:val="0"/>
      <w:marBottom w:val="0"/>
      <w:divBdr>
        <w:top w:val="none" w:sz="0" w:space="0" w:color="auto"/>
        <w:left w:val="none" w:sz="0" w:space="0" w:color="auto"/>
        <w:bottom w:val="none" w:sz="0" w:space="0" w:color="auto"/>
        <w:right w:val="none" w:sz="0" w:space="0" w:color="auto"/>
      </w:divBdr>
    </w:div>
    <w:div w:id="483860397">
      <w:bodyDiv w:val="1"/>
      <w:marLeft w:val="0"/>
      <w:marRight w:val="0"/>
      <w:marTop w:val="0"/>
      <w:marBottom w:val="0"/>
      <w:divBdr>
        <w:top w:val="none" w:sz="0" w:space="0" w:color="auto"/>
        <w:left w:val="none" w:sz="0" w:space="0" w:color="auto"/>
        <w:bottom w:val="none" w:sz="0" w:space="0" w:color="auto"/>
        <w:right w:val="none" w:sz="0" w:space="0" w:color="auto"/>
      </w:divBdr>
    </w:div>
    <w:div w:id="493686249">
      <w:bodyDiv w:val="1"/>
      <w:marLeft w:val="0"/>
      <w:marRight w:val="0"/>
      <w:marTop w:val="0"/>
      <w:marBottom w:val="0"/>
      <w:divBdr>
        <w:top w:val="none" w:sz="0" w:space="0" w:color="auto"/>
        <w:left w:val="none" w:sz="0" w:space="0" w:color="auto"/>
        <w:bottom w:val="none" w:sz="0" w:space="0" w:color="auto"/>
        <w:right w:val="none" w:sz="0" w:space="0" w:color="auto"/>
      </w:divBdr>
    </w:div>
    <w:div w:id="501119107">
      <w:bodyDiv w:val="1"/>
      <w:marLeft w:val="0"/>
      <w:marRight w:val="0"/>
      <w:marTop w:val="0"/>
      <w:marBottom w:val="0"/>
      <w:divBdr>
        <w:top w:val="none" w:sz="0" w:space="0" w:color="auto"/>
        <w:left w:val="none" w:sz="0" w:space="0" w:color="auto"/>
        <w:bottom w:val="none" w:sz="0" w:space="0" w:color="auto"/>
        <w:right w:val="none" w:sz="0" w:space="0" w:color="auto"/>
      </w:divBdr>
    </w:div>
    <w:div w:id="512569617">
      <w:bodyDiv w:val="1"/>
      <w:marLeft w:val="0"/>
      <w:marRight w:val="0"/>
      <w:marTop w:val="0"/>
      <w:marBottom w:val="0"/>
      <w:divBdr>
        <w:top w:val="none" w:sz="0" w:space="0" w:color="auto"/>
        <w:left w:val="none" w:sz="0" w:space="0" w:color="auto"/>
        <w:bottom w:val="none" w:sz="0" w:space="0" w:color="auto"/>
        <w:right w:val="none" w:sz="0" w:space="0" w:color="auto"/>
      </w:divBdr>
    </w:div>
    <w:div w:id="512955185">
      <w:bodyDiv w:val="1"/>
      <w:marLeft w:val="0"/>
      <w:marRight w:val="0"/>
      <w:marTop w:val="0"/>
      <w:marBottom w:val="0"/>
      <w:divBdr>
        <w:top w:val="none" w:sz="0" w:space="0" w:color="auto"/>
        <w:left w:val="none" w:sz="0" w:space="0" w:color="auto"/>
        <w:bottom w:val="none" w:sz="0" w:space="0" w:color="auto"/>
        <w:right w:val="none" w:sz="0" w:space="0" w:color="auto"/>
      </w:divBdr>
    </w:div>
    <w:div w:id="514421591">
      <w:bodyDiv w:val="1"/>
      <w:marLeft w:val="0"/>
      <w:marRight w:val="0"/>
      <w:marTop w:val="0"/>
      <w:marBottom w:val="0"/>
      <w:divBdr>
        <w:top w:val="none" w:sz="0" w:space="0" w:color="auto"/>
        <w:left w:val="none" w:sz="0" w:space="0" w:color="auto"/>
        <w:bottom w:val="none" w:sz="0" w:space="0" w:color="auto"/>
        <w:right w:val="none" w:sz="0" w:space="0" w:color="auto"/>
      </w:divBdr>
    </w:div>
    <w:div w:id="514467772">
      <w:bodyDiv w:val="1"/>
      <w:marLeft w:val="0"/>
      <w:marRight w:val="0"/>
      <w:marTop w:val="0"/>
      <w:marBottom w:val="0"/>
      <w:divBdr>
        <w:top w:val="none" w:sz="0" w:space="0" w:color="auto"/>
        <w:left w:val="none" w:sz="0" w:space="0" w:color="auto"/>
        <w:bottom w:val="none" w:sz="0" w:space="0" w:color="auto"/>
        <w:right w:val="none" w:sz="0" w:space="0" w:color="auto"/>
      </w:divBdr>
    </w:div>
    <w:div w:id="522400770">
      <w:bodyDiv w:val="1"/>
      <w:marLeft w:val="0"/>
      <w:marRight w:val="0"/>
      <w:marTop w:val="0"/>
      <w:marBottom w:val="0"/>
      <w:divBdr>
        <w:top w:val="none" w:sz="0" w:space="0" w:color="auto"/>
        <w:left w:val="none" w:sz="0" w:space="0" w:color="auto"/>
        <w:bottom w:val="none" w:sz="0" w:space="0" w:color="auto"/>
        <w:right w:val="none" w:sz="0" w:space="0" w:color="auto"/>
      </w:divBdr>
      <w:divsChild>
        <w:div w:id="2845985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523329999">
      <w:bodyDiv w:val="1"/>
      <w:marLeft w:val="0"/>
      <w:marRight w:val="0"/>
      <w:marTop w:val="0"/>
      <w:marBottom w:val="0"/>
      <w:divBdr>
        <w:top w:val="none" w:sz="0" w:space="0" w:color="auto"/>
        <w:left w:val="none" w:sz="0" w:space="0" w:color="auto"/>
        <w:bottom w:val="none" w:sz="0" w:space="0" w:color="auto"/>
        <w:right w:val="none" w:sz="0" w:space="0" w:color="auto"/>
      </w:divBdr>
    </w:div>
    <w:div w:id="531964910">
      <w:bodyDiv w:val="1"/>
      <w:marLeft w:val="0"/>
      <w:marRight w:val="0"/>
      <w:marTop w:val="0"/>
      <w:marBottom w:val="0"/>
      <w:divBdr>
        <w:top w:val="none" w:sz="0" w:space="0" w:color="auto"/>
        <w:left w:val="none" w:sz="0" w:space="0" w:color="auto"/>
        <w:bottom w:val="none" w:sz="0" w:space="0" w:color="auto"/>
        <w:right w:val="none" w:sz="0" w:space="0" w:color="auto"/>
      </w:divBdr>
    </w:div>
    <w:div w:id="542449580">
      <w:bodyDiv w:val="1"/>
      <w:marLeft w:val="0"/>
      <w:marRight w:val="0"/>
      <w:marTop w:val="0"/>
      <w:marBottom w:val="0"/>
      <w:divBdr>
        <w:top w:val="none" w:sz="0" w:space="0" w:color="auto"/>
        <w:left w:val="none" w:sz="0" w:space="0" w:color="auto"/>
        <w:bottom w:val="none" w:sz="0" w:space="0" w:color="auto"/>
        <w:right w:val="none" w:sz="0" w:space="0" w:color="auto"/>
      </w:divBdr>
    </w:div>
    <w:div w:id="547180383">
      <w:bodyDiv w:val="1"/>
      <w:marLeft w:val="0"/>
      <w:marRight w:val="0"/>
      <w:marTop w:val="0"/>
      <w:marBottom w:val="0"/>
      <w:divBdr>
        <w:top w:val="none" w:sz="0" w:space="0" w:color="auto"/>
        <w:left w:val="none" w:sz="0" w:space="0" w:color="auto"/>
        <w:bottom w:val="none" w:sz="0" w:space="0" w:color="auto"/>
        <w:right w:val="none" w:sz="0" w:space="0" w:color="auto"/>
      </w:divBdr>
    </w:div>
    <w:div w:id="548422095">
      <w:bodyDiv w:val="1"/>
      <w:marLeft w:val="0"/>
      <w:marRight w:val="0"/>
      <w:marTop w:val="0"/>
      <w:marBottom w:val="0"/>
      <w:divBdr>
        <w:top w:val="none" w:sz="0" w:space="0" w:color="auto"/>
        <w:left w:val="none" w:sz="0" w:space="0" w:color="auto"/>
        <w:bottom w:val="none" w:sz="0" w:space="0" w:color="auto"/>
        <w:right w:val="none" w:sz="0" w:space="0" w:color="auto"/>
      </w:divBdr>
    </w:div>
    <w:div w:id="553586171">
      <w:bodyDiv w:val="1"/>
      <w:marLeft w:val="0"/>
      <w:marRight w:val="0"/>
      <w:marTop w:val="0"/>
      <w:marBottom w:val="0"/>
      <w:divBdr>
        <w:top w:val="none" w:sz="0" w:space="0" w:color="auto"/>
        <w:left w:val="none" w:sz="0" w:space="0" w:color="auto"/>
        <w:bottom w:val="none" w:sz="0" w:space="0" w:color="auto"/>
        <w:right w:val="none" w:sz="0" w:space="0" w:color="auto"/>
      </w:divBdr>
    </w:div>
    <w:div w:id="553976166">
      <w:bodyDiv w:val="1"/>
      <w:marLeft w:val="0"/>
      <w:marRight w:val="0"/>
      <w:marTop w:val="0"/>
      <w:marBottom w:val="0"/>
      <w:divBdr>
        <w:top w:val="none" w:sz="0" w:space="0" w:color="auto"/>
        <w:left w:val="none" w:sz="0" w:space="0" w:color="auto"/>
        <w:bottom w:val="none" w:sz="0" w:space="0" w:color="auto"/>
        <w:right w:val="none" w:sz="0" w:space="0" w:color="auto"/>
      </w:divBdr>
    </w:div>
    <w:div w:id="557395567">
      <w:bodyDiv w:val="1"/>
      <w:marLeft w:val="0"/>
      <w:marRight w:val="0"/>
      <w:marTop w:val="0"/>
      <w:marBottom w:val="0"/>
      <w:divBdr>
        <w:top w:val="none" w:sz="0" w:space="0" w:color="auto"/>
        <w:left w:val="none" w:sz="0" w:space="0" w:color="auto"/>
        <w:bottom w:val="none" w:sz="0" w:space="0" w:color="auto"/>
        <w:right w:val="none" w:sz="0" w:space="0" w:color="auto"/>
      </w:divBdr>
    </w:div>
    <w:div w:id="565186314">
      <w:bodyDiv w:val="1"/>
      <w:marLeft w:val="0"/>
      <w:marRight w:val="0"/>
      <w:marTop w:val="0"/>
      <w:marBottom w:val="0"/>
      <w:divBdr>
        <w:top w:val="none" w:sz="0" w:space="0" w:color="auto"/>
        <w:left w:val="none" w:sz="0" w:space="0" w:color="auto"/>
        <w:bottom w:val="none" w:sz="0" w:space="0" w:color="auto"/>
        <w:right w:val="none" w:sz="0" w:space="0" w:color="auto"/>
      </w:divBdr>
    </w:div>
    <w:div w:id="576133828">
      <w:bodyDiv w:val="1"/>
      <w:marLeft w:val="0"/>
      <w:marRight w:val="0"/>
      <w:marTop w:val="0"/>
      <w:marBottom w:val="0"/>
      <w:divBdr>
        <w:top w:val="none" w:sz="0" w:space="0" w:color="auto"/>
        <w:left w:val="none" w:sz="0" w:space="0" w:color="auto"/>
        <w:bottom w:val="none" w:sz="0" w:space="0" w:color="auto"/>
        <w:right w:val="none" w:sz="0" w:space="0" w:color="auto"/>
      </w:divBdr>
    </w:div>
    <w:div w:id="580674483">
      <w:bodyDiv w:val="1"/>
      <w:marLeft w:val="0"/>
      <w:marRight w:val="0"/>
      <w:marTop w:val="0"/>
      <w:marBottom w:val="0"/>
      <w:divBdr>
        <w:top w:val="none" w:sz="0" w:space="0" w:color="auto"/>
        <w:left w:val="none" w:sz="0" w:space="0" w:color="auto"/>
        <w:bottom w:val="none" w:sz="0" w:space="0" w:color="auto"/>
        <w:right w:val="none" w:sz="0" w:space="0" w:color="auto"/>
      </w:divBdr>
    </w:div>
    <w:div w:id="584613266">
      <w:bodyDiv w:val="1"/>
      <w:marLeft w:val="0"/>
      <w:marRight w:val="0"/>
      <w:marTop w:val="0"/>
      <w:marBottom w:val="0"/>
      <w:divBdr>
        <w:top w:val="none" w:sz="0" w:space="0" w:color="auto"/>
        <w:left w:val="none" w:sz="0" w:space="0" w:color="auto"/>
        <w:bottom w:val="none" w:sz="0" w:space="0" w:color="auto"/>
        <w:right w:val="none" w:sz="0" w:space="0" w:color="auto"/>
      </w:divBdr>
    </w:div>
    <w:div w:id="587083461">
      <w:bodyDiv w:val="1"/>
      <w:marLeft w:val="0"/>
      <w:marRight w:val="0"/>
      <w:marTop w:val="0"/>
      <w:marBottom w:val="0"/>
      <w:divBdr>
        <w:top w:val="none" w:sz="0" w:space="0" w:color="auto"/>
        <w:left w:val="none" w:sz="0" w:space="0" w:color="auto"/>
        <w:bottom w:val="none" w:sz="0" w:space="0" w:color="auto"/>
        <w:right w:val="none" w:sz="0" w:space="0" w:color="auto"/>
      </w:divBdr>
    </w:div>
    <w:div w:id="592394511">
      <w:bodyDiv w:val="1"/>
      <w:marLeft w:val="0"/>
      <w:marRight w:val="0"/>
      <w:marTop w:val="0"/>
      <w:marBottom w:val="0"/>
      <w:divBdr>
        <w:top w:val="none" w:sz="0" w:space="0" w:color="auto"/>
        <w:left w:val="none" w:sz="0" w:space="0" w:color="auto"/>
        <w:bottom w:val="none" w:sz="0" w:space="0" w:color="auto"/>
        <w:right w:val="none" w:sz="0" w:space="0" w:color="auto"/>
      </w:divBdr>
    </w:div>
    <w:div w:id="600529672">
      <w:bodyDiv w:val="1"/>
      <w:marLeft w:val="0"/>
      <w:marRight w:val="0"/>
      <w:marTop w:val="0"/>
      <w:marBottom w:val="0"/>
      <w:divBdr>
        <w:top w:val="none" w:sz="0" w:space="0" w:color="auto"/>
        <w:left w:val="none" w:sz="0" w:space="0" w:color="auto"/>
        <w:bottom w:val="none" w:sz="0" w:space="0" w:color="auto"/>
        <w:right w:val="none" w:sz="0" w:space="0" w:color="auto"/>
      </w:divBdr>
    </w:div>
    <w:div w:id="610170166">
      <w:bodyDiv w:val="1"/>
      <w:marLeft w:val="0"/>
      <w:marRight w:val="0"/>
      <w:marTop w:val="0"/>
      <w:marBottom w:val="0"/>
      <w:divBdr>
        <w:top w:val="none" w:sz="0" w:space="0" w:color="auto"/>
        <w:left w:val="none" w:sz="0" w:space="0" w:color="auto"/>
        <w:bottom w:val="none" w:sz="0" w:space="0" w:color="auto"/>
        <w:right w:val="none" w:sz="0" w:space="0" w:color="auto"/>
      </w:divBdr>
    </w:div>
    <w:div w:id="613637239">
      <w:bodyDiv w:val="1"/>
      <w:marLeft w:val="0"/>
      <w:marRight w:val="0"/>
      <w:marTop w:val="0"/>
      <w:marBottom w:val="0"/>
      <w:divBdr>
        <w:top w:val="none" w:sz="0" w:space="0" w:color="auto"/>
        <w:left w:val="none" w:sz="0" w:space="0" w:color="auto"/>
        <w:bottom w:val="none" w:sz="0" w:space="0" w:color="auto"/>
        <w:right w:val="none" w:sz="0" w:space="0" w:color="auto"/>
      </w:divBdr>
    </w:div>
    <w:div w:id="621158330">
      <w:bodyDiv w:val="1"/>
      <w:marLeft w:val="0"/>
      <w:marRight w:val="0"/>
      <w:marTop w:val="0"/>
      <w:marBottom w:val="0"/>
      <w:divBdr>
        <w:top w:val="none" w:sz="0" w:space="0" w:color="auto"/>
        <w:left w:val="none" w:sz="0" w:space="0" w:color="auto"/>
        <w:bottom w:val="none" w:sz="0" w:space="0" w:color="auto"/>
        <w:right w:val="none" w:sz="0" w:space="0" w:color="auto"/>
      </w:divBdr>
    </w:div>
    <w:div w:id="622611050">
      <w:bodyDiv w:val="1"/>
      <w:marLeft w:val="0"/>
      <w:marRight w:val="0"/>
      <w:marTop w:val="0"/>
      <w:marBottom w:val="0"/>
      <w:divBdr>
        <w:top w:val="none" w:sz="0" w:space="0" w:color="auto"/>
        <w:left w:val="none" w:sz="0" w:space="0" w:color="auto"/>
        <w:bottom w:val="none" w:sz="0" w:space="0" w:color="auto"/>
        <w:right w:val="none" w:sz="0" w:space="0" w:color="auto"/>
      </w:divBdr>
    </w:div>
    <w:div w:id="624510453">
      <w:bodyDiv w:val="1"/>
      <w:marLeft w:val="0"/>
      <w:marRight w:val="0"/>
      <w:marTop w:val="0"/>
      <w:marBottom w:val="0"/>
      <w:divBdr>
        <w:top w:val="none" w:sz="0" w:space="0" w:color="auto"/>
        <w:left w:val="none" w:sz="0" w:space="0" w:color="auto"/>
        <w:bottom w:val="none" w:sz="0" w:space="0" w:color="auto"/>
        <w:right w:val="none" w:sz="0" w:space="0" w:color="auto"/>
      </w:divBdr>
    </w:div>
    <w:div w:id="627005839">
      <w:bodyDiv w:val="1"/>
      <w:marLeft w:val="0"/>
      <w:marRight w:val="0"/>
      <w:marTop w:val="0"/>
      <w:marBottom w:val="0"/>
      <w:divBdr>
        <w:top w:val="none" w:sz="0" w:space="0" w:color="auto"/>
        <w:left w:val="none" w:sz="0" w:space="0" w:color="auto"/>
        <w:bottom w:val="none" w:sz="0" w:space="0" w:color="auto"/>
        <w:right w:val="none" w:sz="0" w:space="0" w:color="auto"/>
      </w:divBdr>
    </w:div>
    <w:div w:id="644629613">
      <w:bodyDiv w:val="1"/>
      <w:marLeft w:val="0"/>
      <w:marRight w:val="0"/>
      <w:marTop w:val="0"/>
      <w:marBottom w:val="0"/>
      <w:divBdr>
        <w:top w:val="none" w:sz="0" w:space="0" w:color="auto"/>
        <w:left w:val="none" w:sz="0" w:space="0" w:color="auto"/>
        <w:bottom w:val="none" w:sz="0" w:space="0" w:color="auto"/>
        <w:right w:val="none" w:sz="0" w:space="0" w:color="auto"/>
      </w:divBdr>
    </w:div>
    <w:div w:id="646054697">
      <w:bodyDiv w:val="1"/>
      <w:marLeft w:val="0"/>
      <w:marRight w:val="0"/>
      <w:marTop w:val="0"/>
      <w:marBottom w:val="0"/>
      <w:divBdr>
        <w:top w:val="none" w:sz="0" w:space="0" w:color="auto"/>
        <w:left w:val="none" w:sz="0" w:space="0" w:color="auto"/>
        <w:bottom w:val="none" w:sz="0" w:space="0" w:color="auto"/>
        <w:right w:val="none" w:sz="0" w:space="0" w:color="auto"/>
      </w:divBdr>
    </w:div>
    <w:div w:id="652295442">
      <w:bodyDiv w:val="1"/>
      <w:marLeft w:val="0"/>
      <w:marRight w:val="0"/>
      <w:marTop w:val="0"/>
      <w:marBottom w:val="0"/>
      <w:divBdr>
        <w:top w:val="none" w:sz="0" w:space="0" w:color="auto"/>
        <w:left w:val="none" w:sz="0" w:space="0" w:color="auto"/>
        <w:bottom w:val="none" w:sz="0" w:space="0" w:color="auto"/>
        <w:right w:val="none" w:sz="0" w:space="0" w:color="auto"/>
      </w:divBdr>
    </w:div>
    <w:div w:id="653610409">
      <w:bodyDiv w:val="1"/>
      <w:marLeft w:val="0"/>
      <w:marRight w:val="0"/>
      <w:marTop w:val="0"/>
      <w:marBottom w:val="0"/>
      <w:divBdr>
        <w:top w:val="none" w:sz="0" w:space="0" w:color="auto"/>
        <w:left w:val="none" w:sz="0" w:space="0" w:color="auto"/>
        <w:bottom w:val="none" w:sz="0" w:space="0" w:color="auto"/>
        <w:right w:val="none" w:sz="0" w:space="0" w:color="auto"/>
      </w:divBdr>
    </w:div>
    <w:div w:id="663976081">
      <w:bodyDiv w:val="1"/>
      <w:marLeft w:val="0"/>
      <w:marRight w:val="0"/>
      <w:marTop w:val="0"/>
      <w:marBottom w:val="0"/>
      <w:divBdr>
        <w:top w:val="none" w:sz="0" w:space="0" w:color="auto"/>
        <w:left w:val="none" w:sz="0" w:space="0" w:color="auto"/>
        <w:bottom w:val="none" w:sz="0" w:space="0" w:color="auto"/>
        <w:right w:val="none" w:sz="0" w:space="0" w:color="auto"/>
      </w:divBdr>
    </w:div>
    <w:div w:id="666204664">
      <w:bodyDiv w:val="1"/>
      <w:marLeft w:val="0"/>
      <w:marRight w:val="0"/>
      <w:marTop w:val="0"/>
      <w:marBottom w:val="0"/>
      <w:divBdr>
        <w:top w:val="none" w:sz="0" w:space="0" w:color="auto"/>
        <w:left w:val="none" w:sz="0" w:space="0" w:color="auto"/>
        <w:bottom w:val="none" w:sz="0" w:space="0" w:color="auto"/>
        <w:right w:val="none" w:sz="0" w:space="0" w:color="auto"/>
      </w:divBdr>
    </w:div>
    <w:div w:id="677583502">
      <w:bodyDiv w:val="1"/>
      <w:marLeft w:val="0"/>
      <w:marRight w:val="0"/>
      <w:marTop w:val="0"/>
      <w:marBottom w:val="0"/>
      <w:divBdr>
        <w:top w:val="none" w:sz="0" w:space="0" w:color="auto"/>
        <w:left w:val="none" w:sz="0" w:space="0" w:color="auto"/>
        <w:bottom w:val="none" w:sz="0" w:space="0" w:color="auto"/>
        <w:right w:val="none" w:sz="0" w:space="0" w:color="auto"/>
      </w:divBdr>
    </w:div>
    <w:div w:id="684289607">
      <w:bodyDiv w:val="1"/>
      <w:marLeft w:val="0"/>
      <w:marRight w:val="0"/>
      <w:marTop w:val="0"/>
      <w:marBottom w:val="0"/>
      <w:divBdr>
        <w:top w:val="none" w:sz="0" w:space="0" w:color="auto"/>
        <w:left w:val="none" w:sz="0" w:space="0" w:color="auto"/>
        <w:bottom w:val="none" w:sz="0" w:space="0" w:color="auto"/>
        <w:right w:val="none" w:sz="0" w:space="0" w:color="auto"/>
      </w:divBdr>
    </w:div>
    <w:div w:id="693530675">
      <w:bodyDiv w:val="1"/>
      <w:marLeft w:val="0"/>
      <w:marRight w:val="0"/>
      <w:marTop w:val="0"/>
      <w:marBottom w:val="0"/>
      <w:divBdr>
        <w:top w:val="none" w:sz="0" w:space="0" w:color="auto"/>
        <w:left w:val="none" w:sz="0" w:space="0" w:color="auto"/>
        <w:bottom w:val="none" w:sz="0" w:space="0" w:color="auto"/>
        <w:right w:val="none" w:sz="0" w:space="0" w:color="auto"/>
      </w:divBdr>
    </w:div>
    <w:div w:id="709768229">
      <w:bodyDiv w:val="1"/>
      <w:marLeft w:val="0"/>
      <w:marRight w:val="0"/>
      <w:marTop w:val="0"/>
      <w:marBottom w:val="0"/>
      <w:divBdr>
        <w:top w:val="none" w:sz="0" w:space="0" w:color="auto"/>
        <w:left w:val="none" w:sz="0" w:space="0" w:color="auto"/>
        <w:bottom w:val="none" w:sz="0" w:space="0" w:color="auto"/>
        <w:right w:val="none" w:sz="0" w:space="0" w:color="auto"/>
      </w:divBdr>
    </w:div>
    <w:div w:id="716201642">
      <w:bodyDiv w:val="1"/>
      <w:marLeft w:val="0"/>
      <w:marRight w:val="0"/>
      <w:marTop w:val="0"/>
      <w:marBottom w:val="0"/>
      <w:divBdr>
        <w:top w:val="none" w:sz="0" w:space="0" w:color="auto"/>
        <w:left w:val="none" w:sz="0" w:space="0" w:color="auto"/>
        <w:bottom w:val="none" w:sz="0" w:space="0" w:color="auto"/>
        <w:right w:val="none" w:sz="0" w:space="0" w:color="auto"/>
      </w:divBdr>
    </w:div>
    <w:div w:id="716399234">
      <w:bodyDiv w:val="1"/>
      <w:marLeft w:val="0"/>
      <w:marRight w:val="0"/>
      <w:marTop w:val="0"/>
      <w:marBottom w:val="0"/>
      <w:divBdr>
        <w:top w:val="none" w:sz="0" w:space="0" w:color="auto"/>
        <w:left w:val="none" w:sz="0" w:space="0" w:color="auto"/>
        <w:bottom w:val="none" w:sz="0" w:space="0" w:color="auto"/>
        <w:right w:val="none" w:sz="0" w:space="0" w:color="auto"/>
      </w:divBdr>
    </w:div>
    <w:div w:id="743333640">
      <w:bodyDiv w:val="1"/>
      <w:marLeft w:val="0"/>
      <w:marRight w:val="0"/>
      <w:marTop w:val="0"/>
      <w:marBottom w:val="0"/>
      <w:divBdr>
        <w:top w:val="none" w:sz="0" w:space="0" w:color="auto"/>
        <w:left w:val="none" w:sz="0" w:space="0" w:color="auto"/>
        <w:bottom w:val="none" w:sz="0" w:space="0" w:color="auto"/>
        <w:right w:val="none" w:sz="0" w:space="0" w:color="auto"/>
      </w:divBdr>
    </w:div>
    <w:div w:id="746343182">
      <w:bodyDiv w:val="1"/>
      <w:marLeft w:val="0"/>
      <w:marRight w:val="0"/>
      <w:marTop w:val="0"/>
      <w:marBottom w:val="0"/>
      <w:divBdr>
        <w:top w:val="none" w:sz="0" w:space="0" w:color="auto"/>
        <w:left w:val="none" w:sz="0" w:space="0" w:color="auto"/>
        <w:bottom w:val="none" w:sz="0" w:space="0" w:color="auto"/>
        <w:right w:val="none" w:sz="0" w:space="0" w:color="auto"/>
      </w:divBdr>
    </w:div>
    <w:div w:id="746733292">
      <w:bodyDiv w:val="1"/>
      <w:marLeft w:val="0"/>
      <w:marRight w:val="0"/>
      <w:marTop w:val="0"/>
      <w:marBottom w:val="0"/>
      <w:divBdr>
        <w:top w:val="none" w:sz="0" w:space="0" w:color="auto"/>
        <w:left w:val="none" w:sz="0" w:space="0" w:color="auto"/>
        <w:bottom w:val="none" w:sz="0" w:space="0" w:color="auto"/>
        <w:right w:val="none" w:sz="0" w:space="0" w:color="auto"/>
      </w:divBdr>
    </w:div>
    <w:div w:id="752777270">
      <w:bodyDiv w:val="1"/>
      <w:marLeft w:val="0"/>
      <w:marRight w:val="0"/>
      <w:marTop w:val="0"/>
      <w:marBottom w:val="0"/>
      <w:divBdr>
        <w:top w:val="none" w:sz="0" w:space="0" w:color="auto"/>
        <w:left w:val="none" w:sz="0" w:space="0" w:color="auto"/>
        <w:bottom w:val="none" w:sz="0" w:space="0" w:color="auto"/>
        <w:right w:val="none" w:sz="0" w:space="0" w:color="auto"/>
      </w:divBdr>
    </w:div>
    <w:div w:id="755056804">
      <w:bodyDiv w:val="1"/>
      <w:marLeft w:val="0"/>
      <w:marRight w:val="0"/>
      <w:marTop w:val="0"/>
      <w:marBottom w:val="0"/>
      <w:divBdr>
        <w:top w:val="none" w:sz="0" w:space="0" w:color="auto"/>
        <w:left w:val="none" w:sz="0" w:space="0" w:color="auto"/>
        <w:bottom w:val="none" w:sz="0" w:space="0" w:color="auto"/>
        <w:right w:val="none" w:sz="0" w:space="0" w:color="auto"/>
      </w:divBdr>
    </w:div>
    <w:div w:id="758254296">
      <w:bodyDiv w:val="1"/>
      <w:marLeft w:val="0"/>
      <w:marRight w:val="0"/>
      <w:marTop w:val="0"/>
      <w:marBottom w:val="0"/>
      <w:divBdr>
        <w:top w:val="none" w:sz="0" w:space="0" w:color="auto"/>
        <w:left w:val="none" w:sz="0" w:space="0" w:color="auto"/>
        <w:bottom w:val="none" w:sz="0" w:space="0" w:color="auto"/>
        <w:right w:val="none" w:sz="0" w:space="0" w:color="auto"/>
      </w:divBdr>
    </w:div>
    <w:div w:id="758867647">
      <w:bodyDiv w:val="1"/>
      <w:marLeft w:val="0"/>
      <w:marRight w:val="0"/>
      <w:marTop w:val="0"/>
      <w:marBottom w:val="0"/>
      <w:divBdr>
        <w:top w:val="none" w:sz="0" w:space="0" w:color="auto"/>
        <w:left w:val="none" w:sz="0" w:space="0" w:color="auto"/>
        <w:bottom w:val="none" w:sz="0" w:space="0" w:color="auto"/>
        <w:right w:val="none" w:sz="0" w:space="0" w:color="auto"/>
      </w:divBdr>
    </w:div>
    <w:div w:id="765541921">
      <w:bodyDiv w:val="1"/>
      <w:marLeft w:val="0"/>
      <w:marRight w:val="0"/>
      <w:marTop w:val="0"/>
      <w:marBottom w:val="0"/>
      <w:divBdr>
        <w:top w:val="none" w:sz="0" w:space="0" w:color="auto"/>
        <w:left w:val="none" w:sz="0" w:space="0" w:color="auto"/>
        <w:bottom w:val="none" w:sz="0" w:space="0" w:color="auto"/>
        <w:right w:val="none" w:sz="0" w:space="0" w:color="auto"/>
      </w:divBdr>
    </w:div>
    <w:div w:id="771784204">
      <w:bodyDiv w:val="1"/>
      <w:marLeft w:val="0"/>
      <w:marRight w:val="0"/>
      <w:marTop w:val="0"/>
      <w:marBottom w:val="0"/>
      <w:divBdr>
        <w:top w:val="none" w:sz="0" w:space="0" w:color="auto"/>
        <w:left w:val="none" w:sz="0" w:space="0" w:color="auto"/>
        <w:bottom w:val="none" w:sz="0" w:space="0" w:color="auto"/>
        <w:right w:val="none" w:sz="0" w:space="0" w:color="auto"/>
      </w:divBdr>
    </w:div>
    <w:div w:id="776100676">
      <w:bodyDiv w:val="1"/>
      <w:marLeft w:val="0"/>
      <w:marRight w:val="0"/>
      <w:marTop w:val="0"/>
      <w:marBottom w:val="0"/>
      <w:divBdr>
        <w:top w:val="none" w:sz="0" w:space="0" w:color="auto"/>
        <w:left w:val="none" w:sz="0" w:space="0" w:color="auto"/>
        <w:bottom w:val="none" w:sz="0" w:space="0" w:color="auto"/>
        <w:right w:val="none" w:sz="0" w:space="0" w:color="auto"/>
      </w:divBdr>
    </w:div>
    <w:div w:id="781530916">
      <w:bodyDiv w:val="1"/>
      <w:marLeft w:val="0"/>
      <w:marRight w:val="0"/>
      <w:marTop w:val="0"/>
      <w:marBottom w:val="0"/>
      <w:divBdr>
        <w:top w:val="none" w:sz="0" w:space="0" w:color="auto"/>
        <w:left w:val="none" w:sz="0" w:space="0" w:color="auto"/>
        <w:bottom w:val="none" w:sz="0" w:space="0" w:color="auto"/>
        <w:right w:val="none" w:sz="0" w:space="0" w:color="auto"/>
      </w:divBdr>
    </w:div>
    <w:div w:id="783112165">
      <w:bodyDiv w:val="1"/>
      <w:marLeft w:val="0"/>
      <w:marRight w:val="0"/>
      <w:marTop w:val="0"/>
      <w:marBottom w:val="0"/>
      <w:divBdr>
        <w:top w:val="none" w:sz="0" w:space="0" w:color="auto"/>
        <w:left w:val="none" w:sz="0" w:space="0" w:color="auto"/>
        <w:bottom w:val="none" w:sz="0" w:space="0" w:color="auto"/>
        <w:right w:val="none" w:sz="0" w:space="0" w:color="auto"/>
      </w:divBdr>
    </w:div>
    <w:div w:id="788234197">
      <w:bodyDiv w:val="1"/>
      <w:marLeft w:val="0"/>
      <w:marRight w:val="0"/>
      <w:marTop w:val="0"/>
      <w:marBottom w:val="0"/>
      <w:divBdr>
        <w:top w:val="none" w:sz="0" w:space="0" w:color="auto"/>
        <w:left w:val="none" w:sz="0" w:space="0" w:color="auto"/>
        <w:bottom w:val="none" w:sz="0" w:space="0" w:color="auto"/>
        <w:right w:val="none" w:sz="0" w:space="0" w:color="auto"/>
      </w:divBdr>
    </w:div>
    <w:div w:id="795874787">
      <w:bodyDiv w:val="1"/>
      <w:marLeft w:val="0"/>
      <w:marRight w:val="0"/>
      <w:marTop w:val="0"/>
      <w:marBottom w:val="0"/>
      <w:divBdr>
        <w:top w:val="none" w:sz="0" w:space="0" w:color="auto"/>
        <w:left w:val="none" w:sz="0" w:space="0" w:color="auto"/>
        <w:bottom w:val="none" w:sz="0" w:space="0" w:color="auto"/>
        <w:right w:val="none" w:sz="0" w:space="0" w:color="auto"/>
      </w:divBdr>
    </w:div>
    <w:div w:id="801120411">
      <w:bodyDiv w:val="1"/>
      <w:marLeft w:val="0"/>
      <w:marRight w:val="0"/>
      <w:marTop w:val="0"/>
      <w:marBottom w:val="0"/>
      <w:divBdr>
        <w:top w:val="none" w:sz="0" w:space="0" w:color="auto"/>
        <w:left w:val="none" w:sz="0" w:space="0" w:color="auto"/>
        <w:bottom w:val="none" w:sz="0" w:space="0" w:color="auto"/>
        <w:right w:val="none" w:sz="0" w:space="0" w:color="auto"/>
      </w:divBdr>
    </w:div>
    <w:div w:id="812986595">
      <w:bodyDiv w:val="1"/>
      <w:marLeft w:val="0"/>
      <w:marRight w:val="0"/>
      <w:marTop w:val="0"/>
      <w:marBottom w:val="0"/>
      <w:divBdr>
        <w:top w:val="none" w:sz="0" w:space="0" w:color="auto"/>
        <w:left w:val="none" w:sz="0" w:space="0" w:color="auto"/>
        <w:bottom w:val="none" w:sz="0" w:space="0" w:color="auto"/>
        <w:right w:val="none" w:sz="0" w:space="0" w:color="auto"/>
      </w:divBdr>
    </w:div>
    <w:div w:id="813373413">
      <w:bodyDiv w:val="1"/>
      <w:marLeft w:val="0"/>
      <w:marRight w:val="0"/>
      <w:marTop w:val="0"/>
      <w:marBottom w:val="0"/>
      <w:divBdr>
        <w:top w:val="none" w:sz="0" w:space="0" w:color="auto"/>
        <w:left w:val="none" w:sz="0" w:space="0" w:color="auto"/>
        <w:bottom w:val="none" w:sz="0" w:space="0" w:color="auto"/>
        <w:right w:val="none" w:sz="0" w:space="0" w:color="auto"/>
      </w:divBdr>
    </w:div>
    <w:div w:id="819272635">
      <w:bodyDiv w:val="1"/>
      <w:marLeft w:val="0"/>
      <w:marRight w:val="0"/>
      <w:marTop w:val="0"/>
      <w:marBottom w:val="0"/>
      <w:divBdr>
        <w:top w:val="none" w:sz="0" w:space="0" w:color="auto"/>
        <w:left w:val="none" w:sz="0" w:space="0" w:color="auto"/>
        <w:bottom w:val="none" w:sz="0" w:space="0" w:color="auto"/>
        <w:right w:val="none" w:sz="0" w:space="0" w:color="auto"/>
      </w:divBdr>
    </w:div>
    <w:div w:id="822696942">
      <w:bodyDiv w:val="1"/>
      <w:marLeft w:val="0"/>
      <w:marRight w:val="0"/>
      <w:marTop w:val="0"/>
      <w:marBottom w:val="0"/>
      <w:divBdr>
        <w:top w:val="none" w:sz="0" w:space="0" w:color="auto"/>
        <w:left w:val="none" w:sz="0" w:space="0" w:color="auto"/>
        <w:bottom w:val="none" w:sz="0" w:space="0" w:color="auto"/>
        <w:right w:val="none" w:sz="0" w:space="0" w:color="auto"/>
      </w:divBdr>
    </w:div>
    <w:div w:id="825321362">
      <w:bodyDiv w:val="1"/>
      <w:marLeft w:val="0"/>
      <w:marRight w:val="0"/>
      <w:marTop w:val="0"/>
      <w:marBottom w:val="0"/>
      <w:divBdr>
        <w:top w:val="none" w:sz="0" w:space="0" w:color="auto"/>
        <w:left w:val="none" w:sz="0" w:space="0" w:color="auto"/>
        <w:bottom w:val="none" w:sz="0" w:space="0" w:color="auto"/>
        <w:right w:val="none" w:sz="0" w:space="0" w:color="auto"/>
      </w:divBdr>
    </w:div>
    <w:div w:id="827593339">
      <w:bodyDiv w:val="1"/>
      <w:marLeft w:val="0"/>
      <w:marRight w:val="0"/>
      <w:marTop w:val="0"/>
      <w:marBottom w:val="0"/>
      <w:divBdr>
        <w:top w:val="none" w:sz="0" w:space="0" w:color="auto"/>
        <w:left w:val="none" w:sz="0" w:space="0" w:color="auto"/>
        <w:bottom w:val="none" w:sz="0" w:space="0" w:color="auto"/>
        <w:right w:val="none" w:sz="0" w:space="0" w:color="auto"/>
      </w:divBdr>
    </w:div>
    <w:div w:id="833372710">
      <w:bodyDiv w:val="1"/>
      <w:marLeft w:val="0"/>
      <w:marRight w:val="0"/>
      <w:marTop w:val="0"/>
      <w:marBottom w:val="0"/>
      <w:divBdr>
        <w:top w:val="none" w:sz="0" w:space="0" w:color="auto"/>
        <w:left w:val="none" w:sz="0" w:space="0" w:color="auto"/>
        <w:bottom w:val="none" w:sz="0" w:space="0" w:color="auto"/>
        <w:right w:val="none" w:sz="0" w:space="0" w:color="auto"/>
      </w:divBdr>
    </w:div>
    <w:div w:id="834566601">
      <w:bodyDiv w:val="1"/>
      <w:marLeft w:val="0"/>
      <w:marRight w:val="0"/>
      <w:marTop w:val="0"/>
      <w:marBottom w:val="0"/>
      <w:divBdr>
        <w:top w:val="none" w:sz="0" w:space="0" w:color="auto"/>
        <w:left w:val="none" w:sz="0" w:space="0" w:color="auto"/>
        <w:bottom w:val="none" w:sz="0" w:space="0" w:color="auto"/>
        <w:right w:val="none" w:sz="0" w:space="0" w:color="auto"/>
      </w:divBdr>
    </w:div>
    <w:div w:id="840706667">
      <w:bodyDiv w:val="1"/>
      <w:marLeft w:val="0"/>
      <w:marRight w:val="0"/>
      <w:marTop w:val="0"/>
      <w:marBottom w:val="0"/>
      <w:divBdr>
        <w:top w:val="none" w:sz="0" w:space="0" w:color="auto"/>
        <w:left w:val="none" w:sz="0" w:space="0" w:color="auto"/>
        <w:bottom w:val="none" w:sz="0" w:space="0" w:color="auto"/>
        <w:right w:val="none" w:sz="0" w:space="0" w:color="auto"/>
      </w:divBdr>
    </w:div>
    <w:div w:id="859583201">
      <w:bodyDiv w:val="1"/>
      <w:marLeft w:val="0"/>
      <w:marRight w:val="0"/>
      <w:marTop w:val="0"/>
      <w:marBottom w:val="0"/>
      <w:divBdr>
        <w:top w:val="none" w:sz="0" w:space="0" w:color="auto"/>
        <w:left w:val="none" w:sz="0" w:space="0" w:color="auto"/>
        <w:bottom w:val="none" w:sz="0" w:space="0" w:color="auto"/>
        <w:right w:val="none" w:sz="0" w:space="0" w:color="auto"/>
      </w:divBdr>
    </w:div>
    <w:div w:id="864291564">
      <w:bodyDiv w:val="1"/>
      <w:marLeft w:val="0"/>
      <w:marRight w:val="0"/>
      <w:marTop w:val="0"/>
      <w:marBottom w:val="0"/>
      <w:divBdr>
        <w:top w:val="none" w:sz="0" w:space="0" w:color="auto"/>
        <w:left w:val="none" w:sz="0" w:space="0" w:color="auto"/>
        <w:bottom w:val="none" w:sz="0" w:space="0" w:color="auto"/>
        <w:right w:val="none" w:sz="0" w:space="0" w:color="auto"/>
      </w:divBdr>
    </w:div>
    <w:div w:id="866872293">
      <w:bodyDiv w:val="1"/>
      <w:marLeft w:val="0"/>
      <w:marRight w:val="0"/>
      <w:marTop w:val="0"/>
      <w:marBottom w:val="0"/>
      <w:divBdr>
        <w:top w:val="none" w:sz="0" w:space="0" w:color="auto"/>
        <w:left w:val="none" w:sz="0" w:space="0" w:color="auto"/>
        <w:bottom w:val="none" w:sz="0" w:space="0" w:color="auto"/>
        <w:right w:val="none" w:sz="0" w:space="0" w:color="auto"/>
      </w:divBdr>
    </w:div>
    <w:div w:id="879129226">
      <w:bodyDiv w:val="1"/>
      <w:marLeft w:val="0"/>
      <w:marRight w:val="0"/>
      <w:marTop w:val="0"/>
      <w:marBottom w:val="0"/>
      <w:divBdr>
        <w:top w:val="none" w:sz="0" w:space="0" w:color="auto"/>
        <w:left w:val="none" w:sz="0" w:space="0" w:color="auto"/>
        <w:bottom w:val="none" w:sz="0" w:space="0" w:color="auto"/>
        <w:right w:val="none" w:sz="0" w:space="0" w:color="auto"/>
      </w:divBdr>
    </w:div>
    <w:div w:id="884096627">
      <w:bodyDiv w:val="1"/>
      <w:marLeft w:val="0"/>
      <w:marRight w:val="0"/>
      <w:marTop w:val="0"/>
      <w:marBottom w:val="0"/>
      <w:divBdr>
        <w:top w:val="none" w:sz="0" w:space="0" w:color="auto"/>
        <w:left w:val="none" w:sz="0" w:space="0" w:color="auto"/>
        <w:bottom w:val="none" w:sz="0" w:space="0" w:color="auto"/>
        <w:right w:val="none" w:sz="0" w:space="0" w:color="auto"/>
      </w:divBdr>
    </w:div>
    <w:div w:id="892737841">
      <w:bodyDiv w:val="1"/>
      <w:marLeft w:val="0"/>
      <w:marRight w:val="0"/>
      <w:marTop w:val="0"/>
      <w:marBottom w:val="0"/>
      <w:divBdr>
        <w:top w:val="none" w:sz="0" w:space="0" w:color="auto"/>
        <w:left w:val="none" w:sz="0" w:space="0" w:color="auto"/>
        <w:bottom w:val="none" w:sz="0" w:space="0" w:color="auto"/>
        <w:right w:val="none" w:sz="0" w:space="0" w:color="auto"/>
      </w:divBdr>
    </w:div>
    <w:div w:id="897401480">
      <w:bodyDiv w:val="1"/>
      <w:marLeft w:val="0"/>
      <w:marRight w:val="0"/>
      <w:marTop w:val="0"/>
      <w:marBottom w:val="0"/>
      <w:divBdr>
        <w:top w:val="none" w:sz="0" w:space="0" w:color="auto"/>
        <w:left w:val="none" w:sz="0" w:space="0" w:color="auto"/>
        <w:bottom w:val="none" w:sz="0" w:space="0" w:color="auto"/>
        <w:right w:val="none" w:sz="0" w:space="0" w:color="auto"/>
      </w:divBdr>
    </w:div>
    <w:div w:id="925072101">
      <w:bodyDiv w:val="1"/>
      <w:marLeft w:val="0"/>
      <w:marRight w:val="0"/>
      <w:marTop w:val="0"/>
      <w:marBottom w:val="0"/>
      <w:divBdr>
        <w:top w:val="none" w:sz="0" w:space="0" w:color="auto"/>
        <w:left w:val="none" w:sz="0" w:space="0" w:color="auto"/>
        <w:bottom w:val="none" w:sz="0" w:space="0" w:color="auto"/>
        <w:right w:val="none" w:sz="0" w:space="0" w:color="auto"/>
      </w:divBdr>
    </w:div>
    <w:div w:id="925572442">
      <w:bodyDiv w:val="1"/>
      <w:marLeft w:val="0"/>
      <w:marRight w:val="0"/>
      <w:marTop w:val="0"/>
      <w:marBottom w:val="0"/>
      <w:divBdr>
        <w:top w:val="none" w:sz="0" w:space="0" w:color="auto"/>
        <w:left w:val="none" w:sz="0" w:space="0" w:color="auto"/>
        <w:bottom w:val="none" w:sz="0" w:space="0" w:color="auto"/>
        <w:right w:val="none" w:sz="0" w:space="0" w:color="auto"/>
      </w:divBdr>
    </w:div>
    <w:div w:id="931663703">
      <w:bodyDiv w:val="1"/>
      <w:marLeft w:val="0"/>
      <w:marRight w:val="0"/>
      <w:marTop w:val="0"/>
      <w:marBottom w:val="0"/>
      <w:divBdr>
        <w:top w:val="none" w:sz="0" w:space="0" w:color="auto"/>
        <w:left w:val="none" w:sz="0" w:space="0" w:color="auto"/>
        <w:bottom w:val="none" w:sz="0" w:space="0" w:color="auto"/>
        <w:right w:val="none" w:sz="0" w:space="0" w:color="auto"/>
      </w:divBdr>
    </w:div>
    <w:div w:id="932978609">
      <w:bodyDiv w:val="1"/>
      <w:marLeft w:val="0"/>
      <w:marRight w:val="0"/>
      <w:marTop w:val="0"/>
      <w:marBottom w:val="0"/>
      <w:divBdr>
        <w:top w:val="none" w:sz="0" w:space="0" w:color="auto"/>
        <w:left w:val="none" w:sz="0" w:space="0" w:color="auto"/>
        <w:bottom w:val="none" w:sz="0" w:space="0" w:color="auto"/>
        <w:right w:val="none" w:sz="0" w:space="0" w:color="auto"/>
      </w:divBdr>
    </w:div>
    <w:div w:id="947591030">
      <w:bodyDiv w:val="1"/>
      <w:marLeft w:val="0"/>
      <w:marRight w:val="0"/>
      <w:marTop w:val="0"/>
      <w:marBottom w:val="0"/>
      <w:divBdr>
        <w:top w:val="none" w:sz="0" w:space="0" w:color="auto"/>
        <w:left w:val="none" w:sz="0" w:space="0" w:color="auto"/>
        <w:bottom w:val="none" w:sz="0" w:space="0" w:color="auto"/>
        <w:right w:val="none" w:sz="0" w:space="0" w:color="auto"/>
      </w:divBdr>
    </w:div>
    <w:div w:id="954478336">
      <w:bodyDiv w:val="1"/>
      <w:marLeft w:val="0"/>
      <w:marRight w:val="0"/>
      <w:marTop w:val="0"/>
      <w:marBottom w:val="0"/>
      <w:divBdr>
        <w:top w:val="none" w:sz="0" w:space="0" w:color="auto"/>
        <w:left w:val="none" w:sz="0" w:space="0" w:color="auto"/>
        <w:bottom w:val="none" w:sz="0" w:space="0" w:color="auto"/>
        <w:right w:val="none" w:sz="0" w:space="0" w:color="auto"/>
      </w:divBdr>
    </w:div>
    <w:div w:id="961888466">
      <w:bodyDiv w:val="1"/>
      <w:marLeft w:val="0"/>
      <w:marRight w:val="0"/>
      <w:marTop w:val="0"/>
      <w:marBottom w:val="0"/>
      <w:divBdr>
        <w:top w:val="none" w:sz="0" w:space="0" w:color="auto"/>
        <w:left w:val="none" w:sz="0" w:space="0" w:color="auto"/>
        <w:bottom w:val="none" w:sz="0" w:space="0" w:color="auto"/>
        <w:right w:val="none" w:sz="0" w:space="0" w:color="auto"/>
      </w:divBdr>
    </w:div>
    <w:div w:id="962493343">
      <w:bodyDiv w:val="1"/>
      <w:marLeft w:val="0"/>
      <w:marRight w:val="0"/>
      <w:marTop w:val="0"/>
      <w:marBottom w:val="0"/>
      <w:divBdr>
        <w:top w:val="none" w:sz="0" w:space="0" w:color="auto"/>
        <w:left w:val="none" w:sz="0" w:space="0" w:color="auto"/>
        <w:bottom w:val="none" w:sz="0" w:space="0" w:color="auto"/>
        <w:right w:val="none" w:sz="0" w:space="0" w:color="auto"/>
      </w:divBdr>
    </w:div>
    <w:div w:id="986936338">
      <w:bodyDiv w:val="1"/>
      <w:marLeft w:val="0"/>
      <w:marRight w:val="0"/>
      <w:marTop w:val="0"/>
      <w:marBottom w:val="0"/>
      <w:divBdr>
        <w:top w:val="none" w:sz="0" w:space="0" w:color="auto"/>
        <w:left w:val="none" w:sz="0" w:space="0" w:color="auto"/>
        <w:bottom w:val="none" w:sz="0" w:space="0" w:color="auto"/>
        <w:right w:val="none" w:sz="0" w:space="0" w:color="auto"/>
      </w:divBdr>
    </w:div>
    <w:div w:id="988480266">
      <w:bodyDiv w:val="1"/>
      <w:marLeft w:val="0"/>
      <w:marRight w:val="0"/>
      <w:marTop w:val="0"/>
      <w:marBottom w:val="0"/>
      <w:divBdr>
        <w:top w:val="none" w:sz="0" w:space="0" w:color="auto"/>
        <w:left w:val="none" w:sz="0" w:space="0" w:color="auto"/>
        <w:bottom w:val="none" w:sz="0" w:space="0" w:color="auto"/>
        <w:right w:val="none" w:sz="0" w:space="0" w:color="auto"/>
      </w:divBdr>
    </w:div>
    <w:div w:id="1001156492">
      <w:bodyDiv w:val="1"/>
      <w:marLeft w:val="0"/>
      <w:marRight w:val="0"/>
      <w:marTop w:val="0"/>
      <w:marBottom w:val="0"/>
      <w:divBdr>
        <w:top w:val="none" w:sz="0" w:space="0" w:color="auto"/>
        <w:left w:val="none" w:sz="0" w:space="0" w:color="auto"/>
        <w:bottom w:val="none" w:sz="0" w:space="0" w:color="auto"/>
        <w:right w:val="none" w:sz="0" w:space="0" w:color="auto"/>
      </w:divBdr>
    </w:div>
    <w:div w:id="1008286714">
      <w:bodyDiv w:val="1"/>
      <w:marLeft w:val="0"/>
      <w:marRight w:val="0"/>
      <w:marTop w:val="0"/>
      <w:marBottom w:val="0"/>
      <w:divBdr>
        <w:top w:val="none" w:sz="0" w:space="0" w:color="auto"/>
        <w:left w:val="none" w:sz="0" w:space="0" w:color="auto"/>
        <w:bottom w:val="none" w:sz="0" w:space="0" w:color="auto"/>
        <w:right w:val="none" w:sz="0" w:space="0" w:color="auto"/>
      </w:divBdr>
    </w:div>
    <w:div w:id="1016470016">
      <w:bodyDiv w:val="1"/>
      <w:marLeft w:val="0"/>
      <w:marRight w:val="0"/>
      <w:marTop w:val="0"/>
      <w:marBottom w:val="0"/>
      <w:divBdr>
        <w:top w:val="none" w:sz="0" w:space="0" w:color="auto"/>
        <w:left w:val="none" w:sz="0" w:space="0" w:color="auto"/>
        <w:bottom w:val="none" w:sz="0" w:space="0" w:color="auto"/>
        <w:right w:val="none" w:sz="0" w:space="0" w:color="auto"/>
      </w:divBdr>
    </w:div>
    <w:div w:id="1022822349">
      <w:bodyDiv w:val="1"/>
      <w:marLeft w:val="0"/>
      <w:marRight w:val="0"/>
      <w:marTop w:val="0"/>
      <w:marBottom w:val="0"/>
      <w:divBdr>
        <w:top w:val="none" w:sz="0" w:space="0" w:color="auto"/>
        <w:left w:val="none" w:sz="0" w:space="0" w:color="auto"/>
        <w:bottom w:val="none" w:sz="0" w:space="0" w:color="auto"/>
        <w:right w:val="none" w:sz="0" w:space="0" w:color="auto"/>
      </w:divBdr>
    </w:div>
    <w:div w:id="1022827766">
      <w:bodyDiv w:val="1"/>
      <w:marLeft w:val="0"/>
      <w:marRight w:val="0"/>
      <w:marTop w:val="0"/>
      <w:marBottom w:val="0"/>
      <w:divBdr>
        <w:top w:val="none" w:sz="0" w:space="0" w:color="auto"/>
        <w:left w:val="none" w:sz="0" w:space="0" w:color="auto"/>
        <w:bottom w:val="none" w:sz="0" w:space="0" w:color="auto"/>
        <w:right w:val="none" w:sz="0" w:space="0" w:color="auto"/>
      </w:divBdr>
    </w:div>
    <w:div w:id="1032733297">
      <w:bodyDiv w:val="1"/>
      <w:marLeft w:val="0"/>
      <w:marRight w:val="0"/>
      <w:marTop w:val="0"/>
      <w:marBottom w:val="0"/>
      <w:divBdr>
        <w:top w:val="none" w:sz="0" w:space="0" w:color="auto"/>
        <w:left w:val="none" w:sz="0" w:space="0" w:color="auto"/>
        <w:bottom w:val="none" w:sz="0" w:space="0" w:color="auto"/>
        <w:right w:val="none" w:sz="0" w:space="0" w:color="auto"/>
      </w:divBdr>
    </w:div>
    <w:div w:id="1035231408">
      <w:bodyDiv w:val="1"/>
      <w:marLeft w:val="0"/>
      <w:marRight w:val="0"/>
      <w:marTop w:val="0"/>
      <w:marBottom w:val="0"/>
      <w:divBdr>
        <w:top w:val="none" w:sz="0" w:space="0" w:color="auto"/>
        <w:left w:val="none" w:sz="0" w:space="0" w:color="auto"/>
        <w:bottom w:val="none" w:sz="0" w:space="0" w:color="auto"/>
        <w:right w:val="none" w:sz="0" w:space="0" w:color="auto"/>
      </w:divBdr>
    </w:div>
    <w:div w:id="1037241460">
      <w:bodyDiv w:val="1"/>
      <w:marLeft w:val="0"/>
      <w:marRight w:val="0"/>
      <w:marTop w:val="0"/>
      <w:marBottom w:val="0"/>
      <w:divBdr>
        <w:top w:val="none" w:sz="0" w:space="0" w:color="auto"/>
        <w:left w:val="none" w:sz="0" w:space="0" w:color="auto"/>
        <w:bottom w:val="none" w:sz="0" w:space="0" w:color="auto"/>
        <w:right w:val="none" w:sz="0" w:space="0" w:color="auto"/>
      </w:divBdr>
    </w:div>
    <w:div w:id="1040864415">
      <w:bodyDiv w:val="1"/>
      <w:marLeft w:val="0"/>
      <w:marRight w:val="0"/>
      <w:marTop w:val="0"/>
      <w:marBottom w:val="0"/>
      <w:divBdr>
        <w:top w:val="none" w:sz="0" w:space="0" w:color="auto"/>
        <w:left w:val="none" w:sz="0" w:space="0" w:color="auto"/>
        <w:bottom w:val="none" w:sz="0" w:space="0" w:color="auto"/>
        <w:right w:val="none" w:sz="0" w:space="0" w:color="auto"/>
      </w:divBdr>
    </w:div>
    <w:div w:id="1058286815">
      <w:bodyDiv w:val="1"/>
      <w:marLeft w:val="0"/>
      <w:marRight w:val="0"/>
      <w:marTop w:val="0"/>
      <w:marBottom w:val="0"/>
      <w:divBdr>
        <w:top w:val="none" w:sz="0" w:space="0" w:color="auto"/>
        <w:left w:val="none" w:sz="0" w:space="0" w:color="auto"/>
        <w:bottom w:val="none" w:sz="0" w:space="0" w:color="auto"/>
        <w:right w:val="none" w:sz="0" w:space="0" w:color="auto"/>
      </w:divBdr>
    </w:div>
    <w:div w:id="1068501982">
      <w:bodyDiv w:val="1"/>
      <w:marLeft w:val="0"/>
      <w:marRight w:val="0"/>
      <w:marTop w:val="0"/>
      <w:marBottom w:val="0"/>
      <w:divBdr>
        <w:top w:val="none" w:sz="0" w:space="0" w:color="auto"/>
        <w:left w:val="none" w:sz="0" w:space="0" w:color="auto"/>
        <w:bottom w:val="none" w:sz="0" w:space="0" w:color="auto"/>
        <w:right w:val="none" w:sz="0" w:space="0" w:color="auto"/>
      </w:divBdr>
    </w:div>
    <w:div w:id="1069576994">
      <w:bodyDiv w:val="1"/>
      <w:marLeft w:val="0"/>
      <w:marRight w:val="0"/>
      <w:marTop w:val="0"/>
      <w:marBottom w:val="0"/>
      <w:divBdr>
        <w:top w:val="none" w:sz="0" w:space="0" w:color="auto"/>
        <w:left w:val="none" w:sz="0" w:space="0" w:color="auto"/>
        <w:bottom w:val="none" w:sz="0" w:space="0" w:color="auto"/>
        <w:right w:val="none" w:sz="0" w:space="0" w:color="auto"/>
      </w:divBdr>
    </w:div>
    <w:div w:id="1072001282">
      <w:bodyDiv w:val="1"/>
      <w:marLeft w:val="0"/>
      <w:marRight w:val="0"/>
      <w:marTop w:val="0"/>
      <w:marBottom w:val="0"/>
      <w:divBdr>
        <w:top w:val="none" w:sz="0" w:space="0" w:color="auto"/>
        <w:left w:val="none" w:sz="0" w:space="0" w:color="auto"/>
        <w:bottom w:val="none" w:sz="0" w:space="0" w:color="auto"/>
        <w:right w:val="none" w:sz="0" w:space="0" w:color="auto"/>
      </w:divBdr>
    </w:div>
    <w:div w:id="1074938196">
      <w:bodyDiv w:val="1"/>
      <w:marLeft w:val="0"/>
      <w:marRight w:val="0"/>
      <w:marTop w:val="0"/>
      <w:marBottom w:val="0"/>
      <w:divBdr>
        <w:top w:val="none" w:sz="0" w:space="0" w:color="auto"/>
        <w:left w:val="none" w:sz="0" w:space="0" w:color="auto"/>
        <w:bottom w:val="none" w:sz="0" w:space="0" w:color="auto"/>
        <w:right w:val="none" w:sz="0" w:space="0" w:color="auto"/>
      </w:divBdr>
    </w:div>
    <w:div w:id="1075127433">
      <w:bodyDiv w:val="1"/>
      <w:marLeft w:val="0"/>
      <w:marRight w:val="0"/>
      <w:marTop w:val="0"/>
      <w:marBottom w:val="0"/>
      <w:divBdr>
        <w:top w:val="none" w:sz="0" w:space="0" w:color="auto"/>
        <w:left w:val="none" w:sz="0" w:space="0" w:color="auto"/>
        <w:bottom w:val="none" w:sz="0" w:space="0" w:color="auto"/>
        <w:right w:val="none" w:sz="0" w:space="0" w:color="auto"/>
      </w:divBdr>
    </w:div>
    <w:div w:id="1075593682">
      <w:bodyDiv w:val="1"/>
      <w:marLeft w:val="0"/>
      <w:marRight w:val="0"/>
      <w:marTop w:val="0"/>
      <w:marBottom w:val="0"/>
      <w:divBdr>
        <w:top w:val="none" w:sz="0" w:space="0" w:color="auto"/>
        <w:left w:val="none" w:sz="0" w:space="0" w:color="auto"/>
        <w:bottom w:val="none" w:sz="0" w:space="0" w:color="auto"/>
        <w:right w:val="none" w:sz="0" w:space="0" w:color="auto"/>
      </w:divBdr>
    </w:div>
    <w:div w:id="1076319037">
      <w:bodyDiv w:val="1"/>
      <w:marLeft w:val="0"/>
      <w:marRight w:val="0"/>
      <w:marTop w:val="0"/>
      <w:marBottom w:val="0"/>
      <w:divBdr>
        <w:top w:val="none" w:sz="0" w:space="0" w:color="auto"/>
        <w:left w:val="none" w:sz="0" w:space="0" w:color="auto"/>
        <w:bottom w:val="none" w:sz="0" w:space="0" w:color="auto"/>
        <w:right w:val="none" w:sz="0" w:space="0" w:color="auto"/>
      </w:divBdr>
    </w:div>
    <w:div w:id="1084032938">
      <w:bodyDiv w:val="1"/>
      <w:marLeft w:val="0"/>
      <w:marRight w:val="0"/>
      <w:marTop w:val="0"/>
      <w:marBottom w:val="0"/>
      <w:divBdr>
        <w:top w:val="none" w:sz="0" w:space="0" w:color="auto"/>
        <w:left w:val="none" w:sz="0" w:space="0" w:color="auto"/>
        <w:bottom w:val="none" w:sz="0" w:space="0" w:color="auto"/>
        <w:right w:val="none" w:sz="0" w:space="0" w:color="auto"/>
      </w:divBdr>
    </w:div>
    <w:div w:id="1086072741">
      <w:bodyDiv w:val="1"/>
      <w:marLeft w:val="0"/>
      <w:marRight w:val="0"/>
      <w:marTop w:val="0"/>
      <w:marBottom w:val="0"/>
      <w:divBdr>
        <w:top w:val="none" w:sz="0" w:space="0" w:color="auto"/>
        <w:left w:val="none" w:sz="0" w:space="0" w:color="auto"/>
        <w:bottom w:val="none" w:sz="0" w:space="0" w:color="auto"/>
        <w:right w:val="none" w:sz="0" w:space="0" w:color="auto"/>
      </w:divBdr>
    </w:div>
    <w:div w:id="1102333368">
      <w:bodyDiv w:val="1"/>
      <w:marLeft w:val="0"/>
      <w:marRight w:val="0"/>
      <w:marTop w:val="0"/>
      <w:marBottom w:val="0"/>
      <w:divBdr>
        <w:top w:val="none" w:sz="0" w:space="0" w:color="auto"/>
        <w:left w:val="none" w:sz="0" w:space="0" w:color="auto"/>
        <w:bottom w:val="none" w:sz="0" w:space="0" w:color="auto"/>
        <w:right w:val="none" w:sz="0" w:space="0" w:color="auto"/>
      </w:divBdr>
    </w:div>
    <w:div w:id="1102409340">
      <w:bodyDiv w:val="1"/>
      <w:marLeft w:val="0"/>
      <w:marRight w:val="0"/>
      <w:marTop w:val="0"/>
      <w:marBottom w:val="0"/>
      <w:divBdr>
        <w:top w:val="none" w:sz="0" w:space="0" w:color="auto"/>
        <w:left w:val="none" w:sz="0" w:space="0" w:color="auto"/>
        <w:bottom w:val="none" w:sz="0" w:space="0" w:color="auto"/>
        <w:right w:val="none" w:sz="0" w:space="0" w:color="auto"/>
      </w:divBdr>
    </w:div>
    <w:div w:id="1113088234">
      <w:bodyDiv w:val="1"/>
      <w:marLeft w:val="0"/>
      <w:marRight w:val="0"/>
      <w:marTop w:val="0"/>
      <w:marBottom w:val="0"/>
      <w:divBdr>
        <w:top w:val="none" w:sz="0" w:space="0" w:color="auto"/>
        <w:left w:val="none" w:sz="0" w:space="0" w:color="auto"/>
        <w:bottom w:val="none" w:sz="0" w:space="0" w:color="auto"/>
        <w:right w:val="none" w:sz="0" w:space="0" w:color="auto"/>
      </w:divBdr>
    </w:div>
    <w:div w:id="1114716801">
      <w:bodyDiv w:val="1"/>
      <w:marLeft w:val="0"/>
      <w:marRight w:val="0"/>
      <w:marTop w:val="0"/>
      <w:marBottom w:val="0"/>
      <w:divBdr>
        <w:top w:val="none" w:sz="0" w:space="0" w:color="auto"/>
        <w:left w:val="none" w:sz="0" w:space="0" w:color="auto"/>
        <w:bottom w:val="none" w:sz="0" w:space="0" w:color="auto"/>
        <w:right w:val="none" w:sz="0" w:space="0" w:color="auto"/>
      </w:divBdr>
    </w:div>
    <w:div w:id="1122459694">
      <w:bodyDiv w:val="1"/>
      <w:marLeft w:val="0"/>
      <w:marRight w:val="0"/>
      <w:marTop w:val="0"/>
      <w:marBottom w:val="0"/>
      <w:divBdr>
        <w:top w:val="none" w:sz="0" w:space="0" w:color="auto"/>
        <w:left w:val="none" w:sz="0" w:space="0" w:color="auto"/>
        <w:bottom w:val="none" w:sz="0" w:space="0" w:color="auto"/>
        <w:right w:val="none" w:sz="0" w:space="0" w:color="auto"/>
      </w:divBdr>
    </w:div>
    <w:div w:id="1144352106">
      <w:bodyDiv w:val="1"/>
      <w:marLeft w:val="0"/>
      <w:marRight w:val="0"/>
      <w:marTop w:val="0"/>
      <w:marBottom w:val="0"/>
      <w:divBdr>
        <w:top w:val="none" w:sz="0" w:space="0" w:color="auto"/>
        <w:left w:val="none" w:sz="0" w:space="0" w:color="auto"/>
        <w:bottom w:val="none" w:sz="0" w:space="0" w:color="auto"/>
        <w:right w:val="none" w:sz="0" w:space="0" w:color="auto"/>
      </w:divBdr>
    </w:div>
    <w:div w:id="1147746651">
      <w:bodyDiv w:val="1"/>
      <w:marLeft w:val="0"/>
      <w:marRight w:val="0"/>
      <w:marTop w:val="0"/>
      <w:marBottom w:val="0"/>
      <w:divBdr>
        <w:top w:val="none" w:sz="0" w:space="0" w:color="auto"/>
        <w:left w:val="none" w:sz="0" w:space="0" w:color="auto"/>
        <w:bottom w:val="none" w:sz="0" w:space="0" w:color="auto"/>
        <w:right w:val="none" w:sz="0" w:space="0" w:color="auto"/>
      </w:divBdr>
    </w:div>
    <w:div w:id="1150900436">
      <w:bodyDiv w:val="1"/>
      <w:marLeft w:val="0"/>
      <w:marRight w:val="0"/>
      <w:marTop w:val="0"/>
      <w:marBottom w:val="0"/>
      <w:divBdr>
        <w:top w:val="none" w:sz="0" w:space="0" w:color="auto"/>
        <w:left w:val="none" w:sz="0" w:space="0" w:color="auto"/>
        <w:bottom w:val="none" w:sz="0" w:space="0" w:color="auto"/>
        <w:right w:val="none" w:sz="0" w:space="0" w:color="auto"/>
      </w:divBdr>
    </w:div>
    <w:div w:id="1156991970">
      <w:bodyDiv w:val="1"/>
      <w:marLeft w:val="0"/>
      <w:marRight w:val="0"/>
      <w:marTop w:val="0"/>
      <w:marBottom w:val="0"/>
      <w:divBdr>
        <w:top w:val="none" w:sz="0" w:space="0" w:color="auto"/>
        <w:left w:val="none" w:sz="0" w:space="0" w:color="auto"/>
        <w:bottom w:val="none" w:sz="0" w:space="0" w:color="auto"/>
        <w:right w:val="none" w:sz="0" w:space="0" w:color="auto"/>
      </w:divBdr>
    </w:div>
    <w:div w:id="1158694617">
      <w:bodyDiv w:val="1"/>
      <w:marLeft w:val="0"/>
      <w:marRight w:val="0"/>
      <w:marTop w:val="0"/>
      <w:marBottom w:val="0"/>
      <w:divBdr>
        <w:top w:val="none" w:sz="0" w:space="0" w:color="auto"/>
        <w:left w:val="none" w:sz="0" w:space="0" w:color="auto"/>
        <w:bottom w:val="none" w:sz="0" w:space="0" w:color="auto"/>
        <w:right w:val="none" w:sz="0" w:space="0" w:color="auto"/>
      </w:divBdr>
    </w:div>
    <w:div w:id="1169716649">
      <w:bodyDiv w:val="1"/>
      <w:marLeft w:val="0"/>
      <w:marRight w:val="0"/>
      <w:marTop w:val="0"/>
      <w:marBottom w:val="0"/>
      <w:divBdr>
        <w:top w:val="none" w:sz="0" w:space="0" w:color="auto"/>
        <w:left w:val="none" w:sz="0" w:space="0" w:color="auto"/>
        <w:bottom w:val="none" w:sz="0" w:space="0" w:color="auto"/>
        <w:right w:val="none" w:sz="0" w:space="0" w:color="auto"/>
      </w:divBdr>
    </w:div>
    <w:div w:id="1185049991">
      <w:bodyDiv w:val="1"/>
      <w:marLeft w:val="0"/>
      <w:marRight w:val="0"/>
      <w:marTop w:val="0"/>
      <w:marBottom w:val="0"/>
      <w:divBdr>
        <w:top w:val="none" w:sz="0" w:space="0" w:color="auto"/>
        <w:left w:val="none" w:sz="0" w:space="0" w:color="auto"/>
        <w:bottom w:val="none" w:sz="0" w:space="0" w:color="auto"/>
        <w:right w:val="none" w:sz="0" w:space="0" w:color="auto"/>
      </w:divBdr>
    </w:div>
    <w:div w:id="1186754708">
      <w:bodyDiv w:val="1"/>
      <w:marLeft w:val="0"/>
      <w:marRight w:val="0"/>
      <w:marTop w:val="0"/>
      <w:marBottom w:val="0"/>
      <w:divBdr>
        <w:top w:val="none" w:sz="0" w:space="0" w:color="auto"/>
        <w:left w:val="none" w:sz="0" w:space="0" w:color="auto"/>
        <w:bottom w:val="none" w:sz="0" w:space="0" w:color="auto"/>
        <w:right w:val="none" w:sz="0" w:space="0" w:color="auto"/>
      </w:divBdr>
    </w:div>
    <w:div w:id="1191182547">
      <w:bodyDiv w:val="1"/>
      <w:marLeft w:val="0"/>
      <w:marRight w:val="0"/>
      <w:marTop w:val="0"/>
      <w:marBottom w:val="0"/>
      <w:divBdr>
        <w:top w:val="none" w:sz="0" w:space="0" w:color="auto"/>
        <w:left w:val="none" w:sz="0" w:space="0" w:color="auto"/>
        <w:bottom w:val="none" w:sz="0" w:space="0" w:color="auto"/>
        <w:right w:val="none" w:sz="0" w:space="0" w:color="auto"/>
      </w:divBdr>
    </w:div>
    <w:div w:id="1197234981">
      <w:bodyDiv w:val="1"/>
      <w:marLeft w:val="0"/>
      <w:marRight w:val="0"/>
      <w:marTop w:val="0"/>
      <w:marBottom w:val="0"/>
      <w:divBdr>
        <w:top w:val="none" w:sz="0" w:space="0" w:color="auto"/>
        <w:left w:val="none" w:sz="0" w:space="0" w:color="auto"/>
        <w:bottom w:val="none" w:sz="0" w:space="0" w:color="auto"/>
        <w:right w:val="none" w:sz="0" w:space="0" w:color="auto"/>
      </w:divBdr>
    </w:div>
    <w:div w:id="1218321681">
      <w:bodyDiv w:val="1"/>
      <w:marLeft w:val="0"/>
      <w:marRight w:val="0"/>
      <w:marTop w:val="0"/>
      <w:marBottom w:val="0"/>
      <w:divBdr>
        <w:top w:val="none" w:sz="0" w:space="0" w:color="auto"/>
        <w:left w:val="none" w:sz="0" w:space="0" w:color="auto"/>
        <w:bottom w:val="none" w:sz="0" w:space="0" w:color="auto"/>
        <w:right w:val="none" w:sz="0" w:space="0" w:color="auto"/>
      </w:divBdr>
    </w:div>
    <w:div w:id="1224291295">
      <w:bodyDiv w:val="1"/>
      <w:marLeft w:val="0"/>
      <w:marRight w:val="0"/>
      <w:marTop w:val="0"/>
      <w:marBottom w:val="0"/>
      <w:divBdr>
        <w:top w:val="none" w:sz="0" w:space="0" w:color="auto"/>
        <w:left w:val="none" w:sz="0" w:space="0" w:color="auto"/>
        <w:bottom w:val="none" w:sz="0" w:space="0" w:color="auto"/>
        <w:right w:val="none" w:sz="0" w:space="0" w:color="auto"/>
      </w:divBdr>
    </w:div>
    <w:div w:id="1235358927">
      <w:bodyDiv w:val="1"/>
      <w:marLeft w:val="0"/>
      <w:marRight w:val="0"/>
      <w:marTop w:val="0"/>
      <w:marBottom w:val="0"/>
      <w:divBdr>
        <w:top w:val="none" w:sz="0" w:space="0" w:color="auto"/>
        <w:left w:val="none" w:sz="0" w:space="0" w:color="auto"/>
        <w:bottom w:val="none" w:sz="0" w:space="0" w:color="auto"/>
        <w:right w:val="none" w:sz="0" w:space="0" w:color="auto"/>
      </w:divBdr>
    </w:div>
    <w:div w:id="1242451098">
      <w:bodyDiv w:val="1"/>
      <w:marLeft w:val="0"/>
      <w:marRight w:val="0"/>
      <w:marTop w:val="0"/>
      <w:marBottom w:val="0"/>
      <w:divBdr>
        <w:top w:val="none" w:sz="0" w:space="0" w:color="auto"/>
        <w:left w:val="none" w:sz="0" w:space="0" w:color="auto"/>
        <w:bottom w:val="none" w:sz="0" w:space="0" w:color="auto"/>
        <w:right w:val="none" w:sz="0" w:space="0" w:color="auto"/>
      </w:divBdr>
    </w:div>
    <w:div w:id="1259174546">
      <w:bodyDiv w:val="1"/>
      <w:marLeft w:val="0"/>
      <w:marRight w:val="0"/>
      <w:marTop w:val="0"/>
      <w:marBottom w:val="0"/>
      <w:divBdr>
        <w:top w:val="none" w:sz="0" w:space="0" w:color="auto"/>
        <w:left w:val="none" w:sz="0" w:space="0" w:color="auto"/>
        <w:bottom w:val="none" w:sz="0" w:space="0" w:color="auto"/>
        <w:right w:val="none" w:sz="0" w:space="0" w:color="auto"/>
      </w:divBdr>
    </w:div>
    <w:div w:id="1278485405">
      <w:bodyDiv w:val="1"/>
      <w:marLeft w:val="0"/>
      <w:marRight w:val="0"/>
      <w:marTop w:val="0"/>
      <w:marBottom w:val="0"/>
      <w:divBdr>
        <w:top w:val="none" w:sz="0" w:space="0" w:color="auto"/>
        <w:left w:val="none" w:sz="0" w:space="0" w:color="auto"/>
        <w:bottom w:val="none" w:sz="0" w:space="0" w:color="auto"/>
        <w:right w:val="none" w:sz="0" w:space="0" w:color="auto"/>
      </w:divBdr>
    </w:div>
    <w:div w:id="1291323548">
      <w:bodyDiv w:val="1"/>
      <w:marLeft w:val="0"/>
      <w:marRight w:val="0"/>
      <w:marTop w:val="0"/>
      <w:marBottom w:val="0"/>
      <w:divBdr>
        <w:top w:val="none" w:sz="0" w:space="0" w:color="auto"/>
        <w:left w:val="none" w:sz="0" w:space="0" w:color="auto"/>
        <w:bottom w:val="none" w:sz="0" w:space="0" w:color="auto"/>
        <w:right w:val="none" w:sz="0" w:space="0" w:color="auto"/>
      </w:divBdr>
    </w:div>
    <w:div w:id="1297178086">
      <w:bodyDiv w:val="1"/>
      <w:marLeft w:val="0"/>
      <w:marRight w:val="0"/>
      <w:marTop w:val="0"/>
      <w:marBottom w:val="0"/>
      <w:divBdr>
        <w:top w:val="none" w:sz="0" w:space="0" w:color="auto"/>
        <w:left w:val="none" w:sz="0" w:space="0" w:color="auto"/>
        <w:bottom w:val="none" w:sz="0" w:space="0" w:color="auto"/>
        <w:right w:val="none" w:sz="0" w:space="0" w:color="auto"/>
      </w:divBdr>
    </w:div>
    <w:div w:id="1297368866">
      <w:bodyDiv w:val="1"/>
      <w:marLeft w:val="0"/>
      <w:marRight w:val="0"/>
      <w:marTop w:val="0"/>
      <w:marBottom w:val="0"/>
      <w:divBdr>
        <w:top w:val="none" w:sz="0" w:space="0" w:color="auto"/>
        <w:left w:val="none" w:sz="0" w:space="0" w:color="auto"/>
        <w:bottom w:val="none" w:sz="0" w:space="0" w:color="auto"/>
        <w:right w:val="none" w:sz="0" w:space="0" w:color="auto"/>
      </w:divBdr>
    </w:div>
    <w:div w:id="1298801009">
      <w:bodyDiv w:val="1"/>
      <w:marLeft w:val="0"/>
      <w:marRight w:val="0"/>
      <w:marTop w:val="0"/>
      <w:marBottom w:val="0"/>
      <w:divBdr>
        <w:top w:val="none" w:sz="0" w:space="0" w:color="auto"/>
        <w:left w:val="none" w:sz="0" w:space="0" w:color="auto"/>
        <w:bottom w:val="none" w:sz="0" w:space="0" w:color="auto"/>
        <w:right w:val="none" w:sz="0" w:space="0" w:color="auto"/>
      </w:divBdr>
    </w:div>
    <w:div w:id="1311401384">
      <w:bodyDiv w:val="1"/>
      <w:marLeft w:val="0"/>
      <w:marRight w:val="0"/>
      <w:marTop w:val="0"/>
      <w:marBottom w:val="0"/>
      <w:divBdr>
        <w:top w:val="none" w:sz="0" w:space="0" w:color="auto"/>
        <w:left w:val="none" w:sz="0" w:space="0" w:color="auto"/>
        <w:bottom w:val="none" w:sz="0" w:space="0" w:color="auto"/>
        <w:right w:val="none" w:sz="0" w:space="0" w:color="auto"/>
      </w:divBdr>
    </w:div>
    <w:div w:id="1320187884">
      <w:bodyDiv w:val="1"/>
      <w:marLeft w:val="0"/>
      <w:marRight w:val="0"/>
      <w:marTop w:val="0"/>
      <w:marBottom w:val="0"/>
      <w:divBdr>
        <w:top w:val="none" w:sz="0" w:space="0" w:color="auto"/>
        <w:left w:val="none" w:sz="0" w:space="0" w:color="auto"/>
        <w:bottom w:val="none" w:sz="0" w:space="0" w:color="auto"/>
        <w:right w:val="none" w:sz="0" w:space="0" w:color="auto"/>
      </w:divBdr>
    </w:div>
    <w:div w:id="1329602886">
      <w:bodyDiv w:val="1"/>
      <w:marLeft w:val="0"/>
      <w:marRight w:val="0"/>
      <w:marTop w:val="0"/>
      <w:marBottom w:val="0"/>
      <w:divBdr>
        <w:top w:val="none" w:sz="0" w:space="0" w:color="auto"/>
        <w:left w:val="none" w:sz="0" w:space="0" w:color="auto"/>
        <w:bottom w:val="none" w:sz="0" w:space="0" w:color="auto"/>
        <w:right w:val="none" w:sz="0" w:space="0" w:color="auto"/>
      </w:divBdr>
    </w:div>
    <w:div w:id="1335184748">
      <w:bodyDiv w:val="1"/>
      <w:marLeft w:val="0"/>
      <w:marRight w:val="0"/>
      <w:marTop w:val="0"/>
      <w:marBottom w:val="0"/>
      <w:divBdr>
        <w:top w:val="none" w:sz="0" w:space="0" w:color="auto"/>
        <w:left w:val="none" w:sz="0" w:space="0" w:color="auto"/>
        <w:bottom w:val="none" w:sz="0" w:space="0" w:color="auto"/>
        <w:right w:val="none" w:sz="0" w:space="0" w:color="auto"/>
      </w:divBdr>
    </w:div>
    <w:div w:id="1341814231">
      <w:bodyDiv w:val="1"/>
      <w:marLeft w:val="0"/>
      <w:marRight w:val="0"/>
      <w:marTop w:val="0"/>
      <w:marBottom w:val="0"/>
      <w:divBdr>
        <w:top w:val="none" w:sz="0" w:space="0" w:color="auto"/>
        <w:left w:val="none" w:sz="0" w:space="0" w:color="auto"/>
        <w:bottom w:val="none" w:sz="0" w:space="0" w:color="auto"/>
        <w:right w:val="none" w:sz="0" w:space="0" w:color="auto"/>
      </w:divBdr>
    </w:div>
    <w:div w:id="1342925432">
      <w:bodyDiv w:val="1"/>
      <w:marLeft w:val="0"/>
      <w:marRight w:val="0"/>
      <w:marTop w:val="0"/>
      <w:marBottom w:val="0"/>
      <w:divBdr>
        <w:top w:val="none" w:sz="0" w:space="0" w:color="auto"/>
        <w:left w:val="none" w:sz="0" w:space="0" w:color="auto"/>
        <w:bottom w:val="none" w:sz="0" w:space="0" w:color="auto"/>
        <w:right w:val="none" w:sz="0" w:space="0" w:color="auto"/>
      </w:divBdr>
    </w:div>
    <w:div w:id="1349062973">
      <w:bodyDiv w:val="1"/>
      <w:marLeft w:val="0"/>
      <w:marRight w:val="0"/>
      <w:marTop w:val="0"/>
      <w:marBottom w:val="0"/>
      <w:divBdr>
        <w:top w:val="none" w:sz="0" w:space="0" w:color="auto"/>
        <w:left w:val="none" w:sz="0" w:space="0" w:color="auto"/>
        <w:bottom w:val="none" w:sz="0" w:space="0" w:color="auto"/>
        <w:right w:val="none" w:sz="0" w:space="0" w:color="auto"/>
      </w:divBdr>
    </w:div>
    <w:div w:id="1349872536">
      <w:bodyDiv w:val="1"/>
      <w:marLeft w:val="0"/>
      <w:marRight w:val="0"/>
      <w:marTop w:val="0"/>
      <w:marBottom w:val="0"/>
      <w:divBdr>
        <w:top w:val="none" w:sz="0" w:space="0" w:color="auto"/>
        <w:left w:val="none" w:sz="0" w:space="0" w:color="auto"/>
        <w:bottom w:val="none" w:sz="0" w:space="0" w:color="auto"/>
        <w:right w:val="none" w:sz="0" w:space="0" w:color="auto"/>
      </w:divBdr>
    </w:div>
    <w:div w:id="1356539074">
      <w:bodyDiv w:val="1"/>
      <w:marLeft w:val="0"/>
      <w:marRight w:val="0"/>
      <w:marTop w:val="0"/>
      <w:marBottom w:val="0"/>
      <w:divBdr>
        <w:top w:val="none" w:sz="0" w:space="0" w:color="auto"/>
        <w:left w:val="none" w:sz="0" w:space="0" w:color="auto"/>
        <w:bottom w:val="none" w:sz="0" w:space="0" w:color="auto"/>
        <w:right w:val="none" w:sz="0" w:space="0" w:color="auto"/>
      </w:divBdr>
    </w:div>
    <w:div w:id="1358773430">
      <w:bodyDiv w:val="1"/>
      <w:marLeft w:val="0"/>
      <w:marRight w:val="0"/>
      <w:marTop w:val="0"/>
      <w:marBottom w:val="0"/>
      <w:divBdr>
        <w:top w:val="none" w:sz="0" w:space="0" w:color="auto"/>
        <w:left w:val="none" w:sz="0" w:space="0" w:color="auto"/>
        <w:bottom w:val="none" w:sz="0" w:space="0" w:color="auto"/>
        <w:right w:val="none" w:sz="0" w:space="0" w:color="auto"/>
      </w:divBdr>
    </w:div>
    <w:div w:id="1377925269">
      <w:bodyDiv w:val="1"/>
      <w:marLeft w:val="0"/>
      <w:marRight w:val="0"/>
      <w:marTop w:val="0"/>
      <w:marBottom w:val="0"/>
      <w:divBdr>
        <w:top w:val="none" w:sz="0" w:space="0" w:color="auto"/>
        <w:left w:val="none" w:sz="0" w:space="0" w:color="auto"/>
        <w:bottom w:val="none" w:sz="0" w:space="0" w:color="auto"/>
        <w:right w:val="none" w:sz="0" w:space="0" w:color="auto"/>
      </w:divBdr>
    </w:div>
    <w:div w:id="1382173194">
      <w:bodyDiv w:val="1"/>
      <w:marLeft w:val="0"/>
      <w:marRight w:val="0"/>
      <w:marTop w:val="0"/>
      <w:marBottom w:val="0"/>
      <w:divBdr>
        <w:top w:val="none" w:sz="0" w:space="0" w:color="auto"/>
        <w:left w:val="none" w:sz="0" w:space="0" w:color="auto"/>
        <w:bottom w:val="none" w:sz="0" w:space="0" w:color="auto"/>
        <w:right w:val="none" w:sz="0" w:space="0" w:color="auto"/>
      </w:divBdr>
    </w:div>
    <w:div w:id="1392574842">
      <w:bodyDiv w:val="1"/>
      <w:marLeft w:val="0"/>
      <w:marRight w:val="0"/>
      <w:marTop w:val="0"/>
      <w:marBottom w:val="0"/>
      <w:divBdr>
        <w:top w:val="none" w:sz="0" w:space="0" w:color="auto"/>
        <w:left w:val="none" w:sz="0" w:space="0" w:color="auto"/>
        <w:bottom w:val="none" w:sz="0" w:space="0" w:color="auto"/>
        <w:right w:val="none" w:sz="0" w:space="0" w:color="auto"/>
      </w:divBdr>
    </w:div>
    <w:div w:id="1406802888">
      <w:bodyDiv w:val="1"/>
      <w:marLeft w:val="0"/>
      <w:marRight w:val="0"/>
      <w:marTop w:val="0"/>
      <w:marBottom w:val="0"/>
      <w:divBdr>
        <w:top w:val="none" w:sz="0" w:space="0" w:color="auto"/>
        <w:left w:val="none" w:sz="0" w:space="0" w:color="auto"/>
        <w:bottom w:val="none" w:sz="0" w:space="0" w:color="auto"/>
        <w:right w:val="none" w:sz="0" w:space="0" w:color="auto"/>
      </w:divBdr>
    </w:div>
    <w:div w:id="1412658489">
      <w:bodyDiv w:val="1"/>
      <w:marLeft w:val="0"/>
      <w:marRight w:val="0"/>
      <w:marTop w:val="0"/>
      <w:marBottom w:val="0"/>
      <w:divBdr>
        <w:top w:val="none" w:sz="0" w:space="0" w:color="auto"/>
        <w:left w:val="none" w:sz="0" w:space="0" w:color="auto"/>
        <w:bottom w:val="none" w:sz="0" w:space="0" w:color="auto"/>
        <w:right w:val="none" w:sz="0" w:space="0" w:color="auto"/>
      </w:divBdr>
    </w:div>
    <w:div w:id="1413888395">
      <w:bodyDiv w:val="1"/>
      <w:marLeft w:val="0"/>
      <w:marRight w:val="0"/>
      <w:marTop w:val="0"/>
      <w:marBottom w:val="0"/>
      <w:divBdr>
        <w:top w:val="none" w:sz="0" w:space="0" w:color="auto"/>
        <w:left w:val="none" w:sz="0" w:space="0" w:color="auto"/>
        <w:bottom w:val="none" w:sz="0" w:space="0" w:color="auto"/>
        <w:right w:val="none" w:sz="0" w:space="0" w:color="auto"/>
      </w:divBdr>
    </w:div>
    <w:div w:id="1417245884">
      <w:bodyDiv w:val="1"/>
      <w:marLeft w:val="0"/>
      <w:marRight w:val="0"/>
      <w:marTop w:val="0"/>
      <w:marBottom w:val="0"/>
      <w:divBdr>
        <w:top w:val="none" w:sz="0" w:space="0" w:color="auto"/>
        <w:left w:val="none" w:sz="0" w:space="0" w:color="auto"/>
        <w:bottom w:val="none" w:sz="0" w:space="0" w:color="auto"/>
        <w:right w:val="none" w:sz="0" w:space="0" w:color="auto"/>
      </w:divBdr>
    </w:div>
    <w:div w:id="1437288088">
      <w:bodyDiv w:val="1"/>
      <w:marLeft w:val="0"/>
      <w:marRight w:val="0"/>
      <w:marTop w:val="0"/>
      <w:marBottom w:val="0"/>
      <w:divBdr>
        <w:top w:val="none" w:sz="0" w:space="0" w:color="auto"/>
        <w:left w:val="none" w:sz="0" w:space="0" w:color="auto"/>
        <w:bottom w:val="none" w:sz="0" w:space="0" w:color="auto"/>
        <w:right w:val="none" w:sz="0" w:space="0" w:color="auto"/>
      </w:divBdr>
    </w:div>
    <w:div w:id="1442801425">
      <w:bodyDiv w:val="1"/>
      <w:marLeft w:val="0"/>
      <w:marRight w:val="0"/>
      <w:marTop w:val="0"/>
      <w:marBottom w:val="0"/>
      <w:divBdr>
        <w:top w:val="none" w:sz="0" w:space="0" w:color="auto"/>
        <w:left w:val="none" w:sz="0" w:space="0" w:color="auto"/>
        <w:bottom w:val="none" w:sz="0" w:space="0" w:color="auto"/>
        <w:right w:val="none" w:sz="0" w:space="0" w:color="auto"/>
      </w:divBdr>
    </w:div>
    <w:div w:id="1446002445">
      <w:bodyDiv w:val="1"/>
      <w:marLeft w:val="0"/>
      <w:marRight w:val="0"/>
      <w:marTop w:val="0"/>
      <w:marBottom w:val="0"/>
      <w:divBdr>
        <w:top w:val="none" w:sz="0" w:space="0" w:color="auto"/>
        <w:left w:val="none" w:sz="0" w:space="0" w:color="auto"/>
        <w:bottom w:val="none" w:sz="0" w:space="0" w:color="auto"/>
        <w:right w:val="none" w:sz="0" w:space="0" w:color="auto"/>
      </w:divBdr>
    </w:div>
    <w:div w:id="1446345289">
      <w:bodyDiv w:val="1"/>
      <w:marLeft w:val="0"/>
      <w:marRight w:val="0"/>
      <w:marTop w:val="0"/>
      <w:marBottom w:val="0"/>
      <w:divBdr>
        <w:top w:val="none" w:sz="0" w:space="0" w:color="auto"/>
        <w:left w:val="none" w:sz="0" w:space="0" w:color="auto"/>
        <w:bottom w:val="none" w:sz="0" w:space="0" w:color="auto"/>
        <w:right w:val="none" w:sz="0" w:space="0" w:color="auto"/>
      </w:divBdr>
    </w:div>
    <w:div w:id="1452823825">
      <w:bodyDiv w:val="1"/>
      <w:marLeft w:val="0"/>
      <w:marRight w:val="0"/>
      <w:marTop w:val="0"/>
      <w:marBottom w:val="0"/>
      <w:divBdr>
        <w:top w:val="none" w:sz="0" w:space="0" w:color="auto"/>
        <w:left w:val="none" w:sz="0" w:space="0" w:color="auto"/>
        <w:bottom w:val="none" w:sz="0" w:space="0" w:color="auto"/>
        <w:right w:val="none" w:sz="0" w:space="0" w:color="auto"/>
      </w:divBdr>
    </w:div>
    <w:div w:id="1460565527">
      <w:bodyDiv w:val="1"/>
      <w:marLeft w:val="0"/>
      <w:marRight w:val="0"/>
      <w:marTop w:val="0"/>
      <w:marBottom w:val="0"/>
      <w:divBdr>
        <w:top w:val="none" w:sz="0" w:space="0" w:color="auto"/>
        <w:left w:val="none" w:sz="0" w:space="0" w:color="auto"/>
        <w:bottom w:val="none" w:sz="0" w:space="0" w:color="auto"/>
        <w:right w:val="none" w:sz="0" w:space="0" w:color="auto"/>
      </w:divBdr>
    </w:div>
    <w:div w:id="1462111895">
      <w:bodyDiv w:val="1"/>
      <w:marLeft w:val="0"/>
      <w:marRight w:val="0"/>
      <w:marTop w:val="0"/>
      <w:marBottom w:val="0"/>
      <w:divBdr>
        <w:top w:val="none" w:sz="0" w:space="0" w:color="auto"/>
        <w:left w:val="none" w:sz="0" w:space="0" w:color="auto"/>
        <w:bottom w:val="none" w:sz="0" w:space="0" w:color="auto"/>
        <w:right w:val="none" w:sz="0" w:space="0" w:color="auto"/>
      </w:divBdr>
    </w:div>
    <w:div w:id="1470514695">
      <w:bodyDiv w:val="1"/>
      <w:marLeft w:val="0"/>
      <w:marRight w:val="0"/>
      <w:marTop w:val="0"/>
      <w:marBottom w:val="0"/>
      <w:divBdr>
        <w:top w:val="none" w:sz="0" w:space="0" w:color="auto"/>
        <w:left w:val="none" w:sz="0" w:space="0" w:color="auto"/>
        <w:bottom w:val="none" w:sz="0" w:space="0" w:color="auto"/>
        <w:right w:val="none" w:sz="0" w:space="0" w:color="auto"/>
      </w:divBdr>
    </w:div>
    <w:div w:id="1479882052">
      <w:bodyDiv w:val="1"/>
      <w:marLeft w:val="0"/>
      <w:marRight w:val="0"/>
      <w:marTop w:val="0"/>
      <w:marBottom w:val="0"/>
      <w:divBdr>
        <w:top w:val="none" w:sz="0" w:space="0" w:color="auto"/>
        <w:left w:val="none" w:sz="0" w:space="0" w:color="auto"/>
        <w:bottom w:val="none" w:sz="0" w:space="0" w:color="auto"/>
        <w:right w:val="none" w:sz="0" w:space="0" w:color="auto"/>
      </w:divBdr>
    </w:div>
    <w:div w:id="1508208842">
      <w:bodyDiv w:val="1"/>
      <w:marLeft w:val="0"/>
      <w:marRight w:val="0"/>
      <w:marTop w:val="0"/>
      <w:marBottom w:val="0"/>
      <w:divBdr>
        <w:top w:val="none" w:sz="0" w:space="0" w:color="auto"/>
        <w:left w:val="none" w:sz="0" w:space="0" w:color="auto"/>
        <w:bottom w:val="none" w:sz="0" w:space="0" w:color="auto"/>
        <w:right w:val="none" w:sz="0" w:space="0" w:color="auto"/>
      </w:divBdr>
    </w:div>
    <w:div w:id="1509440559">
      <w:bodyDiv w:val="1"/>
      <w:marLeft w:val="0"/>
      <w:marRight w:val="0"/>
      <w:marTop w:val="0"/>
      <w:marBottom w:val="0"/>
      <w:divBdr>
        <w:top w:val="none" w:sz="0" w:space="0" w:color="auto"/>
        <w:left w:val="none" w:sz="0" w:space="0" w:color="auto"/>
        <w:bottom w:val="none" w:sz="0" w:space="0" w:color="auto"/>
        <w:right w:val="none" w:sz="0" w:space="0" w:color="auto"/>
      </w:divBdr>
    </w:div>
    <w:div w:id="1537499352">
      <w:bodyDiv w:val="1"/>
      <w:marLeft w:val="0"/>
      <w:marRight w:val="0"/>
      <w:marTop w:val="0"/>
      <w:marBottom w:val="0"/>
      <w:divBdr>
        <w:top w:val="none" w:sz="0" w:space="0" w:color="auto"/>
        <w:left w:val="none" w:sz="0" w:space="0" w:color="auto"/>
        <w:bottom w:val="none" w:sz="0" w:space="0" w:color="auto"/>
        <w:right w:val="none" w:sz="0" w:space="0" w:color="auto"/>
      </w:divBdr>
    </w:div>
    <w:div w:id="1542206008">
      <w:bodyDiv w:val="1"/>
      <w:marLeft w:val="0"/>
      <w:marRight w:val="0"/>
      <w:marTop w:val="0"/>
      <w:marBottom w:val="0"/>
      <w:divBdr>
        <w:top w:val="none" w:sz="0" w:space="0" w:color="auto"/>
        <w:left w:val="none" w:sz="0" w:space="0" w:color="auto"/>
        <w:bottom w:val="none" w:sz="0" w:space="0" w:color="auto"/>
        <w:right w:val="none" w:sz="0" w:space="0" w:color="auto"/>
      </w:divBdr>
    </w:div>
    <w:div w:id="1548177528">
      <w:bodyDiv w:val="1"/>
      <w:marLeft w:val="0"/>
      <w:marRight w:val="0"/>
      <w:marTop w:val="0"/>
      <w:marBottom w:val="0"/>
      <w:divBdr>
        <w:top w:val="none" w:sz="0" w:space="0" w:color="auto"/>
        <w:left w:val="none" w:sz="0" w:space="0" w:color="auto"/>
        <w:bottom w:val="none" w:sz="0" w:space="0" w:color="auto"/>
        <w:right w:val="none" w:sz="0" w:space="0" w:color="auto"/>
      </w:divBdr>
    </w:div>
    <w:div w:id="1555002740">
      <w:bodyDiv w:val="1"/>
      <w:marLeft w:val="0"/>
      <w:marRight w:val="0"/>
      <w:marTop w:val="0"/>
      <w:marBottom w:val="0"/>
      <w:divBdr>
        <w:top w:val="none" w:sz="0" w:space="0" w:color="auto"/>
        <w:left w:val="none" w:sz="0" w:space="0" w:color="auto"/>
        <w:bottom w:val="none" w:sz="0" w:space="0" w:color="auto"/>
        <w:right w:val="none" w:sz="0" w:space="0" w:color="auto"/>
      </w:divBdr>
    </w:div>
    <w:div w:id="1559320454">
      <w:bodyDiv w:val="1"/>
      <w:marLeft w:val="0"/>
      <w:marRight w:val="0"/>
      <w:marTop w:val="0"/>
      <w:marBottom w:val="0"/>
      <w:divBdr>
        <w:top w:val="none" w:sz="0" w:space="0" w:color="auto"/>
        <w:left w:val="none" w:sz="0" w:space="0" w:color="auto"/>
        <w:bottom w:val="none" w:sz="0" w:space="0" w:color="auto"/>
        <w:right w:val="none" w:sz="0" w:space="0" w:color="auto"/>
      </w:divBdr>
    </w:div>
    <w:div w:id="1559777087">
      <w:bodyDiv w:val="1"/>
      <w:marLeft w:val="0"/>
      <w:marRight w:val="0"/>
      <w:marTop w:val="0"/>
      <w:marBottom w:val="0"/>
      <w:divBdr>
        <w:top w:val="none" w:sz="0" w:space="0" w:color="auto"/>
        <w:left w:val="none" w:sz="0" w:space="0" w:color="auto"/>
        <w:bottom w:val="none" w:sz="0" w:space="0" w:color="auto"/>
        <w:right w:val="none" w:sz="0" w:space="0" w:color="auto"/>
      </w:divBdr>
    </w:div>
    <w:div w:id="1560744340">
      <w:bodyDiv w:val="1"/>
      <w:marLeft w:val="0"/>
      <w:marRight w:val="0"/>
      <w:marTop w:val="0"/>
      <w:marBottom w:val="0"/>
      <w:divBdr>
        <w:top w:val="none" w:sz="0" w:space="0" w:color="auto"/>
        <w:left w:val="none" w:sz="0" w:space="0" w:color="auto"/>
        <w:bottom w:val="none" w:sz="0" w:space="0" w:color="auto"/>
        <w:right w:val="none" w:sz="0" w:space="0" w:color="auto"/>
      </w:divBdr>
    </w:div>
    <w:div w:id="1568148620">
      <w:bodyDiv w:val="1"/>
      <w:marLeft w:val="0"/>
      <w:marRight w:val="0"/>
      <w:marTop w:val="0"/>
      <w:marBottom w:val="0"/>
      <w:divBdr>
        <w:top w:val="none" w:sz="0" w:space="0" w:color="auto"/>
        <w:left w:val="none" w:sz="0" w:space="0" w:color="auto"/>
        <w:bottom w:val="none" w:sz="0" w:space="0" w:color="auto"/>
        <w:right w:val="none" w:sz="0" w:space="0" w:color="auto"/>
      </w:divBdr>
    </w:div>
    <w:div w:id="1571190231">
      <w:bodyDiv w:val="1"/>
      <w:marLeft w:val="0"/>
      <w:marRight w:val="0"/>
      <w:marTop w:val="0"/>
      <w:marBottom w:val="0"/>
      <w:divBdr>
        <w:top w:val="none" w:sz="0" w:space="0" w:color="auto"/>
        <w:left w:val="none" w:sz="0" w:space="0" w:color="auto"/>
        <w:bottom w:val="none" w:sz="0" w:space="0" w:color="auto"/>
        <w:right w:val="none" w:sz="0" w:space="0" w:color="auto"/>
      </w:divBdr>
    </w:div>
    <w:div w:id="1572734708">
      <w:bodyDiv w:val="1"/>
      <w:marLeft w:val="0"/>
      <w:marRight w:val="0"/>
      <w:marTop w:val="0"/>
      <w:marBottom w:val="0"/>
      <w:divBdr>
        <w:top w:val="none" w:sz="0" w:space="0" w:color="auto"/>
        <w:left w:val="none" w:sz="0" w:space="0" w:color="auto"/>
        <w:bottom w:val="none" w:sz="0" w:space="0" w:color="auto"/>
        <w:right w:val="none" w:sz="0" w:space="0" w:color="auto"/>
      </w:divBdr>
    </w:div>
    <w:div w:id="1578130535">
      <w:bodyDiv w:val="1"/>
      <w:marLeft w:val="0"/>
      <w:marRight w:val="0"/>
      <w:marTop w:val="0"/>
      <w:marBottom w:val="0"/>
      <w:divBdr>
        <w:top w:val="none" w:sz="0" w:space="0" w:color="auto"/>
        <w:left w:val="none" w:sz="0" w:space="0" w:color="auto"/>
        <w:bottom w:val="none" w:sz="0" w:space="0" w:color="auto"/>
        <w:right w:val="none" w:sz="0" w:space="0" w:color="auto"/>
      </w:divBdr>
    </w:div>
    <w:div w:id="1578785246">
      <w:bodyDiv w:val="1"/>
      <w:marLeft w:val="0"/>
      <w:marRight w:val="0"/>
      <w:marTop w:val="0"/>
      <w:marBottom w:val="0"/>
      <w:divBdr>
        <w:top w:val="none" w:sz="0" w:space="0" w:color="auto"/>
        <w:left w:val="none" w:sz="0" w:space="0" w:color="auto"/>
        <w:bottom w:val="none" w:sz="0" w:space="0" w:color="auto"/>
        <w:right w:val="none" w:sz="0" w:space="0" w:color="auto"/>
      </w:divBdr>
    </w:div>
    <w:div w:id="1579560765">
      <w:bodyDiv w:val="1"/>
      <w:marLeft w:val="0"/>
      <w:marRight w:val="0"/>
      <w:marTop w:val="0"/>
      <w:marBottom w:val="0"/>
      <w:divBdr>
        <w:top w:val="none" w:sz="0" w:space="0" w:color="auto"/>
        <w:left w:val="none" w:sz="0" w:space="0" w:color="auto"/>
        <w:bottom w:val="none" w:sz="0" w:space="0" w:color="auto"/>
        <w:right w:val="none" w:sz="0" w:space="0" w:color="auto"/>
      </w:divBdr>
    </w:div>
    <w:div w:id="1579943726">
      <w:bodyDiv w:val="1"/>
      <w:marLeft w:val="0"/>
      <w:marRight w:val="0"/>
      <w:marTop w:val="0"/>
      <w:marBottom w:val="0"/>
      <w:divBdr>
        <w:top w:val="none" w:sz="0" w:space="0" w:color="auto"/>
        <w:left w:val="none" w:sz="0" w:space="0" w:color="auto"/>
        <w:bottom w:val="none" w:sz="0" w:space="0" w:color="auto"/>
        <w:right w:val="none" w:sz="0" w:space="0" w:color="auto"/>
      </w:divBdr>
    </w:div>
    <w:div w:id="1580021846">
      <w:bodyDiv w:val="1"/>
      <w:marLeft w:val="0"/>
      <w:marRight w:val="0"/>
      <w:marTop w:val="0"/>
      <w:marBottom w:val="0"/>
      <w:divBdr>
        <w:top w:val="none" w:sz="0" w:space="0" w:color="auto"/>
        <w:left w:val="none" w:sz="0" w:space="0" w:color="auto"/>
        <w:bottom w:val="none" w:sz="0" w:space="0" w:color="auto"/>
        <w:right w:val="none" w:sz="0" w:space="0" w:color="auto"/>
      </w:divBdr>
    </w:div>
    <w:div w:id="1596744833">
      <w:bodyDiv w:val="1"/>
      <w:marLeft w:val="0"/>
      <w:marRight w:val="0"/>
      <w:marTop w:val="0"/>
      <w:marBottom w:val="0"/>
      <w:divBdr>
        <w:top w:val="none" w:sz="0" w:space="0" w:color="auto"/>
        <w:left w:val="none" w:sz="0" w:space="0" w:color="auto"/>
        <w:bottom w:val="none" w:sz="0" w:space="0" w:color="auto"/>
        <w:right w:val="none" w:sz="0" w:space="0" w:color="auto"/>
      </w:divBdr>
    </w:div>
    <w:div w:id="1605768910">
      <w:bodyDiv w:val="1"/>
      <w:marLeft w:val="0"/>
      <w:marRight w:val="0"/>
      <w:marTop w:val="0"/>
      <w:marBottom w:val="0"/>
      <w:divBdr>
        <w:top w:val="none" w:sz="0" w:space="0" w:color="auto"/>
        <w:left w:val="none" w:sz="0" w:space="0" w:color="auto"/>
        <w:bottom w:val="none" w:sz="0" w:space="0" w:color="auto"/>
        <w:right w:val="none" w:sz="0" w:space="0" w:color="auto"/>
      </w:divBdr>
    </w:div>
    <w:div w:id="1606307677">
      <w:bodyDiv w:val="1"/>
      <w:marLeft w:val="0"/>
      <w:marRight w:val="0"/>
      <w:marTop w:val="0"/>
      <w:marBottom w:val="0"/>
      <w:divBdr>
        <w:top w:val="none" w:sz="0" w:space="0" w:color="auto"/>
        <w:left w:val="none" w:sz="0" w:space="0" w:color="auto"/>
        <w:bottom w:val="none" w:sz="0" w:space="0" w:color="auto"/>
        <w:right w:val="none" w:sz="0" w:space="0" w:color="auto"/>
      </w:divBdr>
    </w:div>
    <w:div w:id="1615332805">
      <w:bodyDiv w:val="1"/>
      <w:marLeft w:val="0"/>
      <w:marRight w:val="0"/>
      <w:marTop w:val="0"/>
      <w:marBottom w:val="0"/>
      <w:divBdr>
        <w:top w:val="none" w:sz="0" w:space="0" w:color="auto"/>
        <w:left w:val="none" w:sz="0" w:space="0" w:color="auto"/>
        <w:bottom w:val="none" w:sz="0" w:space="0" w:color="auto"/>
        <w:right w:val="none" w:sz="0" w:space="0" w:color="auto"/>
      </w:divBdr>
    </w:div>
    <w:div w:id="1635865907">
      <w:bodyDiv w:val="1"/>
      <w:marLeft w:val="0"/>
      <w:marRight w:val="0"/>
      <w:marTop w:val="0"/>
      <w:marBottom w:val="0"/>
      <w:divBdr>
        <w:top w:val="none" w:sz="0" w:space="0" w:color="auto"/>
        <w:left w:val="none" w:sz="0" w:space="0" w:color="auto"/>
        <w:bottom w:val="none" w:sz="0" w:space="0" w:color="auto"/>
        <w:right w:val="none" w:sz="0" w:space="0" w:color="auto"/>
      </w:divBdr>
    </w:div>
    <w:div w:id="1638679740">
      <w:bodyDiv w:val="1"/>
      <w:marLeft w:val="0"/>
      <w:marRight w:val="0"/>
      <w:marTop w:val="0"/>
      <w:marBottom w:val="0"/>
      <w:divBdr>
        <w:top w:val="none" w:sz="0" w:space="0" w:color="auto"/>
        <w:left w:val="none" w:sz="0" w:space="0" w:color="auto"/>
        <w:bottom w:val="none" w:sz="0" w:space="0" w:color="auto"/>
        <w:right w:val="none" w:sz="0" w:space="0" w:color="auto"/>
      </w:divBdr>
    </w:div>
    <w:div w:id="1638683258">
      <w:bodyDiv w:val="1"/>
      <w:marLeft w:val="0"/>
      <w:marRight w:val="0"/>
      <w:marTop w:val="0"/>
      <w:marBottom w:val="0"/>
      <w:divBdr>
        <w:top w:val="none" w:sz="0" w:space="0" w:color="auto"/>
        <w:left w:val="none" w:sz="0" w:space="0" w:color="auto"/>
        <w:bottom w:val="none" w:sz="0" w:space="0" w:color="auto"/>
        <w:right w:val="none" w:sz="0" w:space="0" w:color="auto"/>
      </w:divBdr>
    </w:div>
    <w:div w:id="1659114665">
      <w:bodyDiv w:val="1"/>
      <w:marLeft w:val="0"/>
      <w:marRight w:val="0"/>
      <w:marTop w:val="0"/>
      <w:marBottom w:val="0"/>
      <w:divBdr>
        <w:top w:val="none" w:sz="0" w:space="0" w:color="auto"/>
        <w:left w:val="none" w:sz="0" w:space="0" w:color="auto"/>
        <w:bottom w:val="none" w:sz="0" w:space="0" w:color="auto"/>
        <w:right w:val="none" w:sz="0" w:space="0" w:color="auto"/>
      </w:divBdr>
    </w:div>
    <w:div w:id="1663586922">
      <w:bodyDiv w:val="1"/>
      <w:marLeft w:val="0"/>
      <w:marRight w:val="0"/>
      <w:marTop w:val="0"/>
      <w:marBottom w:val="0"/>
      <w:divBdr>
        <w:top w:val="none" w:sz="0" w:space="0" w:color="auto"/>
        <w:left w:val="none" w:sz="0" w:space="0" w:color="auto"/>
        <w:bottom w:val="none" w:sz="0" w:space="0" w:color="auto"/>
        <w:right w:val="none" w:sz="0" w:space="0" w:color="auto"/>
      </w:divBdr>
    </w:div>
    <w:div w:id="1669669597">
      <w:bodyDiv w:val="1"/>
      <w:marLeft w:val="0"/>
      <w:marRight w:val="0"/>
      <w:marTop w:val="0"/>
      <w:marBottom w:val="0"/>
      <w:divBdr>
        <w:top w:val="none" w:sz="0" w:space="0" w:color="auto"/>
        <w:left w:val="none" w:sz="0" w:space="0" w:color="auto"/>
        <w:bottom w:val="none" w:sz="0" w:space="0" w:color="auto"/>
        <w:right w:val="none" w:sz="0" w:space="0" w:color="auto"/>
      </w:divBdr>
    </w:div>
    <w:div w:id="1682003575">
      <w:bodyDiv w:val="1"/>
      <w:marLeft w:val="0"/>
      <w:marRight w:val="0"/>
      <w:marTop w:val="0"/>
      <w:marBottom w:val="0"/>
      <w:divBdr>
        <w:top w:val="none" w:sz="0" w:space="0" w:color="auto"/>
        <w:left w:val="none" w:sz="0" w:space="0" w:color="auto"/>
        <w:bottom w:val="none" w:sz="0" w:space="0" w:color="auto"/>
        <w:right w:val="none" w:sz="0" w:space="0" w:color="auto"/>
      </w:divBdr>
    </w:div>
    <w:div w:id="1687444839">
      <w:bodyDiv w:val="1"/>
      <w:marLeft w:val="0"/>
      <w:marRight w:val="0"/>
      <w:marTop w:val="0"/>
      <w:marBottom w:val="0"/>
      <w:divBdr>
        <w:top w:val="none" w:sz="0" w:space="0" w:color="auto"/>
        <w:left w:val="none" w:sz="0" w:space="0" w:color="auto"/>
        <w:bottom w:val="none" w:sz="0" w:space="0" w:color="auto"/>
        <w:right w:val="none" w:sz="0" w:space="0" w:color="auto"/>
      </w:divBdr>
    </w:div>
    <w:div w:id="1697581450">
      <w:bodyDiv w:val="1"/>
      <w:marLeft w:val="0"/>
      <w:marRight w:val="0"/>
      <w:marTop w:val="0"/>
      <w:marBottom w:val="0"/>
      <w:divBdr>
        <w:top w:val="none" w:sz="0" w:space="0" w:color="auto"/>
        <w:left w:val="none" w:sz="0" w:space="0" w:color="auto"/>
        <w:bottom w:val="none" w:sz="0" w:space="0" w:color="auto"/>
        <w:right w:val="none" w:sz="0" w:space="0" w:color="auto"/>
      </w:divBdr>
    </w:div>
    <w:div w:id="1699239241">
      <w:bodyDiv w:val="1"/>
      <w:marLeft w:val="0"/>
      <w:marRight w:val="0"/>
      <w:marTop w:val="0"/>
      <w:marBottom w:val="0"/>
      <w:divBdr>
        <w:top w:val="none" w:sz="0" w:space="0" w:color="auto"/>
        <w:left w:val="none" w:sz="0" w:space="0" w:color="auto"/>
        <w:bottom w:val="none" w:sz="0" w:space="0" w:color="auto"/>
        <w:right w:val="none" w:sz="0" w:space="0" w:color="auto"/>
      </w:divBdr>
    </w:div>
    <w:div w:id="1715033581">
      <w:bodyDiv w:val="1"/>
      <w:marLeft w:val="0"/>
      <w:marRight w:val="0"/>
      <w:marTop w:val="0"/>
      <w:marBottom w:val="0"/>
      <w:divBdr>
        <w:top w:val="none" w:sz="0" w:space="0" w:color="auto"/>
        <w:left w:val="none" w:sz="0" w:space="0" w:color="auto"/>
        <w:bottom w:val="none" w:sz="0" w:space="0" w:color="auto"/>
        <w:right w:val="none" w:sz="0" w:space="0" w:color="auto"/>
      </w:divBdr>
    </w:div>
    <w:div w:id="1715037810">
      <w:bodyDiv w:val="1"/>
      <w:marLeft w:val="0"/>
      <w:marRight w:val="0"/>
      <w:marTop w:val="0"/>
      <w:marBottom w:val="0"/>
      <w:divBdr>
        <w:top w:val="none" w:sz="0" w:space="0" w:color="auto"/>
        <w:left w:val="none" w:sz="0" w:space="0" w:color="auto"/>
        <w:bottom w:val="none" w:sz="0" w:space="0" w:color="auto"/>
        <w:right w:val="none" w:sz="0" w:space="0" w:color="auto"/>
      </w:divBdr>
    </w:div>
    <w:div w:id="1724522389">
      <w:bodyDiv w:val="1"/>
      <w:marLeft w:val="0"/>
      <w:marRight w:val="0"/>
      <w:marTop w:val="0"/>
      <w:marBottom w:val="0"/>
      <w:divBdr>
        <w:top w:val="none" w:sz="0" w:space="0" w:color="auto"/>
        <w:left w:val="none" w:sz="0" w:space="0" w:color="auto"/>
        <w:bottom w:val="none" w:sz="0" w:space="0" w:color="auto"/>
        <w:right w:val="none" w:sz="0" w:space="0" w:color="auto"/>
      </w:divBdr>
    </w:div>
    <w:div w:id="1725253551">
      <w:bodyDiv w:val="1"/>
      <w:marLeft w:val="0"/>
      <w:marRight w:val="0"/>
      <w:marTop w:val="0"/>
      <w:marBottom w:val="0"/>
      <w:divBdr>
        <w:top w:val="none" w:sz="0" w:space="0" w:color="auto"/>
        <w:left w:val="none" w:sz="0" w:space="0" w:color="auto"/>
        <w:bottom w:val="none" w:sz="0" w:space="0" w:color="auto"/>
        <w:right w:val="none" w:sz="0" w:space="0" w:color="auto"/>
      </w:divBdr>
    </w:div>
    <w:div w:id="1731884598">
      <w:bodyDiv w:val="1"/>
      <w:marLeft w:val="0"/>
      <w:marRight w:val="0"/>
      <w:marTop w:val="0"/>
      <w:marBottom w:val="0"/>
      <w:divBdr>
        <w:top w:val="none" w:sz="0" w:space="0" w:color="auto"/>
        <w:left w:val="none" w:sz="0" w:space="0" w:color="auto"/>
        <w:bottom w:val="none" w:sz="0" w:space="0" w:color="auto"/>
        <w:right w:val="none" w:sz="0" w:space="0" w:color="auto"/>
      </w:divBdr>
    </w:div>
    <w:div w:id="1741563247">
      <w:bodyDiv w:val="1"/>
      <w:marLeft w:val="0"/>
      <w:marRight w:val="0"/>
      <w:marTop w:val="0"/>
      <w:marBottom w:val="0"/>
      <w:divBdr>
        <w:top w:val="none" w:sz="0" w:space="0" w:color="auto"/>
        <w:left w:val="none" w:sz="0" w:space="0" w:color="auto"/>
        <w:bottom w:val="none" w:sz="0" w:space="0" w:color="auto"/>
        <w:right w:val="none" w:sz="0" w:space="0" w:color="auto"/>
      </w:divBdr>
    </w:div>
    <w:div w:id="1742098504">
      <w:bodyDiv w:val="1"/>
      <w:marLeft w:val="0"/>
      <w:marRight w:val="0"/>
      <w:marTop w:val="0"/>
      <w:marBottom w:val="0"/>
      <w:divBdr>
        <w:top w:val="none" w:sz="0" w:space="0" w:color="auto"/>
        <w:left w:val="none" w:sz="0" w:space="0" w:color="auto"/>
        <w:bottom w:val="none" w:sz="0" w:space="0" w:color="auto"/>
        <w:right w:val="none" w:sz="0" w:space="0" w:color="auto"/>
      </w:divBdr>
    </w:div>
    <w:div w:id="1743868736">
      <w:bodyDiv w:val="1"/>
      <w:marLeft w:val="0"/>
      <w:marRight w:val="0"/>
      <w:marTop w:val="0"/>
      <w:marBottom w:val="0"/>
      <w:divBdr>
        <w:top w:val="none" w:sz="0" w:space="0" w:color="auto"/>
        <w:left w:val="none" w:sz="0" w:space="0" w:color="auto"/>
        <w:bottom w:val="none" w:sz="0" w:space="0" w:color="auto"/>
        <w:right w:val="none" w:sz="0" w:space="0" w:color="auto"/>
      </w:divBdr>
    </w:div>
    <w:div w:id="1750498255">
      <w:bodyDiv w:val="1"/>
      <w:marLeft w:val="0"/>
      <w:marRight w:val="0"/>
      <w:marTop w:val="0"/>
      <w:marBottom w:val="0"/>
      <w:divBdr>
        <w:top w:val="none" w:sz="0" w:space="0" w:color="auto"/>
        <w:left w:val="none" w:sz="0" w:space="0" w:color="auto"/>
        <w:bottom w:val="none" w:sz="0" w:space="0" w:color="auto"/>
        <w:right w:val="none" w:sz="0" w:space="0" w:color="auto"/>
      </w:divBdr>
    </w:div>
    <w:div w:id="1762948612">
      <w:bodyDiv w:val="1"/>
      <w:marLeft w:val="0"/>
      <w:marRight w:val="0"/>
      <w:marTop w:val="0"/>
      <w:marBottom w:val="0"/>
      <w:divBdr>
        <w:top w:val="none" w:sz="0" w:space="0" w:color="auto"/>
        <w:left w:val="none" w:sz="0" w:space="0" w:color="auto"/>
        <w:bottom w:val="none" w:sz="0" w:space="0" w:color="auto"/>
        <w:right w:val="none" w:sz="0" w:space="0" w:color="auto"/>
      </w:divBdr>
    </w:div>
    <w:div w:id="1770732216">
      <w:bodyDiv w:val="1"/>
      <w:marLeft w:val="0"/>
      <w:marRight w:val="0"/>
      <w:marTop w:val="0"/>
      <w:marBottom w:val="0"/>
      <w:divBdr>
        <w:top w:val="none" w:sz="0" w:space="0" w:color="auto"/>
        <w:left w:val="none" w:sz="0" w:space="0" w:color="auto"/>
        <w:bottom w:val="none" w:sz="0" w:space="0" w:color="auto"/>
        <w:right w:val="none" w:sz="0" w:space="0" w:color="auto"/>
      </w:divBdr>
    </w:div>
    <w:div w:id="1779370223">
      <w:bodyDiv w:val="1"/>
      <w:marLeft w:val="0"/>
      <w:marRight w:val="0"/>
      <w:marTop w:val="0"/>
      <w:marBottom w:val="0"/>
      <w:divBdr>
        <w:top w:val="none" w:sz="0" w:space="0" w:color="auto"/>
        <w:left w:val="none" w:sz="0" w:space="0" w:color="auto"/>
        <w:bottom w:val="none" w:sz="0" w:space="0" w:color="auto"/>
        <w:right w:val="none" w:sz="0" w:space="0" w:color="auto"/>
      </w:divBdr>
    </w:div>
    <w:div w:id="1779520383">
      <w:bodyDiv w:val="1"/>
      <w:marLeft w:val="0"/>
      <w:marRight w:val="0"/>
      <w:marTop w:val="0"/>
      <w:marBottom w:val="0"/>
      <w:divBdr>
        <w:top w:val="none" w:sz="0" w:space="0" w:color="auto"/>
        <w:left w:val="none" w:sz="0" w:space="0" w:color="auto"/>
        <w:bottom w:val="none" w:sz="0" w:space="0" w:color="auto"/>
        <w:right w:val="none" w:sz="0" w:space="0" w:color="auto"/>
      </w:divBdr>
    </w:div>
    <w:div w:id="1779789776">
      <w:bodyDiv w:val="1"/>
      <w:marLeft w:val="0"/>
      <w:marRight w:val="0"/>
      <w:marTop w:val="0"/>
      <w:marBottom w:val="0"/>
      <w:divBdr>
        <w:top w:val="none" w:sz="0" w:space="0" w:color="auto"/>
        <w:left w:val="none" w:sz="0" w:space="0" w:color="auto"/>
        <w:bottom w:val="none" w:sz="0" w:space="0" w:color="auto"/>
        <w:right w:val="none" w:sz="0" w:space="0" w:color="auto"/>
      </w:divBdr>
    </w:div>
    <w:div w:id="1783961663">
      <w:bodyDiv w:val="1"/>
      <w:marLeft w:val="0"/>
      <w:marRight w:val="0"/>
      <w:marTop w:val="0"/>
      <w:marBottom w:val="0"/>
      <w:divBdr>
        <w:top w:val="none" w:sz="0" w:space="0" w:color="auto"/>
        <w:left w:val="none" w:sz="0" w:space="0" w:color="auto"/>
        <w:bottom w:val="none" w:sz="0" w:space="0" w:color="auto"/>
        <w:right w:val="none" w:sz="0" w:space="0" w:color="auto"/>
      </w:divBdr>
    </w:div>
    <w:div w:id="1791393787">
      <w:bodyDiv w:val="1"/>
      <w:marLeft w:val="0"/>
      <w:marRight w:val="0"/>
      <w:marTop w:val="0"/>
      <w:marBottom w:val="0"/>
      <w:divBdr>
        <w:top w:val="none" w:sz="0" w:space="0" w:color="auto"/>
        <w:left w:val="none" w:sz="0" w:space="0" w:color="auto"/>
        <w:bottom w:val="none" w:sz="0" w:space="0" w:color="auto"/>
        <w:right w:val="none" w:sz="0" w:space="0" w:color="auto"/>
      </w:divBdr>
    </w:div>
    <w:div w:id="1792819689">
      <w:bodyDiv w:val="1"/>
      <w:marLeft w:val="0"/>
      <w:marRight w:val="0"/>
      <w:marTop w:val="0"/>
      <w:marBottom w:val="0"/>
      <w:divBdr>
        <w:top w:val="none" w:sz="0" w:space="0" w:color="auto"/>
        <w:left w:val="none" w:sz="0" w:space="0" w:color="auto"/>
        <w:bottom w:val="none" w:sz="0" w:space="0" w:color="auto"/>
        <w:right w:val="none" w:sz="0" w:space="0" w:color="auto"/>
      </w:divBdr>
    </w:div>
    <w:div w:id="1795101242">
      <w:bodyDiv w:val="1"/>
      <w:marLeft w:val="0"/>
      <w:marRight w:val="0"/>
      <w:marTop w:val="0"/>
      <w:marBottom w:val="0"/>
      <w:divBdr>
        <w:top w:val="none" w:sz="0" w:space="0" w:color="auto"/>
        <w:left w:val="none" w:sz="0" w:space="0" w:color="auto"/>
        <w:bottom w:val="none" w:sz="0" w:space="0" w:color="auto"/>
        <w:right w:val="none" w:sz="0" w:space="0" w:color="auto"/>
      </w:divBdr>
    </w:div>
    <w:div w:id="1804929844">
      <w:bodyDiv w:val="1"/>
      <w:marLeft w:val="0"/>
      <w:marRight w:val="0"/>
      <w:marTop w:val="0"/>
      <w:marBottom w:val="0"/>
      <w:divBdr>
        <w:top w:val="none" w:sz="0" w:space="0" w:color="auto"/>
        <w:left w:val="none" w:sz="0" w:space="0" w:color="auto"/>
        <w:bottom w:val="none" w:sz="0" w:space="0" w:color="auto"/>
        <w:right w:val="none" w:sz="0" w:space="0" w:color="auto"/>
      </w:divBdr>
    </w:div>
    <w:div w:id="1820537984">
      <w:bodyDiv w:val="1"/>
      <w:marLeft w:val="0"/>
      <w:marRight w:val="0"/>
      <w:marTop w:val="0"/>
      <w:marBottom w:val="0"/>
      <w:divBdr>
        <w:top w:val="none" w:sz="0" w:space="0" w:color="auto"/>
        <w:left w:val="none" w:sz="0" w:space="0" w:color="auto"/>
        <w:bottom w:val="none" w:sz="0" w:space="0" w:color="auto"/>
        <w:right w:val="none" w:sz="0" w:space="0" w:color="auto"/>
      </w:divBdr>
    </w:div>
    <w:div w:id="1832600736">
      <w:bodyDiv w:val="1"/>
      <w:marLeft w:val="0"/>
      <w:marRight w:val="0"/>
      <w:marTop w:val="0"/>
      <w:marBottom w:val="0"/>
      <w:divBdr>
        <w:top w:val="none" w:sz="0" w:space="0" w:color="auto"/>
        <w:left w:val="none" w:sz="0" w:space="0" w:color="auto"/>
        <w:bottom w:val="none" w:sz="0" w:space="0" w:color="auto"/>
        <w:right w:val="none" w:sz="0" w:space="0" w:color="auto"/>
      </w:divBdr>
    </w:div>
    <w:div w:id="1840194638">
      <w:bodyDiv w:val="1"/>
      <w:marLeft w:val="0"/>
      <w:marRight w:val="0"/>
      <w:marTop w:val="0"/>
      <w:marBottom w:val="0"/>
      <w:divBdr>
        <w:top w:val="none" w:sz="0" w:space="0" w:color="auto"/>
        <w:left w:val="none" w:sz="0" w:space="0" w:color="auto"/>
        <w:bottom w:val="none" w:sz="0" w:space="0" w:color="auto"/>
        <w:right w:val="none" w:sz="0" w:space="0" w:color="auto"/>
      </w:divBdr>
    </w:div>
    <w:div w:id="1844585929">
      <w:bodyDiv w:val="1"/>
      <w:marLeft w:val="0"/>
      <w:marRight w:val="0"/>
      <w:marTop w:val="0"/>
      <w:marBottom w:val="0"/>
      <w:divBdr>
        <w:top w:val="none" w:sz="0" w:space="0" w:color="auto"/>
        <w:left w:val="none" w:sz="0" w:space="0" w:color="auto"/>
        <w:bottom w:val="none" w:sz="0" w:space="0" w:color="auto"/>
        <w:right w:val="none" w:sz="0" w:space="0" w:color="auto"/>
      </w:divBdr>
    </w:div>
    <w:div w:id="1852452170">
      <w:bodyDiv w:val="1"/>
      <w:marLeft w:val="0"/>
      <w:marRight w:val="0"/>
      <w:marTop w:val="0"/>
      <w:marBottom w:val="0"/>
      <w:divBdr>
        <w:top w:val="none" w:sz="0" w:space="0" w:color="auto"/>
        <w:left w:val="none" w:sz="0" w:space="0" w:color="auto"/>
        <w:bottom w:val="none" w:sz="0" w:space="0" w:color="auto"/>
        <w:right w:val="none" w:sz="0" w:space="0" w:color="auto"/>
      </w:divBdr>
    </w:div>
    <w:div w:id="1852838132">
      <w:bodyDiv w:val="1"/>
      <w:marLeft w:val="0"/>
      <w:marRight w:val="0"/>
      <w:marTop w:val="0"/>
      <w:marBottom w:val="0"/>
      <w:divBdr>
        <w:top w:val="none" w:sz="0" w:space="0" w:color="auto"/>
        <w:left w:val="none" w:sz="0" w:space="0" w:color="auto"/>
        <w:bottom w:val="none" w:sz="0" w:space="0" w:color="auto"/>
        <w:right w:val="none" w:sz="0" w:space="0" w:color="auto"/>
      </w:divBdr>
    </w:div>
    <w:div w:id="1859388525">
      <w:bodyDiv w:val="1"/>
      <w:marLeft w:val="0"/>
      <w:marRight w:val="0"/>
      <w:marTop w:val="0"/>
      <w:marBottom w:val="0"/>
      <w:divBdr>
        <w:top w:val="none" w:sz="0" w:space="0" w:color="auto"/>
        <w:left w:val="none" w:sz="0" w:space="0" w:color="auto"/>
        <w:bottom w:val="none" w:sz="0" w:space="0" w:color="auto"/>
        <w:right w:val="none" w:sz="0" w:space="0" w:color="auto"/>
      </w:divBdr>
    </w:div>
    <w:div w:id="1874465559">
      <w:bodyDiv w:val="1"/>
      <w:marLeft w:val="0"/>
      <w:marRight w:val="0"/>
      <w:marTop w:val="0"/>
      <w:marBottom w:val="0"/>
      <w:divBdr>
        <w:top w:val="none" w:sz="0" w:space="0" w:color="auto"/>
        <w:left w:val="none" w:sz="0" w:space="0" w:color="auto"/>
        <w:bottom w:val="none" w:sz="0" w:space="0" w:color="auto"/>
        <w:right w:val="none" w:sz="0" w:space="0" w:color="auto"/>
      </w:divBdr>
    </w:div>
    <w:div w:id="1875462422">
      <w:bodyDiv w:val="1"/>
      <w:marLeft w:val="0"/>
      <w:marRight w:val="0"/>
      <w:marTop w:val="0"/>
      <w:marBottom w:val="0"/>
      <w:divBdr>
        <w:top w:val="none" w:sz="0" w:space="0" w:color="auto"/>
        <w:left w:val="none" w:sz="0" w:space="0" w:color="auto"/>
        <w:bottom w:val="none" w:sz="0" w:space="0" w:color="auto"/>
        <w:right w:val="none" w:sz="0" w:space="0" w:color="auto"/>
      </w:divBdr>
    </w:div>
    <w:div w:id="1878660095">
      <w:bodyDiv w:val="1"/>
      <w:marLeft w:val="0"/>
      <w:marRight w:val="0"/>
      <w:marTop w:val="0"/>
      <w:marBottom w:val="0"/>
      <w:divBdr>
        <w:top w:val="none" w:sz="0" w:space="0" w:color="auto"/>
        <w:left w:val="none" w:sz="0" w:space="0" w:color="auto"/>
        <w:bottom w:val="none" w:sz="0" w:space="0" w:color="auto"/>
        <w:right w:val="none" w:sz="0" w:space="0" w:color="auto"/>
      </w:divBdr>
    </w:div>
    <w:div w:id="1891305299">
      <w:bodyDiv w:val="1"/>
      <w:marLeft w:val="0"/>
      <w:marRight w:val="0"/>
      <w:marTop w:val="0"/>
      <w:marBottom w:val="0"/>
      <w:divBdr>
        <w:top w:val="none" w:sz="0" w:space="0" w:color="auto"/>
        <w:left w:val="none" w:sz="0" w:space="0" w:color="auto"/>
        <w:bottom w:val="none" w:sz="0" w:space="0" w:color="auto"/>
        <w:right w:val="none" w:sz="0" w:space="0" w:color="auto"/>
      </w:divBdr>
    </w:div>
    <w:div w:id="1894731161">
      <w:bodyDiv w:val="1"/>
      <w:marLeft w:val="0"/>
      <w:marRight w:val="0"/>
      <w:marTop w:val="0"/>
      <w:marBottom w:val="0"/>
      <w:divBdr>
        <w:top w:val="none" w:sz="0" w:space="0" w:color="auto"/>
        <w:left w:val="none" w:sz="0" w:space="0" w:color="auto"/>
        <w:bottom w:val="none" w:sz="0" w:space="0" w:color="auto"/>
        <w:right w:val="none" w:sz="0" w:space="0" w:color="auto"/>
      </w:divBdr>
    </w:div>
    <w:div w:id="1911695699">
      <w:bodyDiv w:val="1"/>
      <w:marLeft w:val="0"/>
      <w:marRight w:val="0"/>
      <w:marTop w:val="0"/>
      <w:marBottom w:val="0"/>
      <w:divBdr>
        <w:top w:val="none" w:sz="0" w:space="0" w:color="auto"/>
        <w:left w:val="none" w:sz="0" w:space="0" w:color="auto"/>
        <w:bottom w:val="none" w:sz="0" w:space="0" w:color="auto"/>
        <w:right w:val="none" w:sz="0" w:space="0" w:color="auto"/>
      </w:divBdr>
    </w:div>
    <w:div w:id="1914076122">
      <w:bodyDiv w:val="1"/>
      <w:marLeft w:val="0"/>
      <w:marRight w:val="0"/>
      <w:marTop w:val="0"/>
      <w:marBottom w:val="0"/>
      <w:divBdr>
        <w:top w:val="none" w:sz="0" w:space="0" w:color="auto"/>
        <w:left w:val="none" w:sz="0" w:space="0" w:color="auto"/>
        <w:bottom w:val="none" w:sz="0" w:space="0" w:color="auto"/>
        <w:right w:val="none" w:sz="0" w:space="0" w:color="auto"/>
      </w:divBdr>
    </w:div>
    <w:div w:id="1914972235">
      <w:bodyDiv w:val="1"/>
      <w:marLeft w:val="0"/>
      <w:marRight w:val="0"/>
      <w:marTop w:val="0"/>
      <w:marBottom w:val="0"/>
      <w:divBdr>
        <w:top w:val="none" w:sz="0" w:space="0" w:color="auto"/>
        <w:left w:val="none" w:sz="0" w:space="0" w:color="auto"/>
        <w:bottom w:val="none" w:sz="0" w:space="0" w:color="auto"/>
        <w:right w:val="none" w:sz="0" w:space="0" w:color="auto"/>
      </w:divBdr>
    </w:div>
    <w:div w:id="1919443019">
      <w:bodyDiv w:val="1"/>
      <w:marLeft w:val="0"/>
      <w:marRight w:val="0"/>
      <w:marTop w:val="0"/>
      <w:marBottom w:val="0"/>
      <w:divBdr>
        <w:top w:val="none" w:sz="0" w:space="0" w:color="auto"/>
        <w:left w:val="none" w:sz="0" w:space="0" w:color="auto"/>
        <w:bottom w:val="none" w:sz="0" w:space="0" w:color="auto"/>
        <w:right w:val="none" w:sz="0" w:space="0" w:color="auto"/>
      </w:divBdr>
    </w:div>
    <w:div w:id="1940525407">
      <w:bodyDiv w:val="1"/>
      <w:marLeft w:val="0"/>
      <w:marRight w:val="0"/>
      <w:marTop w:val="0"/>
      <w:marBottom w:val="0"/>
      <w:divBdr>
        <w:top w:val="none" w:sz="0" w:space="0" w:color="auto"/>
        <w:left w:val="none" w:sz="0" w:space="0" w:color="auto"/>
        <w:bottom w:val="none" w:sz="0" w:space="0" w:color="auto"/>
        <w:right w:val="none" w:sz="0" w:space="0" w:color="auto"/>
      </w:divBdr>
    </w:div>
    <w:div w:id="1944337027">
      <w:bodyDiv w:val="1"/>
      <w:marLeft w:val="0"/>
      <w:marRight w:val="0"/>
      <w:marTop w:val="0"/>
      <w:marBottom w:val="0"/>
      <w:divBdr>
        <w:top w:val="none" w:sz="0" w:space="0" w:color="auto"/>
        <w:left w:val="none" w:sz="0" w:space="0" w:color="auto"/>
        <w:bottom w:val="none" w:sz="0" w:space="0" w:color="auto"/>
        <w:right w:val="none" w:sz="0" w:space="0" w:color="auto"/>
      </w:divBdr>
    </w:div>
    <w:div w:id="1950887885">
      <w:bodyDiv w:val="1"/>
      <w:marLeft w:val="0"/>
      <w:marRight w:val="0"/>
      <w:marTop w:val="0"/>
      <w:marBottom w:val="0"/>
      <w:divBdr>
        <w:top w:val="none" w:sz="0" w:space="0" w:color="auto"/>
        <w:left w:val="none" w:sz="0" w:space="0" w:color="auto"/>
        <w:bottom w:val="none" w:sz="0" w:space="0" w:color="auto"/>
        <w:right w:val="none" w:sz="0" w:space="0" w:color="auto"/>
      </w:divBdr>
    </w:div>
    <w:div w:id="1957562517">
      <w:bodyDiv w:val="1"/>
      <w:marLeft w:val="0"/>
      <w:marRight w:val="0"/>
      <w:marTop w:val="0"/>
      <w:marBottom w:val="0"/>
      <w:divBdr>
        <w:top w:val="none" w:sz="0" w:space="0" w:color="auto"/>
        <w:left w:val="none" w:sz="0" w:space="0" w:color="auto"/>
        <w:bottom w:val="none" w:sz="0" w:space="0" w:color="auto"/>
        <w:right w:val="none" w:sz="0" w:space="0" w:color="auto"/>
      </w:divBdr>
    </w:div>
    <w:div w:id="1970695870">
      <w:bodyDiv w:val="1"/>
      <w:marLeft w:val="0"/>
      <w:marRight w:val="0"/>
      <w:marTop w:val="0"/>
      <w:marBottom w:val="0"/>
      <w:divBdr>
        <w:top w:val="none" w:sz="0" w:space="0" w:color="auto"/>
        <w:left w:val="none" w:sz="0" w:space="0" w:color="auto"/>
        <w:bottom w:val="none" w:sz="0" w:space="0" w:color="auto"/>
        <w:right w:val="none" w:sz="0" w:space="0" w:color="auto"/>
      </w:divBdr>
    </w:div>
    <w:div w:id="1991054146">
      <w:bodyDiv w:val="1"/>
      <w:marLeft w:val="0"/>
      <w:marRight w:val="0"/>
      <w:marTop w:val="0"/>
      <w:marBottom w:val="0"/>
      <w:divBdr>
        <w:top w:val="none" w:sz="0" w:space="0" w:color="auto"/>
        <w:left w:val="none" w:sz="0" w:space="0" w:color="auto"/>
        <w:bottom w:val="none" w:sz="0" w:space="0" w:color="auto"/>
        <w:right w:val="none" w:sz="0" w:space="0" w:color="auto"/>
      </w:divBdr>
    </w:div>
    <w:div w:id="1993677316">
      <w:bodyDiv w:val="1"/>
      <w:marLeft w:val="0"/>
      <w:marRight w:val="0"/>
      <w:marTop w:val="0"/>
      <w:marBottom w:val="0"/>
      <w:divBdr>
        <w:top w:val="none" w:sz="0" w:space="0" w:color="auto"/>
        <w:left w:val="none" w:sz="0" w:space="0" w:color="auto"/>
        <w:bottom w:val="none" w:sz="0" w:space="0" w:color="auto"/>
        <w:right w:val="none" w:sz="0" w:space="0" w:color="auto"/>
      </w:divBdr>
    </w:div>
    <w:div w:id="2011369925">
      <w:bodyDiv w:val="1"/>
      <w:marLeft w:val="0"/>
      <w:marRight w:val="0"/>
      <w:marTop w:val="0"/>
      <w:marBottom w:val="0"/>
      <w:divBdr>
        <w:top w:val="none" w:sz="0" w:space="0" w:color="auto"/>
        <w:left w:val="none" w:sz="0" w:space="0" w:color="auto"/>
        <w:bottom w:val="none" w:sz="0" w:space="0" w:color="auto"/>
        <w:right w:val="none" w:sz="0" w:space="0" w:color="auto"/>
      </w:divBdr>
    </w:div>
    <w:div w:id="2014339689">
      <w:bodyDiv w:val="1"/>
      <w:marLeft w:val="0"/>
      <w:marRight w:val="0"/>
      <w:marTop w:val="0"/>
      <w:marBottom w:val="0"/>
      <w:divBdr>
        <w:top w:val="none" w:sz="0" w:space="0" w:color="auto"/>
        <w:left w:val="none" w:sz="0" w:space="0" w:color="auto"/>
        <w:bottom w:val="none" w:sz="0" w:space="0" w:color="auto"/>
        <w:right w:val="none" w:sz="0" w:space="0" w:color="auto"/>
      </w:divBdr>
    </w:div>
    <w:div w:id="2031956301">
      <w:bodyDiv w:val="1"/>
      <w:marLeft w:val="0"/>
      <w:marRight w:val="0"/>
      <w:marTop w:val="0"/>
      <w:marBottom w:val="0"/>
      <w:divBdr>
        <w:top w:val="none" w:sz="0" w:space="0" w:color="auto"/>
        <w:left w:val="none" w:sz="0" w:space="0" w:color="auto"/>
        <w:bottom w:val="none" w:sz="0" w:space="0" w:color="auto"/>
        <w:right w:val="none" w:sz="0" w:space="0" w:color="auto"/>
      </w:divBdr>
    </w:div>
    <w:div w:id="2047366356">
      <w:bodyDiv w:val="1"/>
      <w:marLeft w:val="0"/>
      <w:marRight w:val="0"/>
      <w:marTop w:val="0"/>
      <w:marBottom w:val="0"/>
      <w:divBdr>
        <w:top w:val="none" w:sz="0" w:space="0" w:color="auto"/>
        <w:left w:val="none" w:sz="0" w:space="0" w:color="auto"/>
        <w:bottom w:val="none" w:sz="0" w:space="0" w:color="auto"/>
        <w:right w:val="none" w:sz="0" w:space="0" w:color="auto"/>
      </w:divBdr>
    </w:div>
    <w:div w:id="2072382998">
      <w:bodyDiv w:val="1"/>
      <w:marLeft w:val="0"/>
      <w:marRight w:val="0"/>
      <w:marTop w:val="0"/>
      <w:marBottom w:val="0"/>
      <w:divBdr>
        <w:top w:val="none" w:sz="0" w:space="0" w:color="auto"/>
        <w:left w:val="none" w:sz="0" w:space="0" w:color="auto"/>
        <w:bottom w:val="none" w:sz="0" w:space="0" w:color="auto"/>
        <w:right w:val="none" w:sz="0" w:space="0" w:color="auto"/>
      </w:divBdr>
    </w:div>
    <w:div w:id="2077044760">
      <w:bodyDiv w:val="1"/>
      <w:marLeft w:val="0"/>
      <w:marRight w:val="0"/>
      <w:marTop w:val="0"/>
      <w:marBottom w:val="0"/>
      <w:divBdr>
        <w:top w:val="none" w:sz="0" w:space="0" w:color="auto"/>
        <w:left w:val="none" w:sz="0" w:space="0" w:color="auto"/>
        <w:bottom w:val="none" w:sz="0" w:space="0" w:color="auto"/>
        <w:right w:val="none" w:sz="0" w:space="0" w:color="auto"/>
      </w:divBdr>
    </w:div>
    <w:div w:id="2090350073">
      <w:bodyDiv w:val="1"/>
      <w:marLeft w:val="0"/>
      <w:marRight w:val="0"/>
      <w:marTop w:val="0"/>
      <w:marBottom w:val="0"/>
      <w:divBdr>
        <w:top w:val="none" w:sz="0" w:space="0" w:color="auto"/>
        <w:left w:val="none" w:sz="0" w:space="0" w:color="auto"/>
        <w:bottom w:val="none" w:sz="0" w:space="0" w:color="auto"/>
        <w:right w:val="none" w:sz="0" w:space="0" w:color="auto"/>
      </w:divBdr>
    </w:div>
    <w:div w:id="2102530112">
      <w:bodyDiv w:val="1"/>
      <w:marLeft w:val="0"/>
      <w:marRight w:val="0"/>
      <w:marTop w:val="0"/>
      <w:marBottom w:val="0"/>
      <w:divBdr>
        <w:top w:val="none" w:sz="0" w:space="0" w:color="auto"/>
        <w:left w:val="none" w:sz="0" w:space="0" w:color="auto"/>
        <w:bottom w:val="none" w:sz="0" w:space="0" w:color="auto"/>
        <w:right w:val="none" w:sz="0" w:space="0" w:color="auto"/>
      </w:divBdr>
    </w:div>
    <w:div w:id="2102680967">
      <w:bodyDiv w:val="1"/>
      <w:marLeft w:val="0"/>
      <w:marRight w:val="0"/>
      <w:marTop w:val="0"/>
      <w:marBottom w:val="0"/>
      <w:divBdr>
        <w:top w:val="none" w:sz="0" w:space="0" w:color="auto"/>
        <w:left w:val="none" w:sz="0" w:space="0" w:color="auto"/>
        <w:bottom w:val="none" w:sz="0" w:space="0" w:color="auto"/>
        <w:right w:val="none" w:sz="0" w:space="0" w:color="auto"/>
      </w:divBdr>
    </w:div>
    <w:div w:id="2109082008">
      <w:bodyDiv w:val="1"/>
      <w:marLeft w:val="0"/>
      <w:marRight w:val="0"/>
      <w:marTop w:val="0"/>
      <w:marBottom w:val="0"/>
      <w:divBdr>
        <w:top w:val="none" w:sz="0" w:space="0" w:color="auto"/>
        <w:left w:val="none" w:sz="0" w:space="0" w:color="auto"/>
        <w:bottom w:val="none" w:sz="0" w:space="0" w:color="auto"/>
        <w:right w:val="none" w:sz="0" w:space="0" w:color="auto"/>
      </w:divBdr>
    </w:div>
    <w:div w:id="2128235118">
      <w:bodyDiv w:val="1"/>
      <w:marLeft w:val="0"/>
      <w:marRight w:val="0"/>
      <w:marTop w:val="0"/>
      <w:marBottom w:val="0"/>
      <w:divBdr>
        <w:top w:val="none" w:sz="0" w:space="0" w:color="auto"/>
        <w:left w:val="none" w:sz="0" w:space="0" w:color="auto"/>
        <w:bottom w:val="none" w:sz="0" w:space="0" w:color="auto"/>
        <w:right w:val="none" w:sz="0" w:space="0" w:color="auto"/>
      </w:divBdr>
    </w:div>
    <w:div w:id="2131630846">
      <w:bodyDiv w:val="1"/>
      <w:marLeft w:val="0"/>
      <w:marRight w:val="0"/>
      <w:marTop w:val="0"/>
      <w:marBottom w:val="0"/>
      <w:divBdr>
        <w:top w:val="none" w:sz="0" w:space="0" w:color="auto"/>
        <w:left w:val="none" w:sz="0" w:space="0" w:color="auto"/>
        <w:bottom w:val="none" w:sz="0" w:space="0" w:color="auto"/>
        <w:right w:val="none" w:sz="0" w:space="0" w:color="auto"/>
      </w:divBdr>
    </w:div>
    <w:div w:id="2133747855">
      <w:bodyDiv w:val="1"/>
      <w:marLeft w:val="0"/>
      <w:marRight w:val="0"/>
      <w:marTop w:val="0"/>
      <w:marBottom w:val="0"/>
      <w:divBdr>
        <w:top w:val="none" w:sz="0" w:space="0" w:color="auto"/>
        <w:left w:val="none" w:sz="0" w:space="0" w:color="auto"/>
        <w:bottom w:val="none" w:sz="0" w:space="0" w:color="auto"/>
        <w:right w:val="none" w:sz="0" w:space="0" w:color="auto"/>
      </w:divBdr>
    </w:div>
    <w:div w:id="2141266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3.png"/><Relationship Id="rId4" Type="http://schemas.microsoft.com/office/2007/relationships/stylesWithEffects" Target="stylesWithEffects.xml"/><Relationship Id="rId9" Type="http://schemas.openxmlformats.org/officeDocument/2006/relationships/image" Target="media/image2.wmf"/><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7BCEA3-EEA5-49F3-8A7D-E7D724329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137</Pages>
  <Words>57734</Words>
  <Characters>329089</Characters>
  <Application>Microsoft Office Word</Application>
  <DocSecurity>0</DocSecurity>
  <Lines>2742</Lines>
  <Paragraphs>772</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ОТЧЕТ</vt:lpstr>
      <vt:lpstr>ОТЧЕТ</vt:lpstr>
    </vt:vector>
  </TitlesOfParts>
  <Company>Ministry of culture</Company>
  <LinksUpToDate>false</LinksUpToDate>
  <CharactersWithSpaces>386051</CharactersWithSpaces>
  <SharedDoc>false</SharedDoc>
  <HLinks>
    <vt:vector size="30" baseType="variant">
      <vt:variant>
        <vt:i4>4456542</vt:i4>
      </vt:variant>
      <vt:variant>
        <vt:i4>72</vt:i4>
      </vt:variant>
      <vt:variant>
        <vt:i4>0</vt:i4>
      </vt:variant>
      <vt:variant>
        <vt:i4>5</vt:i4>
      </vt:variant>
      <vt:variant>
        <vt:lpwstr>http://www.saboribg.com/</vt:lpwstr>
      </vt:variant>
      <vt:variant>
        <vt:lpwstr/>
      </vt:variant>
      <vt:variant>
        <vt:i4>4653076</vt:i4>
      </vt:variant>
      <vt:variant>
        <vt:i4>69</vt:i4>
      </vt:variant>
      <vt:variant>
        <vt:i4>0</vt:i4>
      </vt:variant>
      <vt:variant>
        <vt:i4>5</vt:i4>
      </vt:variant>
      <vt:variant>
        <vt:lpwstr>http://www.treasuresbulgaria.com/</vt:lpwstr>
      </vt:variant>
      <vt:variant>
        <vt:lpwstr/>
      </vt:variant>
      <vt:variant>
        <vt:i4>2228339</vt:i4>
      </vt:variant>
      <vt:variant>
        <vt:i4>66</vt:i4>
      </vt:variant>
      <vt:variant>
        <vt:i4>0</vt:i4>
      </vt:variant>
      <vt:variant>
        <vt:i4>5</vt:i4>
      </vt:variant>
      <vt:variant>
        <vt:lpwstr>http://www.bulgariaich.com/</vt:lpwstr>
      </vt:variant>
      <vt:variant>
        <vt:lpwstr/>
      </vt:variant>
      <vt:variant>
        <vt:i4>3014758</vt:i4>
      </vt:variant>
      <vt:variant>
        <vt:i4>63</vt:i4>
      </vt:variant>
      <vt:variant>
        <vt:i4>0</vt:i4>
      </vt:variant>
      <vt:variant>
        <vt:i4>5</vt:i4>
      </vt:variant>
      <vt:variant>
        <vt:lpwstr>http://www.chitalishta.com/</vt:lpwstr>
      </vt:variant>
      <vt:variant>
        <vt:lpwstr/>
      </vt:variant>
      <vt:variant>
        <vt:i4>5111891</vt:i4>
      </vt:variant>
      <vt:variant>
        <vt:i4>60</vt:i4>
      </vt:variant>
      <vt:variant>
        <vt:i4>0</vt:i4>
      </vt:variant>
      <vt:variant>
        <vt:i4>5</vt:i4>
      </vt:variant>
      <vt:variant>
        <vt:lpwstr>http://www.bibliobg.com/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dc:title>
  <dc:creator>Denislava Yurukova</dc:creator>
  <cp:lastModifiedBy>Mirela Nikolova</cp:lastModifiedBy>
  <cp:revision>14</cp:revision>
  <cp:lastPrinted>2019-03-14T15:02:00Z</cp:lastPrinted>
  <dcterms:created xsi:type="dcterms:W3CDTF">2019-03-19T06:58:00Z</dcterms:created>
  <dcterms:modified xsi:type="dcterms:W3CDTF">2019-03-21T12:10:00Z</dcterms:modified>
</cp:coreProperties>
</file>